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 Training Program Summary</w:t>
      </w:r>
    </w:p>
    <w:p>
      <w:pPr>
        <w:jc w:val="center"/>
      </w:pPr>
      <w:r>
        <w:rPr>
          <w:b/>
          <w:sz w:val="22"/>
        </w:rPr>
        <w:t>AI Workforce Training Programs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Program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Workforce Outcome</w:t>
            </w:r>
          </w:p>
        </w:tc>
      </w:tr>
      <w:tr>
        <w:tc>
          <w:tcPr>
            <w:tcW w:type="dxa" w:w="3360"/>
            <w:vAlign w:val="top"/>
          </w:tcPr>
          <w:p>
            <w:r>
              <w:t>AI Order Management &amp; Workflow Automation</w:t>
            </w:r>
          </w:p>
        </w:tc>
        <w:tc>
          <w:tcPr>
            <w:tcW w:type="dxa" w:w="3360"/>
            <w:vAlign w:val="top"/>
          </w:tcPr>
          <w:p>
            <w:r>
              <w:t>24</w:t>
            </w:r>
          </w:p>
        </w:tc>
        <w:tc>
          <w:tcPr>
            <w:tcW w:type="dxa" w:w="3360"/>
            <w:vAlign w:val="top"/>
          </w:tcPr>
          <w:p>
            <w:r>
              <w:t>Improve order workflow, status communication, reporting, and quality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AI Marketing Management &amp; Automation</w:t>
            </w:r>
          </w:p>
        </w:tc>
        <w:tc>
          <w:tcPr>
            <w:tcW w:type="dxa" w:w="3360"/>
            <w:vAlign w:val="top"/>
          </w:tcPr>
          <w:p>
            <w:r>
              <w:t>20</w:t>
            </w:r>
          </w:p>
        </w:tc>
        <w:tc>
          <w:tcPr>
            <w:tcW w:type="dxa" w:w="3360"/>
            <w:vAlign w:val="top"/>
          </w:tcPr>
          <w:p>
            <w:r>
              <w:t>Improve campaign planning, content drafting, and marketing workflow productivity</w:t>
            </w:r>
          </w:p>
        </w:tc>
      </w:tr>
      <w:tr>
        <w:tc>
          <w:tcPr>
            <w:tcW w:type="dxa" w:w="3360"/>
            <w:vAlign w:val="top"/>
          </w:tcPr>
          <w:p>
            <w:r>
              <w:t>AI Customer Management &amp; CRM Workflow Training</w:t>
            </w:r>
          </w:p>
        </w:tc>
        <w:tc>
          <w:tcPr>
            <w:tcW w:type="dxa" w:w="3360"/>
            <w:vAlign w:val="top"/>
          </w:tcPr>
          <w:p>
            <w:r>
              <w:t>20</w:t>
            </w:r>
          </w:p>
        </w:tc>
        <w:tc>
          <w:tcPr>
            <w:tcW w:type="dxa" w:w="3360"/>
            <w:vAlign w:val="top"/>
          </w:tcPr>
          <w:p>
            <w:r>
              <w:t>Improve customer communication, CRM notes, and follow-up consistency</w:t>
            </w:r>
          </w:p>
        </w:tc>
      </w:tr>
      <w:tr>
        <w:tc>
          <w:tcPr>
            <w:tcW w:type="dxa" w:w="3360"/>
            <w:vAlign w:val="top"/>
          </w:tcPr>
          <w:p>
            <w:r>
              <w:t>AI Inventory Management &amp; Automation</w:t>
            </w:r>
          </w:p>
        </w:tc>
        <w:tc>
          <w:tcPr>
            <w:tcW w:type="dxa" w:w="3360"/>
            <w:vAlign w:val="top"/>
          </w:tcPr>
          <w:p>
            <w:r>
              <w:t>24</w:t>
            </w:r>
          </w:p>
        </w:tc>
        <w:tc>
          <w:tcPr>
            <w:tcW w:type="dxa" w:w="3360"/>
            <w:vAlign w:val="top"/>
          </w:tcPr>
          <w:p>
            <w:r>
              <w:t>Improve inventory visibility, low-stock workflows, and operational reporting</w:t>
            </w:r>
          </w:p>
        </w:tc>
      </w:tr>
      <w:tr>
        <w:tc>
          <w:tcPr>
            <w:tcW w:type="dxa" w:w="3360"/>
            <w:vAlign w:val="top"/>
          </w:tcPr>
          <w:p>
            <w:r>
              <w:t>AI Content Generation &amp; Automated Publishing</w:t>
            </w:r>
          </w:p>
        </w:tc>
        <w:tc>
          <w:tcPr>
            <w:tcW w:type="dxa" w:w="3360"/>
            <w:vAlign w:val="top"/>
          </w:tcPr>
          <w:p>
            <w:r>
              <w:t>24</w:t>
            </w:r>
          </w:p>
        </w:tc>
        <w:tc>
          <w:tcPr>
            <w:tcW w:type="dxa" w:w="3360"/>
            <w:vAlign w:val="top"/>
          </w:tcPr>
          <w:p>
            <w:r>
              <w:t>Improve content planning, AI drafting, approval workflow, and publishing organization</w:t>
            </w:r>
          </w:p>
        </w:tc>
      </w:tr>
    </w:tbl>
    <w:p/>
    <w:p>
      <w:pPr>
        <w:pStyle w:val="Heading2"/>
      </w:pPr>
      <w:r>
        <w:t>Common Features</w:t>
      </w:r>
    </w:p>
    <w:p>
      <w:pPr>
        <w:pStyle w:val="ListBullet"/>
      </w:pPr>
      <w:r>
        <w:t>Instructor-led sessions</w:t>
      </w:r>
    </w:p>
    <w:p>
      <w:pPr>
        <w:pStyle w:val="ListBullet"/>
      </w:pPr>
      <w:r>
        <w:t>Practical exercises</w:t>
      </w:r>
    </w:p>
    <w:p>
      <w:pPr>
        <w:pStyle w:val="ListBullet"/>
      </w:pPr>
      <w:r>
        <w:t>Workflow mapping</w:t>
      </w:r>
    </w:p>
    <w:p>
      <w:pPr>
        <w:pStyle w:val="ListBullet"/>
      </w:pPr>
      <w:r>
        <w:t>Responsible AI use</w:t>
      </w:r>
    </w:p>
    <w:p>
      <w:pPr>
        <w:pStyle w:val="ListBullet"/>
      </w:pPr>
      <w:r>
        <w:t>Human review practices</w:t>
      </w:r>
    </w:p>
    <w:p>
      <w:pPr>
        <w:pStyle w:val="ListBullet"/>
      </w:pPr>
      <w:r>
        <w:t>Attendance and completion documentation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