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Usage Guidelines for Employees</w:t>
      </w:r>
    </w:p>
    <w:p/>
    <w:p>
      <w:r>
        <w:t>These guidelines help employees use AI systems responsibly and effectively in workplace environments.</w:t>
      </w:r>
    </w:p>
    <w:p>
      <w:pPr>
        <w:pStyle w:val="Heading1"/>
      </w:pPr>
      <w:r>
        <w:t>Recommended Practices</w:t>
      </w:r>
    </w:p>
    <w:p>
      <w:pPr>
        <w:pStyle w:val="ListBullet"/>
      </w:pPr>
      <w:r>
        <w:t>Review AI-generated output before use</w:t>
      </w:r>
    </w:p>
    <w:p>
      <w:pPr>
        <w:pStyle w:val="ListBullet"/>
      </w:pPr>
      <w:r>
        <w:t>Verify important information</w:t>
      </w:r>
    </w:p>
    <w:p>
      <w:pPr>
        <w:pStyle w:val="ListBullet"/>
      </w:pPr>
      <w:r>
        <w:t>Follow company privacy policies</w:t>
      </w:r>
    </w:p>
    <w:p>
      <w:pPr>
        <w:pStyle w:val="ListBullet"/>
      </w:pPr>
      <w:r>
        <w:t>Use professional communication standards</w:t>
      </w:r>
    </w:p>
    <w:p>
      <w:pPr>
        <w:pStyle w:val="ListBullet"/>
      </w:pPr>
      <w:r>
        <w:t>Escalate uncertain situations to supervisors</w:t>
      </w:r>
    </w:p>
    <w:p>
      <w:pPr>
        <w:pStyle w:val="Heading1"/>
      </w:pPr>
      <w:r>
        <w:t>Avoid Entering Sensitive Information</w:t>
      </w:r>
    </w:p>
    <w:p>
      <w:pPr>
        <w:pStyle w:val="ListBullet"/>
      </w:pPr>
      <w:r>
        <w:t>Personal customer information</w:t>
      </w:r>
    </w:p>
    <w:p>
      <w:pPr>
        <w:pStyle w:val="ListBullet"/>
      </w:pPr>
      <w:r>
        <w:t>Financial account data</w:t>
      </w:r>
    </w:p>
    <w:p>
      <w:pPr>
        <w:pStyle w:val="ListBullet"/>
      </w:pPr>
      <w:r>
        <w:t>Legal or confidential information</w:t>
      </w:r>
    </w:p>
    <w:p>
      <w:pPr>
        <w:pStyle w:val="ListBullet"/>
      </w:pPr>
      <w:r>
        <w:t>Sensitive internal business data unless permitted by company policy</w:t>
      </w:r>
    </w:p>
    <w:p>
      <w:pPr>
        <w:pStyle w:val="Heading1"/>
      </w:pPr>
      <w:r>
        <w:t>Human Oversight Requirement</w:t>
      </w:r>
    </w:p>
    <w:p>
      <w:pPr>
        <w:pStyle w:val="ListBullet"/>
      </w:pPr>
      <w:r>
        <w:t>AI tools assist workflow activities but should not replace professional judgment or management review</w:t>
      </w:r>
    </w:p>
    <w:p>
      <w:pPr>
        <w:pStyle w:val="Heading1"/>
      </w:pPr>
      <w:r>
        <w:t>Responsible AI Principles</w:t>
      </w:r>
    </w:p>
    <w:p>
      <w:pPr>
        <w:pStyle w:val="ListBullet"/>
      </w:pPr>
      <w:r>
        <w:t>Accuracy review</w:t>
      </w:r>
    </w:p>
    <w:p>
      <w:pPr>
        <w:pStyle w:val="ListBullet"/>
      </w:pPr>
      <w:r>
        <w:t>Privacy awareness</w:t>
      </w:r>
    </w:p>
    <w:p>
      <w:pPr>
        <w:pStyle w:val="ListBullet"/>
      </w:pPr>
      <w:r>
        <w:t>Avoiding unsupported claims</w:t>
      </w:r>
    </w:p>
    <w:p>
      <w:pPr>
        <w:pStyle w:val="ListBullet"/>
      </w:pPr>
      <w:r>
        <w:t>Human oversight</w:t>
      </w:r>
    </w:p>
    <w:p>
      <w:pPr>
        <w:pStyle w:val="ListBullet"/>
      </w:pPr>
      <w:r>
        <w:t>Appropriate workplace use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