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School Course Calendar Addendum</w:t>
      </w:r>
    </w:p>
    <w:p>
      <w:pPr>
        <w:jc w:val="center"/>
      </w:pPr>
      <w:r>
        <w:rPr>
          <w:rFonts w:ascii="Arial" w:hAnsi="Arial"/>
          <w:b/>
          <w:sz w:val="28"/>
        </w:rPr>
        <w:t>TAS2O - Technology and the Skilled Trades, Grade 10, Open</w:t>
      </w:r>
    </w:p>
    <w:p>
      <w:pPr>
        <w:jc w:val="center"/>
      </w:pPr>
      <w:r>
        <w:rPr>
          <w:i/>
          <w:sz w:val="22"/>
        </w:rPr>
        <w:t>AI-Enhanced Course Offering for OSSD Credit Course Calendar</w:t>
      </w:r>
    </w:p>
    <w:p/>
    <w:tbl>
      <w:tblPr>
        <w:tblStyle w:val="TableGrid"/>
        <w:tblW w:type="auto" w:w="0"/>
        <w:jc w:val="center"/>
        <w:tblLook w:firstColumn="1" w:firstRow="1" w:lastColumn="0" w:lastRow="0" w:noHBand="0" w:noVBand="1" w:val="04A0"/>
      </w:tblPr>
      <w:tblGrid>
        <w:gridCol w:w="5040"/>
        <w:gridCol w:w="5040"/>
      </w:tblGrid>
      <w:tr>
        <w:tc>
          <w:tcPr>
            <w:tcW w:type="dxa" w:w="3168"/>
            <w:vAlign w:val="top"/>
          </w:tcPr>
          <w:p>
            <w:r/>
            <w:r>
              <w:rPr>
                <w:b w:val="0"/>
                <w:sz w:val="18"/>
              </w:rPr>
              <w:t>School Name</w:t>
            </w:r>
          </w:p>
        </w:tc>
        <w:tc>
          <w:tcPr>
            <w:tcW w:type="dxa" w:w="6912"/>
            <w:vAlign w:val="top"/>
          </w:tcPr>
          <w:p>
            <w:r/>
            <w:r>
              <w:rPr>
                <w:b w:val="0"/>
                <w:sz w:val="18"/>
              </w:rPr>
              <w:t>Webtree Academy</w:t>
            </w:r>
          </w:p>
        </w:tc>
      </w:tr>
      <w:tr>
        <w:tc>
          <w:tcPr>
            <w:tcW w:type="dxa" w:w="3168"/>
            <w:vAlign w:val="top"/>
          </w:tcPr>
          <w:p>
            <w:r/>
            <w:r>
              <w:rPr>
                <w:b w:val="0"/>
                <w:sz w:val="18"/>
              </w:rPr>
              <w:t>BSID</w:t>
            </w:r>
          </w:p>
        </w:tc>
        <w:tc>
          <w:tcPr>
            <w:tcW w:type="dxa" w:w="6912"/>
            <w:vAlign w:val="top"/>
          </w:tcPr>
          <w:p>
            <w:r/>
            <w:r>
              <w:rPr>
                <w:b w:val="0"/>
                <w:sz w:val="18"/>
              </w:rPr>
              <w:t>883796</w:t>
            </w:r>
          </w:p>
        </w:tc>
      </w:tr>
      <w:tr>
        <w:tc>
          <w:tcPr>
            <w:tcW w:type="dxa" w:w="3168"/>
            <w:vAlign w:val="top"/>
          </w:tcPr>
          <w:p>
            <w:r/>
            <w:r>
              <w:rPr>
                <w:b w:val="0"/>
                <w:sz w:val="18"/>
              </w:rPr>
              <w:t>Principal</w:t>
            </w:r>
          </w:p>
        </w:tc>
        <w:tc>
          <w:tcPr>
            <w:tcW w:type="dxa" w:w="6912"/>
            <w:vAlign w:val="top"/>
          </w:tcPr>
          <w:p>
            <w:r/>
            <w:r>
              <w:rPr>
                <w:b w:val="0"/>
                <w:sz w:val="18"/>
              </w:rPr>
              <w:t>Henry Michels</w:t>
            </w:r>
          </w:p>
        </w:tc>
      </w:tr>
      <w:tr>
        <w:tc>
          <w:tcPr>
            <w:tcW w:type="dxa" w:w="3168"/>
            <w:vAlign w:val="top"/>
          </w:tcPr>
          <w:p>
            <w:r/>
            <w:r>
              <w:rPr>
                <w:b w:val="0"/>
                <w:sz w:val="18"/>
              </w:rPr>
              <w:t>Course Calendar Year</w:t>
            </w:r>
          </w:p>
        </w:tc>
        <w:tc>
          <w:tcPr>
            <w:tcW w:type="dxa" w:w="6912"/>
            <w:vAlign w:val="top"/>
          </w:tcPr>
          <w:p>
            <w:r/>
            <w:r>
              <w:rPr>
                <w:b w:val="0"/>
                <w:sz w:val="18"/>
              </w:rPr>
              <w:t>2026-2027</w:t>
            </w:r>
          </w:p>
        </w:tc>
      </w:tr>
      <w:tr>
        <w:tc>
          <w:tcPr>
            <w:tcW w:type="dxa" w:w="3168"/>
            <w:vAlign w:val="top"/>
          </w:tcPr>
          <w:p>
            <w:r/>
            <w:r>
              <w:rPr>
                <w:b w:val="0"/>
                <w:sz w:val="18"/>
              </w:rPr>
              <w:t>Prepared By</w:t>
            </w:r>
          </w:p>
        </w:tc>
        <w:tc>
          <w:tcPr>
            <w:tcW w:type="dxa" w:w="6912"/>
            <w:vAlign w:val="top"/>
          </w:tcPr>
          <w:p>
            <w:r/>
            <w:r>
              <w:rPr>
                <w:b w:val="0"/>
                <w:sz w:val="18"/>
              </w:rPr>
              <w:t>Carlos Chen / Technological Education</w:t>
            </w:r>
          </w:p>
        </w:tc>
      </w:tr>
      <w:tr>
        <w:tc>
          <w:tcPr>
            <w:tcW w:type="dxa" w:w="3168"/>
            <w:vAlign w:val="top"/>
          </w:tcPr>
          <w:p>
            <w:r/>
            <w:r>
              <w:rPr>
                <w:b w:val="0"/>
                <w:sz w:val="18"/>
              </w:rPr>
              <w:t>Date Prepared / Revised</w:t>
            </w:r>
          </w:p>
        </w:tc>
        <w:tc>
          <w:tcPr>
            <w:tcW w:type="dxa" w:w="6912"/>
            <w:vAlign w:val="top"/>
          </w:tcPr>
          <w:p>
            <w:r/>
            <w:r>
              <w:rPr>
                <w:b w:val="0"/>
                <w:sz w:val="18"/>
              </w:rPr>
              <w:t>2026-05-12</w:t>
            </w:r>
          </w:p>
        </w:tc>
      </w:tr>
    </w:tbl>
    <w:p/>
    <w:p>
      <w:pPr>
        <w:pStyle w:val="Heading1"/>
      </w:pPr>
      <w:r>
        <w:t>1. Purpose of This Addendum</w:t>
      </w:r>
    </w:p>
    <w:p>
      <w:r>
        <w:t>This addendum is intended to be inserted into, or attached to, the school course calendar for the academic year in which TAS2O is offered as an Ontario Secondary School Diploma (OSSD) credit course. It provides course offering information, course description, assessment summary, learning format, student expectations, AI-use guidelines, safety requirements, and pathway connections. It should be reviewed together with school record procedures when the school calendar is finalized.</w:t>
      </w:r>
    </w:p>
    <w:p>
      <w:r>
        <w:t>This addendum should be used together with the full TAS2O Course Outline, 110-Hour Pacing Guide, Curriculum Mapping Chart, Unit Plans, Assignments Package, Rubrics Package, Safety Package, AI Policy Package, Assessment Records Package, and Teacher Exemplars Package.</w:t>
      </w:r>
    </w:p>
    <w:p>
      <w:pPr>
        <w:pStyle w:val="Heading1"/>
      </w:pPr>
      <w:r>
        <w:t>2. Course Offering Summary</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D9EAF7"/>
          </w:tcPr>
          <w:p>
            <w:r/>
            <w:r>
              <w:rPr>
                <w:b/>
                <w:sz w:val="18"/>
              </w:rPr>
              <w:t>Item</w:t>
            </w:r>
          </w:p>
        </w:tc>
        <w:tc>
          <w:tcPr>
            <w:tcW w:type="dxa" w:w="7200"/>
            <w:vAlign w:val="top"/>
            <w:shd w:fill="D9EAF7"/>
          </w:tcPr>
          <w:p>
            <w:r/>
            <w:r>
              <w:rPr>
                <w:b/>
                <w:sz w:val="18"/>
              </w:rPr>
              <w:t>Course Calendar Entry</w:t>
            </w:r>
          </w:p>
        </w:tc>
      </w:tr>
      <w:tr>
        <w:tc>
          <w:tcPr>
            <w:tcW w:type="dxa" w:w="2880"/>
            <w:vAlign w:val="top"/>
          </w:tcPr>
          <w:p>
            <w:r/>
            <w:r>
              <w:rPr>
                <w:b w:val="0"/>
                <w:sz w:val="18"/>
              </w:rPr>
              <w:t>Course Code</w:t>
            </w:r>
          </w:p>
        </w:tc>
        <w:tc>
          <w:tcPr>
            <w:tcW w:type="dxa" w:w="7200"/>
            <w:vAlign w:val="top"/>
          </w:tcPr>
          <w:p>
            <w:r/>
            <w:r>
              <w:rPr>
                <w:b w:val="0"/>
                <w:sz w:val="18"/>
              </w:rPr>
              <w:t>TAS2O</w:t>
            </w:r>
          </w:p>
        </w:tc>
      </w:tr>
      <w:tr>
        <w:tc>
          <w:tcPr>
            <w:tcW w:type="dxa" w:w="2880"/>
            <w:vAlign w:val="top"/>
          </w:tcPr>
          <w:p>
            <w:r/>
            <w:r>
              <w:rPr>
                <w:b w:val="0"/>
                <w:sz w:val="18"/>
              </w:rPr>
              <w:t>Course Title</w:t>
            </w:r>
          </w:p>
        </w:tc>
        <w:tc>
          <w:tcPr>
            <w:tcW w:type="dxa" w:w="7200"/>
            <w:vAlign w:val="top"/>
          </w:tcPr>
          <w:p>
            <w:r/>
            <w:r>
              <w:rPr>
                <w:b w:val="0"/>
                <w:sz w:val="18"/>
              </w:rPr>
              <w:t>Technology and the Skilled Trades</w:t>
            </w:r>
          </w:p>
        </w:tc>
      </w:tr>
      <w:tr>
        <w:tc>
          <w:tcPr>
            <w:tcW w:type="dxa" w:w="2880"/>
            <w:vAlign w:val="top"/>
          </w:tcPr>
          <w:p>
            <w:r/>
            <w:r>
              <w:rPr>
                <w:b w:val="0"/>
                <w:sz w:val="18"/>
              </w:rPr>
              <w:t>Grade</w:t>
            </w:r>
          </w:p>
        </w:tc>
        <w:tc>
          <w:tcPr>
            <w:tcW w:type="dxa" w:w="7200"/>
            <w:vAlign w:val="top"/>
          </w:tcPr>
          <w:p>
            <w:r/>
            <w:r>
              <w:rPr>
                <w:b w:val="0"/>
                <w:sz w:val="18"/>
              </w:rPr>
              <w:t>10</w:t>
            </w:r>
          </w:p>
        </w:tc>
      </w:tr>
      <w:tr>
        <w:tc>
          <w:tcPr>
            <w:tcW w:type="dxa" w:w="2880"/>
            <w:vAlign w:val="top"/>
          </w:tcPr>
          <w:p>
            <w:r/>
            <w:r>
              <w:rPr>
                <w:b w:val="0"/>
                <w:sz w:val="18"/>
              </w:rPr>
              <w:t>Course Type</w:t>
            </w:r>
          </w:p>
        </w:tc>
        <w:tc>
          <w:tcPr>
            <w:tcW w:type="dxa" w:w="7200"/>
            <w:vAlign w:val="top"/>
          </w:tcPr>
          <w:p>
            <w:r/>
            <w:r>
              <w:rPr>
                <w:b w:val="0"/>
                <w:sz w:val="18"/>
              </w:rPr>
              <w:t>Open</w:t>
            </w:r>
          </w:p>
        </w:tc>
      </w:tr>
      <w:tr>
        <w:tc>
          <w:tcPr>
            <w:tcW w:type="dxa" w:w="2880"/>
            <w:vAlign w:val="top"/>
          </w:tcPr>
          <w:p>
            <w:r/>
            <w:r>
              <w:rPr>
                <w:b w:val="0"/>
                <w:sz w:val="18"/>
              </w:rPr>
              <w:t>Credit Value</w:t>
            </w:r>
          </w:p>
        </w:tc>
        <w:tc>
          <w:tcPr>
            <w:tcW w:type="dxa" w:w="7200"/>
            <w:vAlign w:val="top"/>
          </w:tcPr>
          <w:p>
            <w:r/>
            <w:r>
              <w:rPr>
                <w:b w:val="0"/>
                <w:sz w:val="18"/>
              </w:rPr>
              <w:t>1.0 credit</w:t>
            </w:r>
          </w:p>
        </w:tc>
      </w:tr>
      <w:tr>
        <w:tc>
          <w:tcPr>
            <w:tcW w:type="dxa" w:w="2880"/>
            <w:vAlign w:val="top"/>
          </w:tcPr>
          <w:p>
            <w:r/>
            <w:r>
              <w:rPr>
                <w:b w:val="0"/>
                <w:sz w:val="18"/>
              </w:rPr>
              <w:t>Prerequisite</w:t>
            </w:r>
          </w:p>
        </w:tc>
        <w:tc>
          <w:tcPr>
            <w:tcW w:type="dxa" w:w="7200"/>
            <w:vAlign w:val="top"/>
          </w:tcPr>
          <w:p>
            <w:r/>
            <w:r>
              <w:rPr>
                <w:b w:val="0"/>
                <w:sz w:val="18"/>
              </w:rPr>
              <w:t>None</w:t>
            </w:r>
          </w:p>
        </w:tc>
      </w:tr>
      <w:tr>
        <w:tc>
          <w:tcPr>
            <w:tcW w:type="dxa" w:w="2880"/>
            <w:vAlign w:val="top"/>
          </w:tcPr>
          <w:p>
            <w:r/>
            <w:r>
              <w:rPr>
                <w:b w:val="0"/>
                <w:sz w:val="18"/>
              </w:rPr>
              <w:t>Curriculum Document</w:t>
            </w:r>
          </w:p>
        </w:tc>
        <w:tc>
          <w:tcPr>
            <w:tcW w:type="dxa" w:w="7200"/>
            <w:vAlign w:val="top"/>
          </w:tcPr>
          <w:p>
            <w:r/>
            <w:r>
              <w:rPr>
                <w:b w:val="0"/>
                <w:sz w:val="18"/>
              </w:rPr>
              <w:t>The Ontario Curriculum, Grades 9 and 10: Technological Education, 2024</w:t>
            </w:r>
          </w:p>
        </w:tc>
      </w:tr>
      <w:tr>
        <w:tc>
          <w:tcPr>
            <w:tcW w:type="dxa" w:w="2880"/>
            <w:vAlign w:val="top"/>
          </w:tcPr>
          <w:p>
            <w:r/>
            <w:r>
              <w:rPr>
                <w:b w:val="0"/>
                <w:sz w:val="18"/>
              </w:rPr>
              <w:t>Department / Subject Area</w:t>
            </w:r>
          </w:p>
        </w:tc>
        <w:tc>
          <w:tcPr>
            <w:tcW w:type="dxa" w:w="7200"/>
            <w:vAlign w:val="top"/>
          </w:tcPr>
          <w:p>
            <w:r/>
            <w:r>
              <w:rPr>
                <w:b w:val="0"/>
                <w:sz w:val="18"/>
              </w:rPr>
              <w:t>Technological Education</w:t>
            </w:r>
          </w:p>
        </w:tc>
      </w:tr>
      <w:tr>
        <w:tc>
          <w:tcPr>
            <w:tcW w:type="dxa" w:w="2880"/>
            <w:vAlign w:val="top"/>
          </w:tcPr>
          <w:p>
            <w:r/>
            <w:r>
              <w:rPr>
                <w:b w:val="0"/>
                <w:sz w:val="18"/>
              </w:rPr>
              <w:t>Delivery Format</w:t>
            </w:r>
          </w:p>
        </w:tc>
        <w:tc>
          <w:tcPr>
            <w:tcW w:type="dxa" w:w="7200"/>
            <w:vAlign w:val="top"/>
          </w:tcPr>
          <w:p>
            <w:r/>
            <w:r>
              <w:rPr>
                <w:b w:val="0"/>
                <w:sz w:val="18"/>
              </w:rPr>
              <w:t>In-person / blended / online-supported practical learning, as approved by the school</w:t>
            </w:r>
          </w:p>
        </w:tc>
      </w:tr>
      <w:tr>
        <w:tc>
          <w:tcPr>
            <w:tcW w:type="dxa" w:w="2880"/>
            <w:vAlign w:val="top"/>
          </w:tcPr>
          <w:p>
            <w:r/>
            <w:r>
              <w:rPr>
                <w:b w:val="0"/>
                <w:sz w:val="18"/>
              </w:rPr>
              <w:t>Total Instructional Time</w:t>
            </w:r>
          </w:p>
        </w:tc>
        <w:tc>
          <w:tcPr>
            <w:tcW w:type="dxa" w:w="7200"/>
            <w:vAlign w:val="top"/>
          </w:tcPr>
          <w:p>
            <w:r/>
            <w:r>
              <w:rPr>
                <w:b w:val="0"/>
                <w:sz w:val="18"/>
              </w:rPr>
              <w:t>Minimum 110 hours for full credit</w:t>
            </w:r>
          </w:p>
        </w:tc>
      </w:tr>
      <w:tr>
        <w:tc>
          <w:tcPr>
            <w:tcW w:type="dxa" w:w="2880"/>
            <w:vAlign w:val="top"/>
          </w:tcPr>
          <w:p>
            <w:r/>
            <w:r>
              <w:rPr>
                <w:b w:val="0"/>
                <w:sz w:val="18"/>
              </w:rPr>
              <w:t>Final Evaluation</w:t>
            </w:r>
          </w:p>
        </w:tc>
        <w:tc>
          <w:tcPr>
            <w:tcW w:type="dxa" w:w="7200"/>
            <w:vAlign w:val="top"/>
          </w:tcPr>
          <w:p>
            <w:r/>
            <w:r>
              <w:rPr>
                <w:b w:val="0"/>
                <w:sz w:val="18"/>
              </w:rPr>
              <w:t>30% of final grade, consisting of a capstone prototype/product/service, portfolio, and presentation/demo</w:t>
            </w:r>
          </w:p>
        </w:tc>
      </w:tr>
    </w:tbl>
    <w:p/>
    <w:p>
      <w:pPr>
        <w:pStyle w:val="Heading1"/>
      </w:pPr>
      <w:r>
        <w:t>3. Course Calendar Description</w:t>
      </w:r>
    </w:p>
    <w:p>
      <w:r>
        <w:rPr>
          <w:b/>
        </w:rPr>
        <w:t>TAS2O - Technology and the Skilled Trades, Grade 10, Open, 1 Credit</w:t>
      </w:r>
    </w:p>
    <w:p>
      <w:r>
        <w:t>This course enables students to explore technology and the skilled trades through hands-on learning, safe tool and equipment use, engineering design processes, measurement, materials, prototyping, quality control, sustainability, and career pathway exploration. Students will design, build, test, and refine practical solutions to real-world problems while developing transferable technical, communication, collaboration, and problem-solving skills.</w:t>
      </w:r>
    </w:p>
    <w:p>
      <w:r>
        <w:t>In this AI-enhanced version of TAS2O, students use artificial intelligence responsibly as a learning assistant for brainstorming, research support, design documentation, code explanation, debugging assistance, testing plans, and presentation preparation. Students remain responsible for verifying information, documenting use of approved AI tools, demonstrating their own understanding, and following the school academic integrity policy.</w:t>
      </w:r>
    </w:p>
    <w:p>
      <w:pPr>
        <w:pStyle w:val="Heading1"/>
      </w:pPr>
      <w:r>
        <w:t>4. Course Rationale for School Course Calendar</w:t>
      </w:r>
    </w:p>
    <w:p>
      <w:r>
        <w:t>TAS2O supports students who are exploring future pathways in technological education, skilled trades, applied technology, engineering, design, robotics, manufacturing, construction, digital fabrication, and entrepreneurship. The course is suitable for students who want practical hands-on learning and who may later pursue SHSM, cooperative education, apprenticeship, college technology programs, workplace pathways, or senior technology courses.</w:t>
      </w:r>
    </w:p>
    <w:p>
      <w:r>
        <w:t>The AI-enhanced approach reflects current workplace practices where technicians, designers, tradespeople, engineers, and entrepreneurs increasingly use digital and AI-supported tools for documentation, troubleshooting, planning, customer communication, quality control, and process improvement.</w:t>
      </w:r>
    </w:p>
    <w:p>
      <w:pPr>
        <w:pStyle w:val="Heading1"/>
      </w:pPr>
      <w:r>
        <w:t>5. Learning Format and Instructional Model</w:t>
      </w:r>
    </w:p>
    <w:tbl>
      <w:tblPr>
        <w:tblStyle w:val="TableGrid"/>
        <w:tblW w:type="auto" w:w="0"/>
        <w:jc w:val="center"/>
        <w:tblLook w:firstColumn="1" w:firstRow="1" w:lastColumn="0" w:lastRow="0" w:noHBand="0" w:noVBand="1" w:val="04A0"/>
      </w:tblPr>
      <w:tblGrid>
        <w:gridCol w:w="5040"/>
        <w:gridCol w:w="5040"/>
      </w:tblGrid>
      <w:tr>
        <w:tc>
          <w:tcPr>
            <w:tcW w:type="dxa" w:w="3168"/>
            <w:vAlign w:val="top"/>
            <w:shd w:fill="D9EAF7"/>
          </w:tcPr>
          <w:p>
            <w:r/>
            <w:r>
              <w:rPr>
                <w:b/>
                <w:sz w:val="18"/>
              </w:rPr>
              <w:t>Component</w:t>
            </w:r>
          </w:p>
        </w:tc>
        <w:tc>
          <w:tcPr>
            <w:tcW w:type="dxa" w:w="6912"/>
            <w:vAlign w:val="top"/>
            <w:shd w:fill="D9EAF7"/>
          </w:tcPr>
          <w:p>
            <w:r/>
            <w:r>
              <w:rPr>
                <w:b/>
                <w:sz w:val="18"/>
              </w:rPr>
              <w:t>Description</w:t>
            </w:r>
          </w:p>
        </w:tc>
      </w:tr>
      <w:tr>
        <w:tc>
          <w:tcPr>
            <w:tcW w:type="dxa" w:w="3168"/>
            <w:vAlign w:val="top"/>
          </w:tcPr>
          <w:p>
            <w:r/>
            <w:r>
              <w:rPr>
                <w:b w:val="0"/>
                <w:sz w:val="18"/>
              </w:rPr>
              <w:t>Hands-on Design Challenges</w:t>
            </w:r>
          </w:p>
        </w:tc>
        <w:tc>
          <w:tcPr>
            <w:tcW w:type="dxa" w:w="6912"/>
            <w:vAlign w:val="top"/>
          </w:tcPr>
          <w:p>
            <w:r/>
            <w:r>
              <w:rPr>
                <w:b w:val="0"/>
                <w:sz w:val="18"/>
              </w:rPr>
              <w:t>Students complete practical design-and-build tasks using available classroom, lab, digital, and fabrication resources.</w:t>
            </w:r>
          </w:p>
        </w:tc>
      </w:tr>
      <w:tr>
        <w:tc>
          <w:tcPr>
            <w:tcW w:type="dxa" w:w="3168"/>
            <w:vAlign w:val="top"/>
          </w:tcPr>
          <w:p>
            <w:r/>
            <w:r>
              <w:rPr>
                <w:b w:val="0"/>
                <w:sz w:val="18"/>
              </w:rPr>
              <w:t>Technical Skill Development</w:t>
            </w:r>
          </w:p>
        </w:tc>
        <w:tc>
          <w:tcPr>
            <w:tcW w:type="dxa" w:w="6912"/>
            <w:vAlign w:val="top"/>
          </w:tcPr>
          <w:p>
            <w:r/>
            <w:r>
              <w:rPr>
                <w:b w:val="0"/>
                <w:sz w:val="18"/>
              </w:rPr>
              <w:t>Students learn measurement, materials, tool safety, CAD/digital design, basic electronics or automation, testing, and quality control.</w:t>
            </w:r>
          </w:p>
        </w:tc>
      </w:tr>
      <w:tr>
        <w:tc>
          <w:tcPr>
            <w:tcW w:type="dxa" w:w="3168"/>
            <w:vAlign w:val="top"/>
          </w:tcPr>
          <w:p>
            <w:r/>
            <w:r>
              <w:rPr>
                <w:b w:val="0"/>
                <w:sz w:val="18"/>
              </w:rPr>
              <w:t>AI-Assisted Learning</w:t>
            </w:r>
          </w:p>
        </w:tc>
        <w:tc>
          <w:tcPr>
            <w:tcW w:type="dxa" w:w="6912"/>
            <w:vAlign w:val="top"/>
          </w:tcPr>
          <w:p>
            <w:r/>
            <w:r>
              <w:rPr>
                <w:b w:val="0"/>
                <w:sz w:val="18"/>
              </w:rPr>
              <w:t>AI tools are used for brainstorming, explanation, debugging, research organization, and communication support, with mandatory verification and documentation.</w:t>
            </w:r>
          </w:p>
        </w:tc>
      </w:tr>
      <w:tr>
        <w:tc>
          <w:tcPr>
            <w:tcW w:type="dxa" w:w="3168"/>
            <w:vAlign w:val="top"/>
          </w:tcPr>
          <w:p>
            <w:r/>
            <w:r>
              <w:rPr>
                <w:b w:val="0"/>
                <w:sz w:val="18"/>
              </w:rPr>
              <w:t>Portfolio-Based Evidence</w:t>
            </w:r>
          </w:p>
        </w:tc>
        <w:tc>
          <w:tcPr>
            <w:tcW w:type="dxa" w:w="6912"/>
            <w:vAlign w:val="top"/>
          </w:tcPr>
          <w:p>
            <w:r/>
            <w:r>
              <w:rPr>
                <w:b w:val="0"/>
                <w:sz w:val="18"/>
              </w:rPr>
              <w:t>Students maintain a process portfolio containing sketches, design notes, AI-use logs, safety documentation, testing data, reflections, and final products.</w:t>
            </w:r>
          </w:p>
        </w:tc>
      </w:tr>
      <w:tr>
        <w:tc>
          <w:tcPr>
            <w:tcW w:type="dxa" w:w="3168"/>
            <w:vAlign w:val="top"/>
          </w:tcPr>
          <w:p>
            <w:r/>
            <w:r>
              <w:rPr>
                <w:b w:val="0"/>
                <w:sz w:val="18"/>
              </w:rPr>
              <w:t>Career and Pathway Exploration</w:t>
            </w:r>
          </w:p>
        </w:tc>
        <w:tc>
          <w:tcPr>
            <w:tcW w:type="dxa" w:w="6912"/>
            <w:vAlign w:val="top"/>
          </w:tcPr>
          <w:p>
            <w:r/>
            <w:r>
              <w:rPr>
                <w:b w:val="0"/>
                <w:sz w:val="18"/>
              </w:rPr>
              <w:t>Students investigate skilled trades and technology-related careers, including apprenticeship, college, workplace, and entrepreneurship options.</w:t>
            </w:r>
          </w:p>
        </w:tc>
      </w:tr>
    </w:tbl>
    <w:p/>
    <w:p>
      <w:pPr>
        <w:pStyle w:val="Heading1"/>
      </w:pPr>
      <w:r>
        <w:t>6. Unit Overview for Course Calendar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864"/>
            <w:vAlign w:val="top"/>
            <w:shd w:fill="D9EAF7"/>
          </w:tcPr>
          <w:p>
            <w:r/>
            <w:r>
              <w:rPr>
                <w:b/>
                <w:sz w:val="18"/>
              </w:rPr>
              <w:t>Unit</w:t>
            </w:r>
          </w:p>
        </w:tc>
        <w:tc>
          <w:tcPr>
            <w:tcW w:type="dxa" w:w="4032"/>
            <w:vAlign w:val="top"/>
            <w:shd w:fill="D9EAF7"/>
          </w:tcPr>
          <w:p>
            <w:r/>
            <w:r>
              <w:rPr>
                <w:b/>
                <w:sz w:val="18"/>
              </w:rPr>
              <w:t>Title</w:t>
            </w:r>
          </w:p>
        </w:tc>
        <w:tc>
          <w:tcPr>
            <w:tcW w:type="dxa" w:w="1152"/>
            <w:vAlign w:val="top"/>
            <w:shd w:fill="D9EAF7"/>
          </w:tcPr>
          <w:p>
            <w:r/>
            <w:r>
              <w:rPr>
                <w:b/>
                <w:sz w:val="18"/>
              </w:rPr>
              <w:t>Hours</w:t>
            </w:r>
          </w:p>
        </w:tc>
        <w:tc>
          <w:tcPr>
            <w:tcW w:type="dxa" w:w="4032"/>
            <w:vAlign w:val="top"/>
            <w:shd w:fill="D9EAF7"/>
          </w:tcPr>
          <w:p>
            <w:r/>
            <w:r>
              <w:rPr>
                <w:b/>
                <w:sz w:val="18"/>
              </w:rPr>
              <w:t>Major Evidence</w:t>
            </w:r>
          </w:p>
        </w:tc>
      </w:tr>
      <w:tr>
        <w:tc>
          <w:tcPr>
            <w:tcW w:type="dxa" w:w="864"/>
            <w:vAlign w:val="top"/>
          </w:tcPr>
          <w:p>
            <w:r/>
            <w:r>
              <w:rPr>
                <w:b w:val="0"/>
                <w:sz w:val="18"/>
              </w:rPr>
              <w:t>1</w:t>
            </w:r>
          </w:p>
        </w:tc>
        <w:tc>
          <w:tcPr>
            <w:tcW w:type="dxa" w:w="4032"/>
            <w:vAlign w:val="top"/>
          </w:tcPr>
          <w:p>
            <w:r/>
            <w:r>
              <w:rPr>
                <w:b w:val="0"/>
                <w:sz w:val="18"/>
              </w:rPr>
              <w:t>Safety, Tools, AI Literacy &amp; Engineering Design Process</w:t>
            </w:r>
          </w:p>
        </w:tc>
        <w:tc>
          <w:tcPr>
            <w:tcW w:type="dxa" w:w="1152"/>
            <w:vAlign w:val="top"/>
          </w:tcPr>
          <w:p>
            <w:r/>
            <w:r>
              <w:rPr>
                <w:b w:val="0"/>
                <w:sz w:val="18"/>
              </w:rPr>
              <w:t>15</w:t>
            </w:r>
          </w:p>
        </w:tc>
        <w:tc>
          <w:tcPr>
            <w:tcW w:type="dxa" w:w="4032"/>
            <w:vAlign w:val="top"/>
          </w:tcPr>
          <w:p>
            <w:r/>
            <w:r>
              <w:rPr>
                <w:b w:val="0"/>
                <w:sz w:val="18"/>
              </w:rPr>
              <w:t>Safety Passport; AI-verified safety checklist; introductory design challenge</w:t>
            </w:r>
          </w:p>
        </w:tc>
      </w:tr>
      <w:tr>
        <w:tc>
          <w:tcPr>
            <w:tcW w:type="dxa" w:w="864"/>
            <w:vAlign w:val="top"/>
          </w:tcPr>
          <w:p>
            <w:r/>
            <w:r>
              <w:rPr>
                <w:b w:val="0"/>
                <w:sz w:val="18"/>
              </w:rPr>
              <w:t>2</w:t>
            </w:r>
          </w:p>
        </w:tc>
        <w:tc>
          <w:tcPr>
            <w:tcW w:type="dxa" w:w="4032"/>
            <w:vAlign w:val="top"/>
          </w:tcPr>
          <w:p>
            <w:r/>
            <w:r>
              <w:rPr>
                <w:b w:val="0"/>
                <w:sz w:val="18"/>
              </w:rPr>
              <w:t>Measurement, Materials &amp; Quality Control</w:t>
            </w:r>
          </w:p>
        </w:tc>
        <w:tc>
          <w:tcPr>
            <w:tcW w:type="dxa" w:w="1152"/>
            <w:vAlign w:val="top"/>
          </w:tcPr>
          <w:p>
            <w:r/>
            <w:r>
              <w:rPr>
                <w:b w:val="0"/>
                <w:sz w:val="18"/>
              </w:rPr>
              <w:t>15</w:t>
            </w:r>
          </w:p>
        </w:tc>
        <w:tc>
          <w:tcPr>
            <w:tcW w:type="dxa" w:w="4032"/>
            <w:vAlign w:val="top"/>
          </w:tcPr>
          <w:p>
            <w:r/>
            <w:r>
              <w:rPr>
                <w:b w:val="0"/>
                <w:sz w:val="18"/>
              </w:rPr>
              <w:t>Measurement lab; QC report; material comparison task</w:t>
            </w:r>
          </w:p>
        </w:tc>
      </w:tr>
      <w:tr>
        <w:tc>
          <w:tcPr>
            <w:tcW w:type="dxa" w:w="864"/>
            <w:vAlign w:val="top"/>
          </w:tcPr>
          <w:p>
            <w:r/>
            <w:r>
              <w:rPr>
                <w:b w:val="0"/>
                <w:sz w:val="18"/>
              </w:rPr>
              <w:t>3</w:t>
            </w:r>
          </w:p>
        </w:tc>
        <w:tc>
          <w:tcPr>
            <w:tcW w:type="dxa" w:w="4032"/>
            <w:vAlign w:val="top"/>
          </w:tcPr>
          <w:p>
            <w:r/>
            <w:r>
              <w:rPr>
                <w:b w:val="0"/>
                <w:sz w:val="18"/>
              </w:rPr>
              <w:t>CAD, 3D Design &amp; Rapid Prototyping</w:t>
            </w:r>
          </w:p>
        </w:tc>
        <w:tc>
          <w:tcPr>
            <w:tcW w:type="dxa" w:w="1152"/>
            <w:vAlign w:val="top"/>
          </w:tcPr>
          <w:p>
            <w:r/>
            <w:r>
              <w:rPr>
                <w:b w:val="0"/>
                <w:sz w:val="18"/>
              </w:rPr>
              <w:t>20</w:t>
            </w:r>
          </w:p>
        </w:tc>
        <w:tc>
          <w:tcPr>
            <w:tcW w:type="dxa" w:w="4032"/>
            <w:vAlign w:val="top"/>
          </w:tcPr>
          <w:p>
            <w:r/>
            <w:r>
              <w:rPr>
                <w:b w:val="0"/>
                <w:sz w:val="18"/>
              </w:rPr>
              <w:t>Design brief; CAD/digital model; prototype testing notes</w:t>
            </w:r>
          </w:p>
        </w:tc>
      </w:tr>
      <w:tr>
        <w:tc>
          <w:tcPr>
            <w:tcW w:type="dxa" w:w="864"/>
            <w:vAlign w:val="top"/>
          </w:tcPr>
          <w:p>
            <w:r/>
            <w:r>
              <w:rPr>
                <w:b w:val="0"/>
                <w:sz w:val="18"/>
              </w:rPr>
              <w:t>4</w:t>
            </w:r>
          </w:p>
        </w:tc>
        <w:tc>
          <w:tcPr>
            <w:tcW w:type="dxa" w:w="4032"/>
            <w:vAlign w:val="top"/>
          </w:tcPr>
          <w:p>
            <w:r/>
            <w:r>
              <w:rPr>
                <w:b w:val="0"/>
                <w:sz w:val="18"/>
              </w:rPr>
              <w:t>Smart Device / Automation Mini Project</w:t>
            </w:r>
          </w:p>
        </w:tc>
        <w:tc>
          <w:tcPr>
            <w:tcW w:type="dxa" w:w="1152"/>
            <w:vAlign w:val="top"/>
          </w:tcPr>
          <w:p>
            <w:r/>
            <w:r>
              <w:rPr>
                <w:b w:val="0"/>
                <w:sz w:val="18"/>
              </w:rPr>
              <w:t>20</w:t>
            </w:r>
          </w:p>
        </w:tc>
        <w:tc>
          <w:tcPr>
            <w:tcW w:type="dxa" w:w="4032"/>
            <w:vAlign w:val="top"/>
          </w:tcPr>
          <w:p>
            <w:r/>
            <w:r>
              <w:rPr>
                <w:b w:val="0"/>
                <w:sz w:val="18"/>
              </w:rPr>
              <w:t>Sensor/circuit/automation prototype; AI debugging log; demo</w:t>
            </w:r>
          </w:p>
        </w:tc>
      </w:tr>
      <w:tr>
        <w:tc>
          <w:tcPr>
            <w:tcW w:type="dxa" w:w="864"/>
            <w:vAlign w:val="top"/>
          </w:tcPr>
          <w:p>
            <w:r/>
            <w:r>
              <w:rPr>
                <w:b w:val="0"/>
                <w:sz w:val="18"/>
              </w:rPr>
              <w:t>5</w:t>
            </w:r>
          </w:p>
        </w:tc>
        <w:tc>
          <w:tcPr>
            <w:tcW w:type="dxa" w:w="4032"/>
            <w:vAlign w:val="top"/>
          </w:tcPr>
          <w:p>
            <w:r/>
            <w:r>
              <w:rPr>
                <w:b w:val="0"/>
                <w:sz w:val="18"/>
              </w:rPr>
              <w:t>Sustainable Design &amp; Skilled Trades Career Pathways</w:t>
            </w:r>
          </w:p>
        </w:tc>
        <w:tc>
          <w:tcPr>
            <w:tcW w:type="dxa" w:w="1152"/>
            <w:vAlign w:val="top"/>
          </w:tcPr>
          <w:p>
            <w:r/>
            <w:r>
              <w:rPr>
                <w:b w:val="0"/>
                <w:sz w:val="18"/>
              </w:rPr>
              <w:t>15</w:t>
            </w:r>
          </w:p>
        </w:tc>
        <w:tc>
          <w:tcPr>
            <w:tcW w:type="dxa" w:w="4032"/>
            <w:vAlign w:val="top"/>
          </w:tcPr>
          <w:p>
            <w:r/>
            <w:r>
              <w:rPr>
                <w:b w:val="0"/>
                <w:sz w:val="18"/>
              </w:rPr>
              <w:t>Sustainability case study; career pathway research report</w:t>
            </w:r>
          </w:p>
        </w:tc>
      </w:tr>
      <w:tr>
        <w:tc>
          <w:tcPr>
            <w:tcW w:type="dxa" w:w="864"/>
            <w:vAlign w:val="top"/>
          </w:tcPr>
          <w:p>
            <w:r/>
            <w:r>
              <w:rPr>
                <w:b w:val="0"/>
                <w:sz w:val="18"/>
              </w:rPr>
              <w:t>6</w:t>
            </w:r>
          </w:p>
        </w:tc>
        <w:tc>
          <w:tcPr>
            <w:tcW w:type="dxa" w:w="4032"/>
            <w:vAlign w:val="top"/>
          </w:tcPr>
          <w:p>
            <w:r/>
            <w:r>
              <w:rPr>
                <w:b w:val="0"/>
                <w:sz w:val="18"/>
              </w:rPr>
              <w:t>Capstone: AI-Assisted Design Challenge</w:t>
            </w:r>
          </w:p>
        </w:tc>
        <w:tc>
          <w:tcPr>
            <w:tcW w:type="dxa" w:w="1152"/>
            <w:vAlign w:val="top"/>
          </w:tcPr>
          <w:p>
            <w:r/>
            <w:r>
              <w:rPr>
                <w:b w:val="0"/>
                <w:sz w:val="18"/>
              </w:rPr>
              <w:t>25</w:t>
            </w:r>
          </w:p>
        </w:tc>
        <w:tc>
          <w:tcPr>
            <w:tcW w:type="dxa" w:w="4032"/>
            <w:vAlign w:val="top"/>
          </w:tcPr>
          <w:p>
            <w:r/>
            <w:r>
              <w:rPr>
                <w:b w:val="0"/>
                <w:sz w:val="18"/>
              </w:rPr>
              <w:t>Final prototype/product/service; portfolio; final presentation/demo</w:t>
            </w:r>
          </w:p>
        </w:tc>
      </w:tr>
      <w:tr>
        <w:tc>
          <w:tcPr>
            <w:tcW w:type="dxa" w:w="864"/>
            <w:vAlign w:val="top"/>
          </w:tcPr>
          <w:p>
            <w:r/>
            <w:r>
              <w:rPr>
                <w:b w:val="0"/>
                <w:sz w:val="18"/>
              </w:rPr>
              <w:t>Total</w:t>
            </w:r>
          </w:p>
        </w:tc>
        <w:tc>
          <w:tcPr>
            <w:tcW w:type="dxa" w:w="4032"/>
            <w:vAlign w:val="top"/>
          </w:tcPr>
          <w:p>
            <w:r/>
            <w:r>
              <w:rPr>
                <w:b w:val="0"/>
                <w:sz w:val="18"/>
              </w:rPr>
            </w:r>
          </w:p>
        </w:tc>
        <w:tc>
          <w:tcPr>
            <w:tcW w:type="dxa" w:w="1152"/>
            <w:vAlign w:val="top"/>
          </w:tcPr>
          <w:p>
            <w:r/>
            <w:r>
              <w:rPr>
                <w:b w:val="0"/>
                <w:sz w:val="18"/>
              </w:rPr>
              <w:t>110</w:t>
            </w:r>
          </w:p>
        </w:tc>
        <w:tc>
          <w:tcPr>
            <w:tcW w:type="dxa" w:w="4032"/>
            <w:vAlign w:val="top"/>
          </w:tcPr>
          <w:p>
            <w:r/>
            <w:r>
              <w:rPr>
                <w:b w:val="0"/>
                <w:sz w:val="18"/>
              </w:rPr>
            </w:r>
          </w:p>
        </w:tc>
      </w:tr>
    </w:tbl>
    <w:p/>
    <w:p>
      <w:pPr>
        <w:pStyle w:val="Heading1"/>
      </w:pPr>
      <w:r>
        <w:t>7. Assessment and Evaluation Summary for Course Calendar</w:t>
      </w:r>
    </w:p>
    <w:p>
      <w:r>
        <w:t>Student achievement will be evaluated using the Ontario achievement chart categories for Technological Education. Assessment will be based on evidence from projects, demonstrations, reports, portfolios, reflections, quizzes, conferences, and final evaluation tasks.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b/>
                <w:sz w:val="18"/>
              </w:rPr>
              <w:t>Achievement Category</w:t>
            </w:r>
          </w:p>
        </w:tc>
        <w:tc>
          <w:tcPr>
            <w:tcW w:type="dxa" w:w="2160"/>
            <w:vAlign w:val="top"/>
            <w:shd w:fill="D9EAF7"/>
          </w:tcPr>
          <w:p>
            <w:r/>
            <w:r>
              <w:rPr>
                <w:b/>
                <w:sz w:val="18"/>
              </w:rPr>
              <w:t>Suggested Weight</w:t>
            </w:r>
          </w:p>
        </w:tc>
      </w:tr>
      <w:tr>
        <w:tc>
          <w:tcPr>
            <w:tcW w:type="dxa" w:w="5040"/>
            <w:vAlign w:val="top"/>
          </w:tcPr>
          <w:p>
            <w:r/>
            <w:r>
              <w:rPr>
                <w:b w:val="0"/>
                <w:sz w:val="18"/>
              </w:rPr>
              <w:t>Knowledge and Understanding</w:t>
            </w:r>
          </w:p>
        </w:tc>
        <w:tc>
          <w:tcPr>
            <w:tcW w:type="dxa" w:w="2160"/>
            <w:vAlign w:val="top"/>
          </w:tcPr>
          <w:p>
            <w:r/>
            <w:r>
              <w:rPr>
                <w:b w:val="0"/>
                <w:sz w:val="18"/>
              </w:rPr>
              <w:t>20%</w:t>
            </w:r>
          </w:p>
        </w:tc>
      </w:tr>
      <w:tr>
        <w:tc>
          <w:tcPr>
            <w:tcW w:type="dxa" w:w="5040"/>
            <w:vAlign w:val="top"/>
          </w:tcPr>
          <w:p>
            <w:r/>
            <w:r>
              <w:rPr>
                <w:b w:val="0"/>
                <w:sz w:val="18"/>
              </w:rPr>
              <w:t>Thinking and Inquiry</w:t>
            </w:r>
          </w:p>
        </w:tc>
        <w:tc>
          <w:tcPr>
            <w:tcW w:type="dxa" w:w="2160"/>
            <w:vAlign w:val="top"/>
          </w:tcPr>
          <w:p>
            <w:r/>
            <w:r>
              <w:rPr>
                <w:b w:val="0"/>
                <w:sz w:val="18"/>
              </w:rPr>
              <w:t>25%</w:t>
            </w:r>
          </w:p>
        </w:tc>
      </w:tr>
      <w:tr>
        <w:tc>
          <w:tcPr>
            <w:tcW w:type="dxa" w:w="5040"/>
            <w:vAlign w:val="top"/>
          </w:tcPr>
          <w:p>
            <w:r/>
            <w:r>
              <w:rPr>
                <w:b w:val="0"/>
                <w:sz w:val="18"/>
              </w:rPr>
              <w:t>Communication</w:t>
            </w:r>
          </w:p>
        </w:tc>
        <w:tc>
          <w:tcPr>
            <w:tcW w:type="dxa" w:w="2160"/>
            <w:vAlign w:val="top"/>
          </w:tcPr>
          <w:p>
            <w:r/>
            <w:r>
              <w:rPr>
                <w:b w:val="0"/>
                <w:sz w:val="18"/>
              </w:rPr>
              <w:t>20%</w:t>
            </w:r>
          </w:p>
        </w:tc>
      </w:tr>
      <w:tr>
        <w:tc>
          <w:tcPr>
            <w:tcW w:type="dxa" w:w="5040"/>
            <w:vAlign w:val="top"/>
          </w:tcPr>
          <w:p>
            <w:r/>
            <w:r>
              <w:rPr>
                <w:b w:val="0"/>
                <w:sz w:val="18"/>
              </w:rPr>
              <w:t>Application</w:t>
            </w:r>
          </w:p>
        </w:tc>
        <w:tc>
          <w:tcPr>
            <w:tcW w:type="dxa" w:w="2160"/>
            <w:vAlign w:val="top"/>
          </w:tcPr>
          <w:p>
            <w:r/>
            <w:r>
              <w:rPr>
                <w:b w:val="0"/>
                <w:sz w:val="18"/>
              </w:rPr>
              <w:t>35%</w:t>
            </w:r>
          </w:p>
        </w:tc>
      </w:tr>
    </w:tbl>
    <w:p/>
    <w:tbl>
      <w:tblPr>
        <w:tblStyle w:val="TableGrid"/>
        <w:tblW w:type="auto" w:w="0"/>
        <w:jc w:val="center"/>
        <w:tblLook w:firstColumn="1" w:firstRow="1" w:lastColumn="0" w:lastRow="0" w:noHBand="0" w:noVBand="1" w:val="04A0"/>
      </w:tblPr>
      <w:tblGrid>
        <w:gridCol w:w="5040"/>
        <w:gridCol w:w="5040"/>
      </w:tblGrid>
      <w:tr>
        <w:tc>
          <w:tcPr>
            <w:tcW w:type="dxa" w:w="7632"/>
            <w:vAlign w:val="top"/>
            <w:shd w:fill="D9EAF7"/>
          </w:tcPr>
          <w:p>
            <w:r/>
            <w:r>
              <w:rPr>
                <w:b/>
                <w:sz w:val="18"/>
              </w:rPr>
              <w:t>Assessment Component</w:t>
            </w:r>
          </w:p>
        </w:tc>
        <w:tc>
          <w:tcPr>
            <w:tcW w:type="dxa" w:w="1728"/>
            <w:vAlign w:val="top"/>
            <w:shd w:fill="D9EAF7"/>
          </w:tcPr>
          <w:p>
            <w:r/>
            <w:r>
              <w:rPr>
                <w:b/>
                <w:sz w:val="18"/>
              </w:rPr>
              <w:t>Weight</w:t>
            </w:r>
          </w:p>
        </w:tc>
      </w:tr>
      <w:tr>
        <w:tc>
          <w:tcPr>
            <w:tcW w:type="dxa" w:w="7632"/>
            <w:vAlign w:val="top"/>
          </w:tcPr>
          <w:p>
            <w:r/>
            <w:r>
              <w:rPr>
                <w:b w:val="0"/>
                <w:sz w:val="18"/>
              </w:rPr>
              <w:t>Course Work: safety, measurement, CAD/prototyping, automation project, sustainability/career report, process portfolio, AI-use logs</w:t>
            </w:r>
          </w:p>
        </w:tc>
        <w:tc>
          <w:tcPr>
            <w:tcW w:type="dxa" w:w="1728"/>
            <w:vAlign w:val="top"/>
          </w:tcPr>
          <w:p>
            <w:r/>
            <w:r>
              <w:rPr>
                <w:b w:val="0"/>
                <w:sz w:val="18"/>
              </w:rPr>
              <w:t>70%</w:t>
            </w:r>
          </w:p>
        </w:tc>
      </w:tr>
      <w:tr>
        <w:tc>
          <w:tcPr>
            <w:tcW w:type="dxa" w:w="7632"/>
            <w:vAlign w:val="top"/>
          </w:tcPr>
          <w:p>
            <w:r/>
            <w:r>
              <w:rPr>
                <w:b w:val="0"/>
                <w:sz w:val="18"/>
              </w:rPr>
              <w:t>Final Evaluation: capstone prototype/product/service, final portfolio, presentation/demo</w:t>
            </w:r>
          </w:p>
        </w:tc>
        <w:tc>
          <w:tcPr>
            <w:tcW w:type="dxa" w:w="1728"/>
            <w:vAlign w:val="top"/>
          </w:tcPr>
          <w:p>
            <w:r/>
            <w:r>
              <w:rPr>
                <w:b w:val="0"/>
                <w:sz w:val="18"/>
              </w:rPr>
              <w:t>30%</w:t>
            </w:r>
          </w:p>
        </w:tc>
      </w:tr>
      <w:tr>
        <w:tc>
          <w:tcPr>
            <w:tcW w:type="dxa" w:w="7632"/>
            <w:vAlign w:val="top"/>
          </w:tcPr>
          <w:p>
            <w:r/>
            <w:r>
              <w:rPr>
                <w:b w:val="0"/>
                <w:sz w:val="18"/>
              </w:rPr>
              <w:t>Total</w:t>
            </w:r>
          </w:p>
        </w:tc>
        <w:tc>
          <w:tcPr>
            <w:tcW w:type="dxa" w:w="1728"/>
            <w:vAlign w:val="top"/>
          </w:tcPr>
          <w:p>
            <w:r/>
            <w:r>
              <w:rPr>
                <w:b w:val="0"/>
                <w:sz w:val="18"/>
              </w:rPr>
              <w:t>100%</w:t>
            </w:r>
          </w:p>
        </w:tc>
      </w:tr>
    </w:tbl>
    <w:p/>
    <w:p>
      <w:r>
        <w:t>Students must demonstrate safe participation and submit sufficient evidence of learning. A final mark of 50% or higher is required to earn the credit, subject to school and Ministry policies.</w:t>
      </w:r>
    </w:p>
    <w:p>
      <w:pPr>
        <w:pStyle w:val="Heading1"/>
      </w:pPr>
      <w:r>
        <w:t>8. Major Assignments and Evaluation Evidence</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top"/>
            <w:shd w:fill="D9EAF7"/>
          </w:tcPr>
          <w:p>
            <w:r/>
            <w:r>
              <w:rPr>
                <w:b/>
                <w:sz w:val="18"/>
              </w:rPr>
              <w:t>Major Task</w:t>
            </w:r>
          </w:p>
        </w:tc>
        <w:tc>
          <w:tcPr>
            <w:tcW w:type="dxa" w:w="4032"/>
            <w:vAlign w:val="top"/>
            <w:shd w:fill="D9EAF7"/>
          </w:tcPr>
          <w:p>
            <w:r/>
            <w:r>
              <w:rPr>
                <w:b/>
                <w:sz w:val="18"/>
              </w:rPr>
              <w:t>Purpose</w:t>
            </w:r>
          </w:p>
        </w:tc>
        <w:tc>
          <w:tcPr>
            <w:tcW w:type="dxa" w:w="3600"/>
            <w:vAlign w:val="top"/>
            <w:shd w:fill="D9EAF7"/>
          </w:tcPr>
          <w:p>
            <w:r/>
            <w:r>
              <w:rPr>
                <w:b/>
                <w:sz w:val="18"/>
              </w:rPr>
              <w:t>Evidence Collected</w:t>
            </w:r>
          </w:p>
        </w:tc>
      </w:tr>
      <w:tr>
        <w:tc>
          <w:tcPr>
            <w:tcW w:type="dxa" w:w="2592"/>
            <w:vAlign w:val="top"/>
          </w:tcPr>
          <w:p>
            <w:r/>
            <w:r>
              <w:rPr>
                <w:b w:val="0"/>
                <w:sz w:val="18"/>
              </w:rPr>
              <w:t>Safety Passport and AI-Verified Safety Checklist</w:t>
            </w:r>
          </w:p>
        </w:tc>
        <w:tc>
          <w:tcPr>
            <w:tcW w:type="dxa" w:w="4032"/>
            <w:vAlign w:val="top"/>
          </w:tcPr>
          <w:p>
            <w:r/>
            <w:r>
              <w:rPr>
                <w:b w:val="0"/>
                <w:sz w:val="18"/>
              </w:rPr>
              <w:t>Develop safe work habits and responsible AI verification practices.</w:t>
            </w:r>
          </w:p>
        </w:tc>
        <w:tc>
          <w:tcPr>
            <w:tcW w:type="dxa" w:w="3600"/>
            <w:vAlign w:val="top"/>
          </w:tcPr>
          <w:p>
            <w:r/>
            <w:r>
              <w:rPr>
                <w:b w:val="0"/>
                <w:sz w:val="18"/>
              </w:rPr>
              <w:t>Safety contract, checklist, quiz, reflection</w:t>
            </w:r>
          </w:p>
        </w:tc>
      </w:tr>
      <w:tr>
        <w:tc>
          <w:tcPr>
            <w:tcW w:type="dxa" w:w="2592"/>
            <w:vAlign w:val="top"/>
          </w:tcPr>
          <w:p>
            <w:r/>
            <w:r>
              <w:rPr>
                <w:b w:val="0"/>
                <w:sz w:val="18"/>
              </w:rPr>
              <w:t>Measurement and Quality Control Report</w:t>
            </w:r>
          </w:p>
        </w:tc>
        <w:tc>
          <w:tcPr>
            <w:tcW w:type="dxa" w:w="4032"/>
            <w:vAlign w:val="top"/>
          </w:tcPr>
          <w:p>
            <w:r/>
            <w:r>
              <w:rPr>
                <w:b w:val="0"/>
                <w:sz w:val="18"/>
              </w:rPr>
              <w:t>Apply accurate measurement, data collection, and error analysis.</w:t>
            </w:r>
          </w:p>
        </w:tc>
        <w:tc>
          <w:tcPr>
            <w:tcW w:type="dxa" w:w="3600"/>
            <w:vAlign w:val="top"/>
          </w:tcPr>
          <w:p>
            <w:r/>
            <w:r>
              <w:rPr>
                <w:b w:val="0"/>
                <w:sz w:val="18"/>
              </w:rPr>
              <w:t>Measurement table, analysis, improvement plan</w:t>
            </w:r>
          </w:p>
        </w:tc>
      </w:tr>
      <w:tr>
        <w:tc>
          <w:tcPr>
            <w:tcW w:type="dxa" w:w="2592"/>
            <w:vAlign w:val="top"/>
          </w:tcPr>
          <w:p>
            <w:r/>
            <w:r>
              <w:rPr>
                <w:b w:val="0"/>
                <w:sz w:val="18"/>
              </w:rPr>
              <w:t>CAD / 3D Product Design Brief</w:t>
            </w:r>
          </w:p>
        </w:tc>
        <w:tc>
          <w:tcPr>
            <w:tcW w:type="dxa" w:w="4032"/>
            <w:vAlign w:val="top"/>
          </w:tcPr>
          <w:p>
            <w:r/>
            <w:r>
              <w:rPr>
                <w:b w:val="0"/>
                <w:sz w:val="18"/>
              </w:rPr>
              <w:t>Use design criteria and digital design tools to create a prototype.</w:t>
            </w:r>
          </w:p>
        </w:tc>
        <w:tc>
          <w:tcPr>
            <w:tcW w:type="dxa" w:w="3600"/>
            <w:vAlign w:val="top"/>
          </w:tcPr>
          <w:p>
            <w:r/>
            <w:r>
              <w:rPr>
                <w:b w:val="0"/>
                <w:sz w:val="18"/>
              </w:rPr>
              <w:t>Design brief, sketches, CAD screenshots/files, prototype photos</w:t>
            </w:r>
          </w:p>
        </w:tc>
      </w:tr>
      <w:tr>
        <w:tc>
          <w:tcPr>
            <w:tcW w:type="dxa" w:w="2592"/>
            <w:vAlign w:val="top"/>
          </w:tcPr>
          <w:p>
            <w:r/>
            <w:r>
              <w:rPr>
                <w:b w:val="0"/>
                <w:sz w:val="18"/>
              </w:rPr>
              <w:t>Smart Device / Automation Project</w:t>
            </w:r>
          </w:p>
        </w:tc>
        <w:tc>
          <w:tcPr>
            <w:tcW w:type="dxa" w:w="4032"/>
            <w:vAlign w:val="top"/>
          </w:tcPr>
          <w:p>
            <w:r/>
            <w:r>
              <w:rPr>
                <w:b w:val="0"/>
                <w:sz w:val="18"/>
              </w:rPr>
              <w:t>Apply input-process-output logic, basic electronics, and debugging.</w:t>
            </w:r>
          </w:p>
        </w:tc>
        <w:tc>
          <w:tcPr>
            <w:tcW w:type="dxa" w:w="3600"/>
            <w:vAlign w:val="top"/>
          </w:tcPr>
          <w:p>
            <w:r/>
            <w:r>
              <w:rPr>
                <w:b w:val="0"/>
                <w:sz w:val="18"/>
              </w:rPr>
              <w:t>Prototype, wiring plan, code/logic, AI debugging log, demo</w:t>
            </w:r>
          </w:p>
        </w:tc>
      </w:tr>
      <w:tr>
        <w:tc>
          <w:tcPr>
            <w:tcW w:type="dxa" w:w="2592"/>
            <w:vAlign w:val="top"/>
          </w:tcPr>
          <w:p>
            <w:r/>
            <w:r>
              <w:rPr>
                <w:b w:val="0"/>
                <w:sz w:val="18"/>
              </w:rPr>
              <w:t>Sustainability and Career Pathway Report</w:t>
            </w:r>
          </w:p>
        </w:tc>
        <w:tc>
          <w:tcPr>
            <w:tcW w:type="dxa" w:w="4032"/>
            <w:vAlign w:val="top"/>
          </w:tcPr>
          <w:p>
            <w:r/>
            <w:r>
              <w:rPr>
                <w:b w:val="0"/>
                <w:sz w:val="18"/>
              </w:rPr>
              <w:t>Connect technology with environmental impact and future careers.</w:t>
            </w:r>
          </w:p>
        </w:tc>
        <w:tc>
          <w:tcPr>
            <w:tcW w:type="dxa" w:w="3600"/>
            <w:vAlign w:val="top"/>
          </w:tcPr>
          <w:p>
            <w:r/>
            <w:r>
              <w:rPr>
                <w:b w:val="0"/>
                <w:sz w:val="18"/>
              </w:rPr>
              <w:t>Research report, source notes, pathway reflection</w:t>
            </w:r>
          </w:p>
        </w:tc>
      </w:tr>
      <w:tr>
        <w:tc>
          <w:tcPr>
            <w:tcW w:type="dxa" w:w="2592"/>
            <w:vAlign w:val="top"/>
          </w:tcPr>
          <w:p>
            <w:r/>
            <w:r>
              <w:rPr>
                <w:b w:val="0"/>
                <w:sz w:val="18"/>
              </w:rPr>
              <w:t>Process Portfolio and AI Use Logs</w:t>
            </w:r>
          </w:p>
        </w:tc>
        <w:tc>
          <w:tcPr>
            <w:tcW w:type="dxa" w:w="4032"/>
            <w:vAlign w:val="top"/>
          </w:tcPr>
          <w:p>
            <w:r/>
            <w:r>
              <w:rPr>
                <w:b w:val="0"/>
                <w:sz w:val="18"/>
              </w:rPr>
              <w:t>Document learning process, iteration, verification, and reflection.</w:t>
            </w:r>
          </w:p>
        </w:tc>
        <w:tc>
          <w:tcPr>
            <w:tcW w:type="dxa" w:w="3600"/>
            <w:vAlign w:val="top"/>
          </w:tcPr>
          <w:p>
            <w:r/>
            <w:r>
              <w:rPr>
                <w:b w:val="0"/>
                <w:sz w:val="18"/>
              </w:rPr>
              <w:t>Portfolio, AI-use logs, teacher conference notes</w:t>
            </w:r>
          </w:p>
        </w:tc>
      </w:tr>
      <w:tr>
        <w:tc>
          <w:tcPr>
            <w:tcW w:type="dxa" w:w="2592"/>
            <w:vAlign w:val="top"/>
          </w:tcPr>
          <w:p>
            <w:r/>
            <w:r>
              <w:rPr>
                <w:b w:val="0"/>
                <w:sz w:val="18"/>
              </w:rPr>
              <w:t>Final Capstone</w:t>
            </w:r>
          </w:p>
        </w:tc>
        <w:tc>
          <w:tcPr>
            <w:tcW w:type="dxa" w:w="4032"/>
            <w:vAlign w:val="top"/>
          </w:tcPr>
          <w:p>
            <w:r/>
            <w:r>
              <w:rPr>
                <w:b w:val="0"/>
                <w:sz w:val="18"/>
              </w:rPr>
              <w:t>Integrate design process, safety, technical skills, testing, communication, and pathway reflection.</w:t>
            </w:r>
          </w:p>
        </w:tc>
        <w:tc>
          <w:tcPr>
            <w:tcW w:type="dxa" w:w="3600"/>
            <w:vAlign w:val="top"/>
          </w:tcPr>
          <w:p>
            <w:r/>
            <w:r>
              <w:rPr>
                <w:b w:val="0"/>
                <w:sz w:val="18"/>
              </w:rPr>
              <w:t>Final prototype/product/service, portfolio, presentation/demo</w:t>
            </w:r>
          </w:p>
        </w:tc>
      </w:tr>
    </w:tbl>
    <w:p/>
    <w:p>
      <w:pPr>
        <w:pStyle w:val="Heading1"/>
      </w:pPr>
      <w:r>
        <w:t>9. AI Use Statement for Course Calendar</w:t>
      </w:r>
    </w:p>
    <w:p>
      <w:r>
        <w:t>AI tools may be used in TAS2O only as learning supports. Students may use AI for idea generation, concept explanation, design feedback, checklist drafting, code explanation, debugging support, research organization, and communication improvement. AI may not be used to replace student thinking, fabricate evidence, generate unverified research, complete practical work on behalf of the student, or submit work that the student cannot explain.</w:t>
      </w:r>
    </w:p>
    <w:p>
      <w:r>
        <w:t>Students are required to maintain an AI Use Log for designated assignments. The log must include the AI tool used, prompt summary, output summary, how the output was verified, and what the student changed or rejected. The teacher may require oral explanations, demonstrations, drafts, conference notes, and version history to confirm student understanding.</w:t>
      </w:r>
    </w:p>
    <w:p>
      <w:pPr>
        <w:pStyle w:val="Heading1"/>
      </w:pPr>
      <w:r>
        <w:t>10. Safety Requirements for Course Calendar</w:t>
      </w:r>
    </w:p>
    <w:p>
      <w:r>
        <w:t>Because TAS2O includes practical and potentially tool-based learning, students must follow all classroom, lab, tool, equipment, PPE, material handling, electronics, and prototype testing rules. Safety training is a required part of the course. Students may not use tools, equipment, materials, heat-based devices, soldering tools, powered equipment, or electronics kits unless the teacher has provided safety instruction and permission.</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D9EAF7"/>
          </w:tcPr>
          <w:p>
            <w:r/>
            <w:r>
              <w:rPr>
                <w:b/>
                <w:sz w:val="18"/>
              </w:rPr>
              <w:t>Safety Area</w:t>
            </w:r>
          </w:p>
        </w:tc>
        <w:tc>
          <w:tcPr>
            <w:tcW w:type="dxa" w:w="7200"/>
            <w:vAlign w:val="top"/>
            <w:shd w:fill="D9EAF7"/>
          </w:tcPr>
          <w:p>
            <w:r/>
            <w:r>
              <w:rPr>
                <w:b/>
                <w:sz w:val="18"/>
              </w:rPr>
              <w:t>Course Calendar Note</w:t>
            </w:r>
          </w:p>
        </w:tc>
      </w:tr>
      <w:tr>
        <w:tc>
          <w:tcPr>
            <w:tcW w:type="dxa" w:w="2880"/>
            <w:vAlign w:val="top"/>
          </w:tcPr>
          <w:p>
            <w:r/>
            <w:r>
              <w:rPr>
                <w:b w:val="0"/>
                <w:sz w:val="18"/>
              </w:rPr>
              <w:t>PPE</w:t>
            </w:r>
          </w:p>
        </w:tc>
        <w:tc>
          <w:tcPr>
            <w:tcW w:type="dxa" w:w="7200"/>
            <w:vAlign w:val="top"/>
          </w:tcPr>
          <w:p>
            <w:r/>
            <w:r>
              <w:rPr>
                <w:b w:val="0"/>
                <w:sz w:val="18"/>
              </w:rPr>
              <w:t>Students must wear required PPE, including safety glasses or other protective equipment when directed.</w:t>
            </w:r>
          </w:p>
        </w:tc>
      </w:tr>
      <w:tr>
        <w:tc>
          <w:tcPr>
            <w:tcW w:type="dxa" w:w="2880"/>
            <w:vAlign w:val="top"/>
          </w:tcPr>
          <w:p>
            <w:r/>
            <w:r>
              <w:rPr>
                <w:b w:val="0"/>
                <w:sz w:val="18"/>
              </w:rPr>
              <w:t>Tools and Equipment</w:t>
            </w:r>
          </w:p>
        </w:tc>
        <w:tc>
          <w:tcPr>
            <w:tcW w:type="dxa" w:w="7200"/>
            <w:vAlign w:val="top"/>
          </w:tcPr>
          <w:p>
            <w:r/>
            <w:r>
              <w:rPr>
                <w:b w:val="0"/>
                <w:sz w:val="18"/>
              </w:rPr>
              <w:t>Students must complete safety training before using tools or equipment.</w:t>
            </w:r>
          </w:p>
        </w:tc>
      </w:tr>
      <w:tr>
        <w:tc>
          <w:tcPr>
            <w:tcW w:type="dxa" w:w="2880"/>
            <w:vAlign w:val="top"/>
          </w:tcPr>
          <w:p>
            <w:r/>
            <w:r>
              <w:rPr>
                <w:b w:val="0"/>
                <w:sz w:val="18"/>
              </w:rPr>
              <w:t>Electronics / Automation</w:t>
            </w:r>
          </w:p>
        </w:tc>
        <w:tc>
          <w:tcPr>
            <w:tcW w:type="dxa" w:w="7200"/>
            <w:vAlign w:val="top"/>
          </w:tcPr>
          <w:p>
            <w:r/>
            <w:r>
              <w:rPr>
                <w:b w:val="0"/>
                <w:sz w:val="18"/>
              </w:rPr>
              <w:t>Only low-voltage classroom-approved activities may be conducted unless additional supervision and authorization are provided.</w:t>
            </w:r>
          </w:p>
        </w:tc>
      </w:tr>
      <w:tr>
        <w:tc>
          <w:tcPr>
            <w:tcW w:type="dxa" w:w="2880"/>
            <w:vAlign w:val="top"/>
          </w:tcPr>
          <w:p>
            <w:r/>
            <w:r>
              <w:rPr>
                <w:b w:val="0"/>
                <w:sz w:val="18"/>
              </w:rPr>
              <w:t>3D Printing / Fabrication</w:t>
            </w:r>
          </w:p>
        </w:tc>
        <w:tc>
          <w:tcPr>
            <w:tcW w:type="dxa" w:w="7200"/>
            <w:vAlign w:val="top"/>
          </w:tcPr>
          <w:p>
            <w:r/>
            <w:r>
              <w:rPr>
                <w:b w:val="0"/>
                <w:sz w:val="18"/>
              </w:rPr>
              <w:t>Students must follow teacher instructions, equipment rules, and ventilation/handling expectations.</w:t>
            </w:r>
          </w:p>
        </w:tc>
      </w:tr>
      <w:tr>
        <w:tc>
          <w:tcPr>
            <w:tcW w:type="dxa" w:w="2880"/>
            <w:vAlign w:val="top"/>
          </w:tcPr>
          <w:p>
            <w:r/>
            <w:r>
              <w:rPr>
                <w:b w:val="0"/>
                <w:sz w:val="18"/>
              </w:rPr>
              <w:t>Home-Based Practical Work</w:t>
            </w:r>
          </w:p>
        </w:tc>
        <w:tc>
          <w:tcPr>
            <w:tcW w:type="dxa" w:w="7200"/>
            <w:vAlign w:val="top"/>
          </w:tcPr>
          <w:p>
            <w:r/>
            <w:r>
              <w:rPr>
                <w:b w:val="0"/>
                <w:sz w:val="18"/>
              </w:rPr>
              <w:t>Students must follow school-approved home safety guidelines and may not use hazardous tools without adult supervision and school permission.</w:t>
            </w:r>
          </w:p>
        </w:tc>
      </w:tr>
      <w:tr>
        <w:tc>
          <w:tcPr>
            <w:tcW w:type="dxa" w:w="2880"/>
            <w:vAlign w:val="top"/>
          </w:tcPr>
          <w:p>
            <w:r/>
            <w:r>
              <w:rPr>
                <w:b w:val="0"/>
                <w:sz w:val="18"/>
              </w:rPr>
              <w:t>Incidents and Near Misses</w:t>
            </w:r>
          </w:p>
        </w:tc>
        <w:tc>
          <w:tcPr>
            <w:tcW w:type="dxa" w:w="7200"/>
            <w:vAlign w:val="top"/>
          </w:tcPr>
          <w:p>
            <w:r/>
            <w:r>
              <w:rPr>
                <w:b w:val="0"/>
                <w:sz w:val="18"/>
              </w:rPr>
              <w:t>Students must immediately report injuries, unsafe conditions, damaged tools, or near-miss events.</w:t>
            </w:r>
          </w:p>
        </w:tc>
      </w:tr>
    </w:tbl>
    <w:p/>
    <w:p>
      <w:pPr>
        <w:pStyle w:val="Heading1"/>
      </w:pPr>
      <w:r>
        <w:t>11. Student Suitability and Readiness</w:t>
      </w:r>
    </w:p>
    <w:p>
      <w:r>
        <w:t>TAS2O is open to Grade 10 students and has no prerequisite. The course is suitable for students who are interested in practical problem solving, design, making, applied technology, robotics, skilled trades, engineering, sustainability, entrepreneurship, or AI-supported project work. Students do not need prior coding, CAD, shop, or AI experience; however, they must be willing to follow safety rules, document their process, revise their work, and participate in hands-on activities.</w:t>
      </w:r>
    </w:p>
    <w:p>
      <w:pPr>
        <w:pStyle w:val="Heading1"/>
      </w:pPr>
      <w:r>
        <w:t>12. Materials, Tools, and Student Responsibilities</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D9EAF7"/>
          </w:tcPr>
          <w:p>
            <w:r/>
            <w:r>
              <w:rPr>
                <w:b/>
                <w:sz w:val="18"/>
              </w:rPr>
              <w:t>Area</w:t>
            </w:r>
          </w:p>
        </w:tc>
        <w:tc>
          <w:tcPr>
            <w:tcW w:type="dxa" w:w="7200"/>
            <w:vAlign w:val="top"/>
            <w:shd w:fill="D9EAF7"/>
          </w:tcPr>
          <w:p>
            <w:r/>
            <w:r>
              <w:rPr>
                <w:b/>
                <w:sz w:val="18"/>
              </w:rPr>
              <w:t>Student Responsibility</w:t>
            </w:r>
          </w:p>
        </w:tc>
      </w:tr>
      <w:tr>
        <w:tc>
          <w:tcPr>
            <w:tcW w:type="dxa" w:w="2880"/>
            <w:vAlign w:val="top"/>
          </w:tcPr>
          <w:p>
            <w:r/>
            <w:r>
              <w:rPr>
                <w:b w:val="0"/>
                <w:sz w:val="18"/>
              </w:rPr>
              <w:t>Portfolio</w:t>
            </w:r>
          </w:p>
        </w:tc>
        <w:tc>
          <w:tcPr>
            <w:tcW w:type="dxa" w:w="7200"/>
            <w:vAlign w:val="top"/>
          </w:tcPr>
          <w:p>
            <w:r/>
            <w:r>
              <w:rPr>
                <w:b w:val="0"/>
                <w:sz w:val="18"/>
              </w:rPr>
              <w:t>Maintain a digital or physical process portfolio with required evidence.</w:t>
            </w:r>
          </w:p>
        </w:tc>
      </w:tr>
      <w:tr>
        <w:tc>
          <w:tcPr>
            <w:tcW w:type="dxa" w:w="2880"/>
            <w:vAlign w:val="top"/>
          </w:tcPr>
          <w:p>
            <w:r/>
            <w:r>
              <w:rPr>
                <w:b w:val="0"/>
                <w:sz w:val="18"/>
              </w:rPr>
              <w:t>Safety</w:t>
            </w:r>
          </w:p>
        </w:tc>
        <w:tc>
          <w:tcPr>
            <w:tcW w:type="dxa" w:w="7200"/>
            <w:vAlign w:val="top"/>
          </w:tcPr>
          <w:p>
            <w:r/>
            <w:r>
              <w:rPr>
                <w:b w:val="0"/>
                <w:sz w:val="18"/>
              </w:rPr>
              <w:t>Follow safety rules and complete required training before practical activities.</w:t>
            </w:r>
          </w:p>
        </w:tc>
      </w:tr>
      <w:tr>
        <w:tc>
          <w:tcPr>
            <w:tcW w:type="dxa" w:w="2880"/>
            <w:vAlign w:val="top"/>
          </w:tcPr>
          <w:p>
            <w:r/>
            <w:r>
              <w:rPr>
                <w:b w:val="0"/>
                <w:sz w:val="18"/>
              </w:rPr>
              <w:t>Technology</w:t>
            </w:r>
          </w:p>
        </w:tc>
        <w:tc>
          <w:tcPr>
            <w:tcW w:type="dxa" w:w="7200"/>
            <w:vAlign w:val="top"/>
          </w:tcPr>
          <w:p>
            <w:r/>
            <w:r>
              <w:rPr>
                <w:b w:val="0"/>
                <w:sz w:val="18"/>
              </w:rPr>
              <w:t>Use school-approved digital tools, CAD platforms, spreadsheets, and AI tools responsibly.</w:t>
            </w:r>
          </w:p>
        </w:tc>
      </w:tr>
      <w:tr>
        <w:tc>
          <w:tcPr>
            <w:tcW w:type="dxa" w:w="2880"/>
            <w:vAlign w:val="top"/>
          </w:tcPr>
          <w:p>
            <w:r/>
            <w:r>
              <w:rPr>
                <w:b w:val="0"/>
                <w:sz w:val="18"/>
              </w:rPr>
              <w:t>Collaboration</w:t>
            </w:r>
          </w:p>
        </w:tc>
        <w:tc>
          <w:tcPr>
            <w:tcW w:type="dxa" w:w="7200"/>
            <w:vAlign w:val="top"/>
          </w:tcPr>
          <w:p>
            <w:r/>
            <w:r>
              <w:rPr>
                <w:b w:val="0"/>
                <w:sz w:val="18"/>
              </w:rPr>
              <w:t>Participate respectfully in group activities while submitting individual evidence when required.</w:t>
            </w:r>
          </w:p>
        </w:tc>
      </w:tr>
      <w:tr>
        <w:tc>
          <w:tcPr>
            <w:tcW w:type="dxa" w:w="2880"/>
            <w:vAlign w:val="top"/>
          </w:tcPr>
          <w:p>
            <w:r/>
            <w:r>
              <w:rPr>
                <w:b w:val="0"/>
                <w:sz w:val="18"/>
              </w:rPr>
              <w:t>Academic Integrity</w:t>
            </w:r>
          </w:p>
        </w:tc>
        <w:tc>
          <w:tcPr>
            <w:tcW w:type="dxa" w:w="7200"/>
            <w:vAlign w:val="top"/>
          </w:tcPr>
          <w:p>
            <w:r/>
            <w:r>
              <w:rPr>
                <w:b w:val="0"/>
                <w:sz w:val="18"/>
              </w:rPr>
              <w:t>Document use of approved AI tools, cite sources, verify information, and demonstrate personal understanding.</w:t>
            </w:r>
          </w:p>
        </w:tc>
      </w:tr>
      <w:tr>
        <w:tc>
          <w:tcPr>
            <w:tcW w:type="dxa" w:w="2880"/>
            <w:vAlign w:val="top"/>
          </w:tcPr>
          <w:p>
            <w:r/>
            <w:r>
              <w:rPr>
                <w:b w:val="0"/>
                <w:sz w:val="18"/>
              </w:rPr>
              <w:t>Final Evaluation</w:t>
            </w:r>
          </w:p>
        </w:tc>
        <w:tc>
          <w:tcPr>
            <w:tcW w:type="dxa" w:w="7200"/>
            <w:vAlign w:val="top"/>
          </w:tcPr>
          <w:p>
            <w:r/>
            <w:r>
              <w:rPr>
                <w:b w:val="0"/>
                <w:sz w:val="18"/>
              </w:rPr>
              <w:t>Complete and present the capstone prototype/product/service, portfolio, and demo/presentation.</w:t>
            </w:r>
          </w:p>
        </w:tc>
      </w:tr>
    </w:tbl>
    <w:p/>
    <w:p>
      <w:pPr>
        <w:pStyle w:val="Heading1"/>
      </w:pPr>
      <w:r>
        <w:t>13. Pathway Connections</w:t>
      </w:r>
    </w:p>
    <w:p>
      <w:r>
        <w:t>This course supports exploration of technology and skilled-trades pathways, including but not limited to:</w:t>
      </w:r>
    </w:p>
    <w:p>
      <w:pPr>
        <w:pStyle w:val="ListBullet"/>
      </w:pPr>
      <w:r>
        <w:t>apprenticeship pathways and OYAP awareness</w:t>
      </w:r>
    </w:p>
    <w:p>
      <w:pPr>
        <w:pStyle w:val="ListBullet"/>
      </w:pPr>
      <w:r>
        <w:t>Specialist High Skills Major (SHSM) exploration</w:t>
      </w:r>
    </w:p>
    <w:p>
      <w:pPr>
        <w:pStyle w:val="ListBullet"/>
      </w:pPr>
      <w:r>
        <w:t>college technology and technician programs</w:t>
      </w:r>
    </w:p>
    <w:p>
      <w:pPr>
        <w:pStyle w:val="ListBullet"/>
      </w:pPr>
      <w:r>
        <w:t>workplace pathways in trades, fabrication, manufacturing, construction, maintenance, and service sectors</w:t>
      </w:r>
    </w:p>
    <w:p>
      <w:pPr>
        <w:pStyle w:val="ListBullet"/>
      </w:pPr>
      <w:r>
        <w:t>senior technological education courses</w:t>
      </w:r>
    </w:p>
    <w:p>
      <w:pPr>
        <w:pStyle w:val="ListBullet"/>
      </w:pPr>
      <w:r>
        <w:t>engineering, design, robotics, AI automation, entrepreneurship, and applied technology interests</w:t>
      </w:r>
    </w:p>
    <w:p>
      <w:pPr>
        <w:pStyle w:val="Heading1"/>
      </w:pPr>
      <w:r>
        <w:t>14. Accommodations and Inclusive Learning</w:t>
      </w:r>
    </w:p>
    <w:p>
      <w:r>
        <w:t>Instruction and assessment may be adjusted to support students with Individual Education Plans, English language learners, students requiring accessibility supports, and students with different levels of prior technical experience. Accommodations may include scaffolded instructions, alternative formats, assistive technology, extended time, smaller project scopes, oral conferencing, paired demonstrations, visual exemplars, and modified tool-use arrangements where appropriate and consistent with safety requirements.</w:t>
      </w:r>
    </w:p>
    <w:p>
      <w:pPr>
        <w:pStyle w:val="Heading1"/>
      </w:pPr>
      <w:r>
        <w:t>15. Course Calendar Insertion Text - Short Version</w:t>
      </w:r>
    </w:p>
    <w:p>
      <w:r>
        <w:t>The following short version may be inserted directly into the school course calendar:</w:t>
      </w:r>
    </w:p>
    <w:p>
      <w:pPr>
        <w:ind w:left="432" w:right="432"/>
      </w:pPr>
      <w:r>
        <w:rPr>
          <w:b/>
        </w:rPr>
        <w:t xml:space="preserve">TAS2O - Technology and the Skilled Trades, Grade 10, Open, 1 Credit. </w:t>
      </w:r>
      <w:r>
        <w:t>This course introduces students to technology and the skilled trades through hands-on projects, safe tool and equipment use, engineering design processes, measurement, materials, prototyping, quality control, sustainability, and career exploration. Students design, build, test, and refine practical solutions while developing technical, communication, collaboration, and problem-solving skills. In this AI-enhanced version, students use artificial intelligence responsibly to support brainstorming, research organization, design documentation, debugging, testing plans, and presentation preparation. Students verify information, document use of approved AI tools, follow safety expectations, and demonstrate their own understanding. Prerequisite: None.</w:t>
      </w:r>
    </w:p>
    <w:p>
      <w:pPr>
        <w:pStyle w:val="Heading1"/>
      </w:pPr>
      <w:r>
        <w:t>16. Course Calendar Insertion Text - Expanded Version</w:t>
      </w:r>
    </w:p>
    <w:p>
      <w:r>
        <w:t>The following expanded version may be used in a detailed course calendar, parent handbook, or online course description:</w:t>
      </w:r>
    </w:p>
    <w:p>
      <w:r>
        <w:t>The school course calendar should also point readers to the OSR/OST procedure, OSSLT / OSSLC procedure, and community involvement 40-hour log process used by the school.</w:t>
      </w:r>
    </w:p>
    <w:p>
      <w:pPr>
        <w:ind w:left="432" w:right="432"/>
      </w:pPr>
      <w:r>
        <w:t>TAS2O - Technology and the Skilled Trades, Grade 10, Open, 1 Credit. This open course allows students to explore technological education and skilled trades through practical, project-based learning. Students learn to identify problems, plan and design solutions, use tools and digital technologies safely, create prototypes, test and refine designs, and communicate their results. Course activities may include safety training, measurement and quality control, material comparison, CAD or digital design, rapid prototyping, basic electronics or automation, sustainability analysis, and skilled-trades career pathway research. AI tools are used as learning supports for brainstorming, explanation, drafting, debugging, feedback, and documentation, but students verify all information and maintain an AI Use Log where required. The final evaluation includes a capstone prototype/product/service, portfolio, and presentation/demo. Prerequisite: None. The school calendar and administrative package should also cross-reference the OSR/OST procedure, OSSLT / OSSLC procedure, and community involvement 40-hour process so student records and graduation-related support are handled consistently.</w:t>
      </w:r>
    </w:p>
    <w:p>
      <w:pPr>
        <w:pStyle w:val="Heading1"/>
      </w:pPr>
      <w:r>
        <w:t>17. Administrative Implementation Checklist</w:t>
      </w:r>
    </w:p>
    <w:tbl>
      <w:tblPr>
        <w:tblStyle w:val="TableGrid"/>
        <w:tblW w:type="auto" w:w="0"/>
        <w:jc w:val="center"/>
        <w:tblLook w:firstColumn="1" w:firstRow="1" w:lastColumn="0" w:lastRow="0" w:noHBand="0" w:noVBand="1" w:val="04A0"/>
      </w:tblPr>
      <w:tblGrid>
        <w:gridCol w:w="5040"/>
        <w:gridCol w:w="5040"/>
      </w:tblGrid>
      <w:tr>
        <w:tc>
          <w:tcPr>
            <w:tcW w:type="dxa" w:w="8064"/>
            <w:vAlign w:val="top"/>
            <w:shd w:fill="D9EAF7"/>
          </w:tcPr>
          <w:p>
            <w:r/>
            <w:r>
              <w:rPr>
                <w:b/>
                <w:sz w:val="18"/>
              </w:rPr>
              <w:t>Checklist Item</w:t>
            </w:r>
          </w:p>
        </w:tc>
        <w:tc>
          <w:tcPr>
            <w:tcW w:type="dxa" w:w="2016"/>
            <w:vAlign w:val="top"/>
            <w:shd w:fill="D9EAF7"/>
          </w:tcPr>
          <w:p>
            <w:r/>
            <w:r>
              <w:rPr>
                <w:b/>
                <w:sz w:val="18"/>
              </w:rPr>
              <w:t>Status / Notes</w:t>
            </w:r>
          </w:p>
        </w:tc>
      </w:tr>
      <w:tr>
        <w:tc>
          <w:tcPr>
            <w:tcW w:type="dxa" w:w="8064"/>
            <w:vAlign w:val="top"/>
          </w:tcPr>
          <w:p>
            <w:r/>
            <w:r>
              <w:rPr>
                <w:b w:val="0"/>
                <w:sz w:val="18"/>
              </w:rPr>
              <w:t>TAS2O appears in school course calendar with correct code, title, grade, type, credit value, and prerequisite</w:t>
            </w:r>
          </w:p>
        </w:tc>
        <w:tc>
          <w:tcPr>
            <w:tcW w:type="dxa" w:w="2016"/>
            <w:vAlign w:val="top"/>
          </w:tcPr>
          <w:p>
            <w:r/>
            <w:r>
              <w:rPr>
                <w:b w:val="0"/>
                <w:sz w:val="18"/>
              </w:rPr>
              <w:t>Pending</w:t>
            </w:r>
          </w:p>
        </w:tc>
      </w:tr>
      <w:tr>
        <w:tc>
          <w:tcPr>
            <w:tcW w:type="dxa" w:w="8064"/>
            <w:vAlign w:val="top"/>
          </w:tcPr>
          <w:p>
            <w:r/>
            <w:r>
              <w:rPr>
                <w:b w:val="0"/>
                <w:sz w:val="18"/>
              </w:rPr>
              <w:t>Course description reflects Ontario curriculum and AI-enhanced implementation without replacing curriculum expectations</w:t>
            </w:r>
          </w:p>
        </w:tc>
        <w:tc>
          <w:tcPr>
            <w:tcW w:type="dxa" w:w="2016"/>
            <w:vAlign w:val="top"/>
          </w:tcPr>
          <w:p>
            <w:r/>
            <w:r>
              <w:rPr>
                <w:b w:val="0"/>
                <w:sz w:val="18"/>
              </w:rPr>
              <w:t>Pending</w:t>
            </w:r>
          </w:p>
        </w:tc>
      </w:tr>
      <w:tr>
        <w:tc>
          <w:tcPr>
            <w:tcW w:type="dxa" w:w="8064"/>
            <w:vAlign w:val="top"/>
          </w:tcPr>
          <w:p>
            <w:r/>
            <w:r>
              <w:rPr>
                <w:b w:val="0"/>
                <w:sz w:val="18"/>
              </w:rPr>
              <w:t>110-hour schedule is available and consistent with school timetable</w:t>
            </w:r>
          </w:p>
        </w:tc>
        <w:tc>
          <w:tcPr>
            <w:tcW w:type="dxa" w:w="2016"/>
            <w:vAlign w:val="top"/>
          </w:tcPr>
          <w:p>
            <w:r/>
            <w:r>
              <w:rPr>
                <w:b w:val="0"/>
                <w:sz w:val="18"/>
              </w:rPr>
              <w:t>Pending</w:t>
            </w:r>
          </w:p>
        </w:tc>
      </w:tr>
      <w:tr>
        <w:tc>
          <w:tcPr>
            <w:tcW w:type="dxa" w:w="8064"/>
            <w:vAlign w:val="top"/>
          </w:tcPr>
          <w:p>
            <w:r/>
            <w:r>
              <w:rPr>
                <w:b w:val="0"/>
                <w:sz w:val="18"/>
              </w:rPr>
              <w:t>Course outline and unit plans are filed in the inspection binder</w:t>
            </w:r>
          </w:p>
        </w:tc>
        <w:tc>
          <w:tcPr>
            <w:tcW w:type="dxa" w:w="2016"/>
            <w:vAlign w:val="top"/>
          </w:tcPr>
          <w:p>
            <w:r/>
            <w:r>
              <w:rPr>
                <w:b w:val="0"/>
                <w:sz w:val="18"/>
              </w:rPr>
              <w:t>Pending</w:t>
            </w:r>
          </w:p>
        </w:tc>
      </w:tr>
      <w:tr>
        <w:tc>
          <w:tcPr>
            <w:tcW w:type="dxa" w:w="8064"/>
            <w:vAlign w:val="top"/>
          </w:tcPr>
          <w:p>
            <w:r/>
            <w:r>
              <w:rPr>
                <w:b w:val="0"/>
                <w:sz w:val="18"/>
              </w:rPr>
              <w:t>Assignments, rubrics, final evaluation, and student portfolio requirements are prepared</w:t>
            </w:r>
          </w:p>
        </w:tc>
        <w:tc>
          <w:tcPr>
            <w:tcW w:type="dxa" w:w="2016"/>
            <w:vAlign w:val="top"/>
          </w:tcPr>
          <w:p>
            <w:r/>
            <w:r>
              <w:rPr>
                <w:b w:val="0"/>
                <w:sz w:val="18"/>
              </w:rPr>
              <w:t>Pending</w:t>
            </w:r>
          </w:p>
        </w:tc>
      </w:tr>
      <w:tr>
        <w:tc>
          <w:tcPr>
            <w:tcW w:type="dxa" w:w="8064"/>
            <w:vAlign w:val="top"/>
          </w:tcPr>
          <w:p>
            <w:r/>
            <w:r>
              <w:rPr>
                <w:b w:val="0"/>
                <w:sz w:val="18"/>
              </w:rPr>
              <w:t>Safety package and student safety contract are prepared</w:t>
            </w:r>
          </w:p>
        </w:tc>
        <w:tc>
          <w:tcPr>
            <w:tcW w:type="dxa" w:w="2016"/>
            <w:vAlign w:val="top"/>
          </w:tcPr>
          <w:p>
            <w:r/>
            <w:r>
              <w:rPr>
                <w:b w:val="0"/>
                <w:sz w:val="18"/>
              </w:rPr>
              <w:t>Pending</w:t>
            </w:r>
          </w:p>
        </w:tc>
      </w:tr>
      <w:tr>
        <w:tc>
          <w:tcPr>
            <w:tcW w:type="dxa" w:w="8064"/>
            <w:vAlign w:val="top"/>
          </w:tcPr>
          <w:p>
            <w:r/>
            <w:r>
              <w:rPr>
                <w:b w:val="0"/>
                <w:sz w:val="18"/>
              </w:rPr>
              <w:t>AI policy and academic integrity addendum are prepared</w:t>
            </w:r>
          </w:p>
        </w:tc>
        <w:tc>
          <w:tcPr>
            <w:tcW w:type="dxa" w:w="2016"/>
            <w:vAlign w:val="top"/>
          </w:tcPr>
          <w:p>
            <w:r/>
            <w:r>
              <w:rPr>
                <w:b w:val="0"/>
                <w:sz w:val="18"/>
              </w:rPr>
              <w:t>Pending</w:t>
            </w:r>
          </w:p>
        </w:tc>
      </w:tr>
      <w:tr>
        <w:tc>
          <w:tcPr>
            <w:tcW w:type="dxa" w:w="8064"/>
            <w:vAlign w:val="top"/>
          </w:tcPr>
          <w:p>
            <w:r/>
            <w:r>
              <w:rPr>
                <w:b w:val="0"/>
                <w:sz w:val="18"/>
              </w:rPr>
              <w:t>Teacher has access to resources, equipment, and approved digital tools</w:t>
            </w:r>
          </w:p>
        </w:tc>
        <w:tc>
          <w:tcPr>
            <w:tcW w:type="dxa" w:w="2016"/>
            <w:vAlign w:val="top"/>
          </w:tcPr>
          <w:p>
            <w:r/>
            <w:r>
              <w:rPr>
                <w:b w:val="0"/>
                <w:sz w:val="18"/>
              </w:rPr>
              <w:t>Pending</w:t>
            </w:r>
          </w:p>
        </w:tc>
      </w:tr>
      <w:tr>
        <w:tc>
          <w:tcPr>
            <w:tcW w:type="dxa" w:w="8064"/>
            <w:vAlign w:val="top"/>
          </w:tcPr>
          <w:p>
            <w:r/>
            <w:r>
              <w:rPr>
                <w:b w:val="0"/>
                <w:sz w:val="18"/>
              </w:rPr>
              <w:t>Assessment records and markbook templates are prepared</w:t>
            </w:r>
          </w:p>
        </w:tc>
        <w:tc>
          <w:tcPr>
            <w:tcW w:type="dxa" w:w="2016"/>
            <w:vAlign w:val="top"/>
          </w:tcPr>
          <w:p>
            <w:r/>
            <w:r>
              <w:rPr>
                <w:b w:val="0"/>
                <w:sz w:val="18"/>
              </w:rPr>
              <w:t>Pending</w:t>
            </w:r>
          </w:p>
        </w:tc>
      </w:tr>
      <w:tr>
        <w:tc>
          <w:tcPr>
            <w:tcW w:type="dxa" w:w="8064"/>
            <w:vAlign w:val="top"/>
          </w:tcPr>
          <w:p>
            <w:r/>
            <w:r>
              <w:rPr>
                <w:b w:val="0"/>
                <w:sz w:val="18"/>
              </w:rPr>
              <w:t>Parent/guardian information letter is ready if practical activities require additional notice</w:t>
            </w:r>
          </w:p>
        </w:tc>
        <w:tc>
          <w:tcPr>
            <w:tcW w:type="dxa" w:w="2016"/>
            <w:vAlign w:val="top"/>
          </w:tcPr>
          <w:p>
            <w:r/>
            <w:r>
              <w:rPr>
                <w:b w:val="0"/>
                <w:sz w:val="18"/>
              </w:rPr>
              <w:t>Pending</w:t>
            </w:r>
          </w:p>
        </w:tc>
      </w:tr>
      <w:tr>
        <w:tc>
          <w:tcPr>
            <w:tcW w:type="dxa" w:w="5040"/>
          </w:tcPr>
          <w:p>
            <w:r>
              <w:t>OSR/OST, OSSLT, and community involvement procedures are cross-referenced in the school calendar and admin binder.</w:t>
            </w:r>
          </w:p>
        </w:tc>
        <w:tc>
          <w:tcPr>
            <w:tcW w:type="dxa" w:w="5040"/>
          </w:tcPr>
          <w:p>
            <w:r>
              <w:t>Pending</w:t>
            </w:r>
          </w:p>
        </w:tc>
      </w:tr>
    </w:tbl>
    <w:p/>
    <w:p>
      <w:pPr>
        <w:pStyle w:val="Heading1"/>
      </w:pPr>
      <w:r>
        <w:t>18. Placeholder Section for School-Specific Policies</w:t>
      </w:r>
    </w:p>
    <w:p>
      <w:r>
        <w:t>Schools should insert or cross-reference their own policies below before finalizing this addendum, including the school procedures that apply to TAS2O:</w:t>
      </w:r>
    </w:p>
    <w:p>
      <w:r>
        <w:t>OSR/OST procedure</w:t>
      </w:r>
    </w:p>
    <w:p>
      <w:r>
        <w:t>OSSLT / OSSLC procedure</w:t>
      </w:r>
    </w:p>
    <w:p>
      <w:r>
        <w:t>community involvement 40-hour procedure</w:t>
      </w:r>
    </w:p>
    <w:p>
      <w:pPr>
        <w:pStyle w:val="ListBullet"/>
      </w:pPr>
      <w:r>
        <w:t>attendance policy</w:t>
      </w:r>
    </w:p>
    <w:p>
      <w:pPr>
        <w:pStyle w:val="ListBullet"/>
      </w:pPr>
      <w:r>
        <w:t>late and missed assignment policy</w:t>
      </w:r>
    </w:p>
    <w:p>
      <w:pPr>
        <w:pStyle w:val="ListBullet"/>
      </w:pPr>
      <w:r>
        <w:t>academic honesty policy</w:t>
      </w:r>
    </w:p>
    <w:p>
      <w:pPr>
        <w:pStyle w:val="ListBullet"/>
      </w:pPr>
      <w:r>
        <w:t>use of approved AI tools policy</w:t>
      </w:r>
    </w:p>
    <w:p>
      <w:pPr>
        <w:pStyle w:val="ListBullet"/>
      </w:pPr>
      <w:r>
        <w:t>assessment and evaluation policy</w:t>
      </w:r>
    </w:p>
    <w:p>
      <w:pPr>
        <w:pStyle w:val="ListBullet"/>
      </w:pPr>
      <w:r>
        <w:t>reporting policy</w:t>
      </w:r>
    </w:p>
    <w:p>
      <w:pPr>
        <w:pStyle w:val="ListBullet"/>
      </w:pPr>
      <w:r>
        <w:t>safety and supervision policy</w:t>
      </w:r>
    </w:p>
    <w:p>
      <w:pPr>
        <w:pStyle w:val="ListBullet"/>
      </w:pPr>
      <w:r>
        <w:t>online/blended learning policy if applicable</w:t>
      </w:r>
    </w:p>
    <w:p>
      <w:pPr>
        <w:pStyle w:val="ListBullet"/>
      </w:pPr>
      <w:r>
        <w:t>student technology and privacy policy</w:t>
      </w:r>
    </w:p>
    <w:p>
      <w:pPr>
        <w:pStyle w:val="ListBullet"/>
      </w:pPr>
      <w:r>
        <w:t>special education / ELL support policy</w:t>
      </w:r>
    </w:p>
    <w:p>
      <w:pPr>
        <w:pStyle w:val="Heading1"/>
      </w:pPr>
      <w:r>
        <w:t>19. Approval and Revision Record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92"/>
            <w:vAlign w:val="top"/>
            <w:shd w:fill="D9EAF7"/>
          </w:tcPr>
          <w:p>
            <w:r/>
            <w:r>
              <w:rPr>
                <w:b/>
                <w:sz w:val="18"/>
              </w:rPr>
              <w:t>Role</w:t>
            </w:r>
          </w:p>
        </w:tc>
        <w:tc>
          <w:tcPr>
            <w:tcW w:type="dxa" w:w="3168"/>
            <w:vAlign w:val="top"/>
            <w:shd w:fill="D9EAF7"/>
          </w:tcPr>
          <w:p>
            <w:r/>
            <w:r>
              <w:rPr>
                <w:b/>
                <w:sz w:val="18"/>
              </w:rPr>
              <w:t>Name</w:t>
            </w:r>
          </w:p>
        </w:tc>
        <w:tc>
          <w:tcPr>
            <w:tcW w:type="dxa" w:w="2592"/>
            <w:vAlign w:val="top"/>
            <w:shd w:fill="D9EAF7"/>
          </w:tcPr>
          <w:p>
            <w:r/>
            <w:r>
              <w:rPr>
                <w:b/>
                <w:sz w:val="18"/>
              </w:rPr>
              <w:t>Signature / Initial</w:t>
            </w:r>
          </w:p>
        </w:tc>
        <w:tc>
          <w:tcPr>
            <w:tcW w:type="dxa" w:w="1728"/>
            <w:vAlign w:val="top"/>
            <w:shd w:fill="D9EAF7"/>
          </w:tcPr>
          <w:p>
            <w:r/>
            <w:r>
              <w:rPr>
                <w:b/>
                <w:sz w:val="18"/>
              </w:rPr>
              <w:t>Date</w:t>
            </w:r>
          </w:p>
        </w:tc>
      </w:tr>
      <w:tr>
        <w:tc>
          <w:tcPr>
            <w:tcW w:type="dxa" w:w="2592"/>
            <w:vAlign w:val="top"/>
          </w:tcPr>
          <w:p>
            <w:r/>
            <w:r>
              <w:rPr>
                <w:b w:val="0"/>
                <w:sz w:val="18"/>
              </w:rPr>
              <w:t>Course Developer</w:t>
            </w:r>
          </w:p>
        </w:tc>
        <w:tc>
          <w:tcPr>
            <w:tcW w:type="dxa" w:w="3168"/>
            <w:vAlign w:val="top"/>
          </w:tcPr>
          <w:p>
            <w:r/>
            <w:r>
              <w:rPr>
                <w:b w:val="0"/>
                <w:sz w:val="18"/>
              </w:rPr>
              <w:t>Carlos Chen</w:t>
            </w:r>
          </w:p>
        </w:tc>
        <w:tc>
          <w:tcPr>
            <w:tcW w:type="dxa" w:w="2592"/>
            <w:vAlign w:val="top"/>
          </w:tcPr>
          <w:p>
            <w:r/>
            <w:r>
              <w:rPr>
                <w:b w:val="0"/>
                <w:sz w:val="18"/>
              </w:rPr>
            </w:r>
          </w:p>
        </w:tc>
        <w:tc>
          <w:tcPr>
            <w:tcW w:type="dxa" w:w="1728"/>
            <w:vAlign w:val="top"/>
          </w:tcPr>
          <w:p>
            <w:r/>
            <w:r>
              <w:rPr>
                <w:b w:val="0"/>
                <w:sz w:val="18"/>
              </w:rPr>
            </w:r>
          </w:p>
        </w:tc>
      </w:tr>
      <w:tr>
        <w:tc>
          <w:tcPr>
            <w:tcW w:type="dxa" w:w="2592"/>
            <w:vAlign w:val="top"/>
          </w:tcPr>
          <w:p>
            <w:r/>
            <w:r>
              <w:rPr>
                <w:b w:val="0"/>
                <w:sz w:val="18"/>
              </w:rPr>
              <w:t>Department Lead</w:t>
            </w:r>
          </w:p>
        </w:tc>
        <w:tc>
          <w:tcPr>
            <w:tcW w:type="dxa" w:w="3168"/>
            <w:vAlign w:val="top"/>
          </w:tcPr>
          <w:p>
            <w:r/>
            <w:r>
              <w:rPr>
                <w:b w:val="0"/>
                <w:sz w:val="18"/>
              </w:rPr>
              <w:t>Carlos Chen</w:t>
            </w:r>
          </w:p>
        </w:tc>
        <w:tc>
          <w:tcPr>
            <w:tcW w:type="dxa" w:w="2592"/>
            <w:vAlign w:val="top"/>
          </w:tcPr>
          <w:p>
            <w:r/>
            <w:r>
              <w:rPr>
                <w:b w:val="0"/>
                <w:sz w:val="18"/>
              </w:rPr>
            </w:r>
          </w:p>
        </w:tc>
        <w:tc>
          <w:tcPr>
            <w:tcW w:type="dxa" w:w="1728"/>
            <w:vAlign w:val="top"/>
          </w:tcPr>
          <w:p>
            <w:r/>
            <w:r>
              <w:rPr>
                <w:b w:val="0"/>
                <w:sz w:val="18"/>
              </w:rPr>
            </w:r>
          </w:p>
        </w:tc>
      </w:tr>
      <w:tr>
        <w:tc>
          <w:tcPr>
            <w:tcW w:type="dxa" w:w="2592"/>
            <w:vAlign w:val="top"/>
          </w:tcPr>
          <w:p>
            <w:r/>
            <w:r>
              <w:rPr>
                <w:b w:val="0"/>
                <w:sz w:val="18"/>
              </w:rPr>
              <w:t>Principal</w:t>
            </w:r>
          </w:p>
        </w:tc>
        <w:tc>
          <w:tcPr>
            <w:tcW w:type="dxa" w:w="3168"/>
            <w:vAlign w:val="top"/>
          </w:tcPr>
          <w:p>
            <w:r/>
            <w:r>
              <w:rPr>
                <w:b w:val="0"/>
                <w:sz w:val="18"/>
              </w:rPr>
              <w:t>Carlos Chen</w:t>
            </w:r>
          </w:p>
        </w:tc>
        <w:tc>
          <w:tcPr>
            <w:tcW w:type="dxa" w:w="2592"/>
            <w:vAlign w:val="top"/>
          </w:tcPr>
          <w:p>
            <w:r/>
            <w:r>
              <w:rPr>
                <w:b w:val="0"/>
                <w:sz w:val="18"/>
              </w:rPr>
            </w:r>
          </w:p>
        </w:tc>
        <w:tc>
          <w:tcPr>
            <w:tcW w:type="dxa" w:w="1728"/>
            <w:vAlign w:val="top"/>
          </w:tcPr>
          <w:p>
            <w:r/>
            <w:r>
              <w:rPr>
                <w:b w:val="0"/>
                <w:sz w:val="18"/>
              </w:rPr>
            </w:r>
          </w:p>
        </w:tc>
      </w:tr>
      <w:tr>
        <w:tc>
          <w:tcPr>
            <w:tcW w:type="dxa" w:w="2592"/>
            <w:vAlign w:val="top"/>
          </w:tcPr>
          <w:p>
            <w:r/>
            <w:r>
              <w:rPr>
                <w:b w:val="0"/>
                <w:sz w:val="18"/>
              </w:rPr>
              <w:t>Revision Date</w:t>
            </w:r>
          </w:p>
        </w:tc>
        <w:tc>
          <w:tcPr>
            <w:tcW w:type="dxa" w:w="3168"/>
            <w:vAlign w:val="top"/>
          </w:tcPr>
          <w:p>
            <w:r/>
            <w:r>
              <w:rPr>
                <w:b w:val="0"/>
                <w:sz w:val="18"/>
              </w:rPr>
              <w:t>2026-05-12</w:t>
            </w:r>
          </w:p>
        </w:tc>
        <w:tc>
          <w:tcPr>
            <w:tcW w:type="dxa" w:w="2592"/>
            <w:vAlign w:val="top"/>
          </w:tcPr>
          <w:p>
            <w:r/>
            <w:r>
              <w:rPr>
                <w:b w:val="0"/>
                <w:sz w:val="18"/>
              </w:rPr>
            </w:r>
          </w:p>
        </w:tc>
        <w:tc>
          <w:tcPr>
            <w:tcW w:type="dxa" w:w="1728"/>
            <w:vAlign w:val="top"/>
          </w:tcPr>
          <w:p>
            <w:r/>
            <w:r>
              <w:rPr>
                <w:b w:val="0"/>
                <w:sz w:val="18"/>
              </w:rPr>
            </w:r>
          </w:p>
        </w:tc>
      </w:tr>
    </w:tbl>
    <w:p/>
    <w:p>
      <w:r>
        <w:t>End of TAS2O School Course Calendar Addendum.</w:t>
      </w:r>
    </w:p>
    <w:p/>
    <w:p/>
    <w:p/>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