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r>
              <w:t>Webtree Academy</w:t>
            </w:r>
          </w:p>
        </w:tc>
      </w:tr>
      <w:tr>
        <w:tc>
          <w:tcPr>
            <w:tcW w:type="dxa" w:w="3168"/>
            <w:vAlign w:val="top"/>
          </w:tcPr>
          <w:p>
            <w:pPr>
              <w:spacing w:after="0"/>
            </w:pPr>
            <w:r/>
            <w:r>
              <w:rPr>
                <w:b w:val="0"/>
                <w:sz w:val="18"/>
              </w:rPr>
              <w:t>BSID</w:t>
            </w:r>
          </w:p>
        </w:tc>
        <w:tc>
          <w:tcPr>
            <w:tcW w:type="dxa" w:w="6912"/>
            <w:vAlign w:val="top"/>
          </w:tcPr>
          <w:p>
            <w:r>
              <w:t>883796</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r>
              <w:t>TAS2O</w:t>
            </w:r>
          </w:p>
        </w:tc>
      </w:tr>
      <w:tr>
        <w:tc>
          <w:tcPr>
            <w:tcW w:type="dxa" w:w="3168"/>
            <w:vAlign w:val="top"/>
          </w:tcPr>
          <w:p>
            <w:pPr>
              <w:spacing w:after="0"/>
            </w:pPr>
            <w:r/>
            <w:r>
              <w:rPr>
                <w:b w:val="0"/>
                <w:sz w:val="18"/>
              </w:rPr>
              <w:t>Credit Value</w:t>
            </w:r>
          </w:p>
        </w:tc>
        <w:tc>
          <w:tcPr>
            <w:tcW w:type="dxa" w:w="6912"/>
            <w:vAlign w:val="top"/>
          </w:tcPr>
          <w:p>
            <w:r>
              <w:t>1.0</w:t>
            </w:r>
          </w:p>
        </w:tc>
      </w:tr>
      <w:tr>
        <w:tc>
          <w:tcPr>
            <w:tcW w:type="dxa" w:w="3168"/>
            <w:vAlign w:val="top"/>
          </w:tcPr>
          <w:p>
            <w:pPr>
              <w:spacing w:after="0"/>
            </w:pPr>
            <w:r/>
            <w:r>
              <w:rPr>
                <w:b w:val="0"/>
                <w:sz w:val="18"/>
              </w:rPr>
              <w:t>Total Instructional Time</w:t>
            </w:r>
          </w:p>
        </w:tc>
        <w:tc>
          <w:tcPr>
            <w:tcW w:type="dxa" w:w="6912"/>
            <w:vAlign w:val="top"/>
          </w:tcPr>
          <w:p>
            <w:r>
              <w:t>110 hours</w:t>
            </w:r>
          </w:p>
        </w:tc>
      </w:tr>
      <w:tr>
        <w:tc>
          <w:tcPr>
            <w:tcW w:type="dxa" w:w="3168"/>
            <w:vAlign w:val="top"/>
          </w:tcPr>
          <w:p>
            <w:pPr>
              <w:spacing w:after="0"/>
            </w:pPr>
            <w:r/>
            <w:r>
              <w:rPr>
                <w:b w:val="0"/>
                <w:sz w:val="18"/>
              </w:rPr>
              <w:t>Course Type</w:t>
            </w:r>
          </w:p>
        </w:tc>
        <w:tc>
          <w:tcPr>
            <w:tcW w:type="dxa" w:w="6912"/>
            <w:vAlign w:val="top"/>
          </w:tcPr>
          <w:p>
            <w:r>
              <w:t>Open</w:t>
            </w:r>
          </w:p>
        </w:tc>
      </w:tr>
      <w:tr>
        <w:tc>
          <w:tcPr>
            <w:tcW w:type="dxa" w:w="3168"/>
            <w:vAlign w:val="top"/>
          </w:tcPr>
          <w:p>
            <w:pPr>
              <w:spacing w:after="0"/>
            </w:pPr>
            <w:r/>
            <w:r>
              <w:rPr>
                <w:b w:val="0"/>
                <w:sz w:val="18"/>
              </w:rPr>
              <w:t>Prerequisite</w:t>
            </w:r>
          </w:p>
        </w:tc>
        <w:tc>
          <w:tcPr>
            <w:tcW w:type="dxa" w:w="6912"/>
            <w:vAlign w:val="top"/>
          </w:tcPr>
          <w:p>
            <w:r>
              <w:t>None</w:t>
            </w:r>
          </w:p>
        </w:tc>
      </w:tr>
      <w:tr>
        <w:tc>
          <w:tcPr>
            <w:tcW w:type="dxa" w:w="3168"/>
            <w:vAlign w:val="top"/>
          </w:tcPr>
          <w:p>
            <w:pPr>
              <w:spacing w:after="0"/>
            </w:pPr>
            <w:r/>
            <w:r>
              <w:rPr>
                <w:b w:val="0"/>
                <w:sz w:val="18"/>
              </w:rPr>
              <w:t>Prepared / Revised</w:t>
            </w:r>
          </w:p>
        </w:tc>
        <w:tc>
          <w:tcPr>
            <w:tcW w:type="dxa" w:w="6912"/>
            <w:vAlign w:val="top"/>
          </w:tcPr>
          <w:p>
            <w:r>
              <w:t>2026-05-12</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AI use controls.</w:t>
      </w:r>
    </w:p>
    <w:p>
      <w:pPr>
        <w:pStyle w:val="ListBullet"/>
      </w:pPr>
      <w:r>
        <w:t>Students must maintain a design notebook or digital portfolio throughout the course.</w:t>
      </w:r>
    </w:p>
    <w:p>
      <w:pPr>
        <w:pStyle w:val="ListBullet"/>
      </w:pPr>
      <w:r>
        <w:t>Students must document AI use in an AI Use Log whenever AI tools are used for brainstorming, research, design, debugging, writing, or presentation support.</w:t>
      </w:r>
    </w:p>
    <w:p>
      <w:pPr>
        <w:pStyle w:val="ListBullet"/>
      </w:pPr>
      <w:r>
        <w:t>Assessment must be based on student evidence, not on AI-generated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AI use as a learning assistant. Specific expectation focus: A1.1-A1.4, A4, B2, and B3 through safety routines, design communication, and a small design challenge.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AI use.</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AI-generated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AI-generated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must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AI use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AI-generated 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AI-generated 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B1, B2, and B3 through sustainability analysis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must verify pathway, salary, training, and certification details with credible sources.</w:t>
      </w:r>
    </w:p>
    <w:p>
      <w:pPr>
        <w:pStyle w:val="ListBullet"/>
      </w:pPr>
      <w:r>
        <w:t>AI-generated 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AI-generated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p>
      <w:r>
        <w:t>Indigenous and Community Integration</w:t>
      </w:r>
    </w:p>
    <w:p>
      <w:r>
        <w:t>Unit 1: Students answer a design-launch question about where technology ideas come from and compare how different communities define a need, user, or design constraint. The task requires them to consider First Nations, M?tis, Inuit, and local community perspectives when identifying criteria and success measures.</w:t>
      </w:r>
    </w:p>
    <w:p>
      <w:r>
        <w:t>Unit 3: Students complete the Indigenous innovation lesson plan and analyze case studies such as Inuit qarmat-style shelter design, Haudenosaunee Three Sisters agricultural systems, Anishinaabe birchbark canoe knowledge, and Cree or M?tis land stewardship practices. They explain how materials, form, sustainability, and function are connected.</w:t>
      </w:r>
    </w:p>
    <w:p>
      <w:r>
        <w:t>Unit 5: Students research a sustainability or career pathway topic through a diverse community lens, including respectful use of Indigenous knowledge, land stewardship, accessibility, and responsible resource use. They document how those perspectives influence design choices, careers, or technology impacts.</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r>
              <w:t>Unit 1 - Safety, Tools, AI Literacy &amp; Engineering Design Process</w:t>
            </w:r>
          </w:p>
        </w:tc>
      </w:tr>
      <w:tr>
        <w:tc>
          <w:tcPr>
            <w:tcW w:type="dxa" w:w="3168"/>
            <w:vAlign w:val="top"/>
          </w:tcPr>
          <w:p>
            <w:pPr>
              <w:spacing w:after="0"/>
            </w:pPr>
            <w:r/>
            <w:r>
              <w:rPr>
                <w:b w:val="0"/>
                <w:sz w:val="17"/>
              </w:rPr>
              <w:t>Learning goals</w:t>
            </w:r>
          </w:p>
        </w:tc>
        <w:tc>
          <w:tcPr>
            <w:tcW w:type="dxa" w:w="6912"/>
            <w:vAlign w:val="top"/>
          </w:tcPr>
          <w:p>
            <w:r>
              <w:t>3-5 student-facing goals tied to safety, design process, and responsible AI use.</w:t>
            </w:r>
          </w:p>
        </w:tc>
      </w:tr>
      <w:tr>
        <w:tc>
          <w:tcPr>
            <w:tcW w:type="dxa" w:w="3168"/>
            <w:vAlign w:val="top"/>
          </w:tcPr>
          <w:p>
            <w:pPr>
              <w:spacing w:after="0"/>
            </w:pPr>
            <w:r/>
            <w:r>
              <w:rPr>
                <w:b w:val="0"/>
                <w:sz w:val="17"/>
              </w:rPr>
              <w:t>Success criteria</w:t>
            </w:r>
          </w:p>
        </w:tc>
        <w:tc>
          <w:tcPr>
            <w:tcW w:type="dxa" w:w="6912"/>
            <w:vAlign w:val="top"/>
          </w:tcPr>
          <w:p>
            <w:r>
              <w:t>Observable criteria showing what students can do, explain, or demonstrate.</w:t>
            </w:r>
          </w:p>
        </w:tc>
      </w:tr>
      <w:tr>
        <w:tc>
          <w:tcPr>
            <w:tcW w:type="dxa" w:w="3168"/>
            <w:vAlign w:val="top"/>
          </w:tcPr>
          <w:p>
            <w:pPr>
              <w:spacing w:after="0"/>
            </w:pPr>
            <w:r/>
            <w:r>
              <w:rPr>
                <w:b w:val="0"/>
                <w:sz w:val="17"/>
              </w:rPr>
              <w:t>Curriculum expectations</w:t>
            </w:r>
          </w:p>
        </w:tc>
        <w:tc>
          <w:tcPr>
            <w:tcW w:type="dxa" w:w="6912"/>
            <w:vAlign w:val="top"/>
          </w:tcPr>
          <w:p>
            <w:r>
              <w:t>A1.1-A1.4, A4, B2, B3</w:t>
            </w:r>
          </w:p>
        </w:tc>
      </w:tr>
      <w:tr>
        <w:tc>
          <w:tcPr>
            <w:tcW w:type="dxa" w:w="3168"/>
            <w:vAlign w:val="top"/>
          </w:tcPr>
          <w:p>
            <w:pPr>
              <w:spacing w:after="0"/>
            </w:pPr>
            <w:r/>
            <w:r>
              <w:rPr>
                <w:b w:val="0"/>
                <w:sz w:val="17"/>
              </w:rPr>
              <w:t>Lesson sequence</w:t>
            </w:r>
          </w:p>
        </w:tc>
        <w:tc>
          <w:tcPr>
            <w:tcW w:type="dxa" w:w="6912"/>
            <w:vAlign w:val="top"/>
          </w:tcPr>
          <w:p>
            <w:r>
              <w:t>Safety Passport, AI Tool Use Agreement, mini design challenge evidence, and reflection.</w:t>
            </w:r>
          </w:p>
        </w:tc>
      </w:tr>
      <w:tr>
        <w:tc>
          <w:tcPr>
            <w:tcW w:type="dxa" w:w="3168"/>
            <w:vAlign w:val="top"/>
          </w:tcPr>
          <w:p>
            <w:pPr>
              <w:spacing w:after="0"/>
            </w:pPr>
            <w:r/>
            <w:r>
              <w:rPr>
                <w:b w:val="0"/>
                <w:sz w:val="17"/>
              </w:rPr>
              <w:t>Major assessment evidence</w:t>
            </w:r>
          </w:p>
        </w:tc>
        <w:tc>
          <w:tcPr>
            <w:tcW w:type="dxa" w:w="6912"/>
            <w:vAlign w:val="top"/>
          </w:tcPr>
          <w:p>
            <w:r>
              <w:t>6-8 lesson blocks or equivalent instructional chunks.</w:t>
            </w:r>
          </w:p>
        </w:tc>
      </w:tr>
      <w:tr>
        <w:tc>
          <w:tcPr>
            <w:tcW w:type="dxa" w:w="3168"/>
            <w:vAlign w:val="top"/>
          </w:tcPr>
          <w:p>
            <w:pPr>
              <w:spacing w:after="0"/>
            </w:pPr>
            <w:r/>
            <w:r>
              <w:rPr>
                <w:b w:val="0"/>
                <w:sz w:val="17"/>
              </w:rPr>
              <w:t>AI integration</w:t>
            </w:r>
          </w:p>
        </w:tc>
        <w:tc>
          <w:tcPr>
            <w:tcW w:type="dxa" w:w="6912"/>
            <w:vAlign w:val="top"/>
          </w:tcPr>
          <w:p>
            <w:r>
              <w:t>Direct instruction, modelling, guided practice, conferencing, and supervised lab routines.</w:t>
            </w:r>
          </w:p>
        </w:tc>
      </w:tr>
      <w:tr>
        <w:tc>
          <w:tcPr>
            <w:tcW w:type="dxa" w:w="3168"/>
            <w:vAlign w:val="top"/>
          </w:tcPr>
          <w:p>
            <w:pPr>
              <w:spacing w:after="0"/>
            </w:pPr>
            <w:r/>
            <w:r>
              <w:rPr>
                <w:b w:val="0"/>
                <w:sz w:val="17"/>
              </w:rPr>
              <w:t>Safety controls</w:t>
            </w:r>
          </w:p>
        </w:tc>
        <w:tc>
          <w:tcPr>
            <w:tcW w:type="dxa" w:w="6912"/>
            <w:vAlign w:val="top"/>
          </w:tcPr>
          <w:p>
            <w:r>
              <w:t>No tool use without teacher demonstration and permission; document all AI use.</w:t>
            </w:r>
          </w:p>
        </w:tc>
      </w:tr>
      <w:tr>
        <w:tc>
          <w:tcPr>
            <w:tcW w:type="dxa" w:w="3168"/>
            <w:vAlign w:val="top"/>
          </w:tcPr>
          <w:p>
            <w:pPr>
              <w:spacing w:after="0"/>
            </w:pPr>
            <w:r/>
            <w:r>
              <w:rPr>
                <w:b w:val="0"/>
                <w:sz w:val="17"/>
              </w:rPr>
              <w:t>Accommodations</w:t>
            </w:r>
          </w:p>
        </w:tc>
        <w:tc>
          <w:tcPr>
            <w:tcW w:type="dxa" w:w="6912"/>
            <w:vAlign w:val="top"/>
          </w:tcPr>
          <w:p>
            <w:r>
              <w:t>PPE, safety contract, tool safety sheets, and no-tool backup task if needed.</w:t>
            </w:r>
          </w:p>
        </w:tc>
      </w:tr>
      <w:tr>
        <w:tc>
          <w:tcPr>
            <w:tcW w:type="dxa" w:w="3168"/>
            <w:vAlign w:val="top"/>
          </w:tcPr>
          <w:p>
            <w:pPr>
              <w:spacing w:after="0"/>
            </w:pPr>
            <w:r/>
            <w:r>
              <w:rPr>
                <w:b w:val="0"/>
                <w:sz w:val="17"/>
              </w:rPr>
              <w:t>Resources</w:t>
            </w:r>
          </w:p>
        </w:tc>
        <w:tc>
          <w:tcPr>
            <w:tcW w:type="dxa" w:w="6912"/>
            <w:vAlign w:val="top"/>
          </w:tcPr>
          <w:p>
            <w:r>
              <w:t>Carlos Chen / Henry Michels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AI use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r>
              <w:t>Carlos Chen</w:t>
            </w:r>
          </w:p>
        </w:tc>
      </w:tr>
      <w:tr>
        <w:tc>
          <w:tcPr>
            <w:tcW w:type="dxa" w:w="3600"/>
            <w:vAlign w:val="top"/>
          </w:tcPr>
          <w:p>
            <w:pPr>
              <w:spacing w:after="0"/>
            </w:pPr>
            <w:r/>
            <w:r>
              <w:rPr>
                <w:b w:val="0"/>
                <w:sz w:val="17"/>
              </w:rPr>
              <w:t>Teacher reviewer</w:t>
            </w:r>
          </w:p>
        </w:tc>
        <w:tc>
          <w:tcPr>
            <w:tcW w:type="dxa" w:w="6480"/>
            <w:vAlign w:val="top"/>
          </w:tcPr>
          <w:p>
            <w:r>
              <w:t>Carlos Chen</w:t>
            </w:r>
          </w:p>
        </w:tc>
      </w:tr>
      <w:tr>
        <w:tc>
          <w:tcPr>
            <w:tcW w:type="dxa" w:w="3600"/>
            <w:vAlign w:val="top"/>
          </w:tcPr>
          <w:p>
            <w:pPr>
              <w:spacing w:after="0"/>
            </w:pPr>
            <w:r/>
            <w:r>
              <w:rPr>
                <w:b w:val="0"/>
                <w:sz w:val="17"/>
              </w:rPr>
              <w:t>Department lead</w:t>
            </w:r>
          </w:p>
        </w:tc>
        <w:tc>
          <w:tcPr>
            <w:tcW w:type="dxa" w:w="6480"/>
            <w:vAlign w:val="top"/>
          </w:tcPr>
          <w:p>
            <w:r>
              <w:t>Henry Michels</w:t>
            </w:r>
          </w:p>
        </w:tc>
      </w:tr>
      <w:tr>
        <w:tc>
          <w:tcPr>
            <w:tcW w:type="dxa" w:w="3600"/>
            <w:vAlign w:val="top"/>
          </w:tcPr>
          <w:p>
            <w:pPr>
              <w:spacing w:after="0"/>
            </w:pPr>
            <w:r/>
            <w:r>
              <w:rPr>
                <w:b w:val="0"/>
                <w:sz w:val="17"/>
              </w:rPr>
              <w:t>Principal / academic administrator</w:t>
            </w:r>
          </w:p>
        </w:tc>
        <w:tc>
          <w:tcPr>
            <w:tcW w:type="dxa" w:w="6480"/>
            <w:vAlign w:val="top"/>
          </w:tcPr>
          <w:p>
            <w:r>
              <w:t>Webtree Academy Admin</w:t>
            </w:r>
          </w:p>
        </w:tc>
      </w:tr>
      <w:tr>
        <w:tc>
          <w:tcPr>
            <w:tcW w:type="dxa" w:w="3600"/>
            <w:vAlign w:val="top"/>
          </w:tcPr>
          <w:p>
            <w:pPr>
              <w:spacing w:after="0"/>
            </w:pPr>
            <w:r/>
            <w:r>
              <w:rPr>
                <w:b w:val="0"/>
                <w:sz w:val="17"/>
              </w:rPr>
              <w:t>Safety review completed</w:t>
            </w:r>
          </w:p>
        </w:tc>
        <w:tc>
          <w:tcPr>
            <w:tcW w:type="dxa" w:w="6480"/>
            <w:vAlign w:val="top"/>
          </w:tcPr>
          <w:p>
            <w:r>
              <w:t>Complete before course launch; note any gaps or pending items here.</w:t>
            </w:r>
          </w:p>
        </w:tc>
      </w:tr>
      <w:tr>
        <w:tc>
          <w:tcPr>
            <w:tcW w:type="dxa" w:w="3600"/>
            <w:vAlign w:val="top"/>
          </w:tcPr>
          <w:p>
            <w:pPr>
              <w:spacing w:after="0"/>
            </w:pPr>
            <w:r/>
            <w:r>
              <w:rPr>
                <w:b w:val="0"/>
                <w:sz w:val="17"/>
              </w:rPr>
              <w:t>AI policy reviewed with students</w:t>
            </w:r>
          </w:p>
        </w:tc>
        <w:tc>
          <w:tcPr>
            <w:tcW w:type="dxa" w:w="6480"/>
            <w:vAlign w:val="top"/>
          </w:tcPr>
          <w:p>
            <w:r>
              <w:t>Complete before students use any AI tools in TAS2O.</w:t>
            </w:r>
          </w:p>
        </w:tc>
      </w:tr>
      <w:tr>
        <w:tc>
          <w:tcPr>
            <w:tcW w:type="dxa" w:w="3600"/>
            <w:vAlign w:val="top"/>
          </w:tcPr>
          <w:p>
            <w:pPr>
              <w:spacing w:after="0"/>
            </w:pPr>
            <w:r/>
            <w:r>
              <w:rPr>
                <w:b w:val="0"/>
                <w:sz w:val="17"/>
              </w:rPr>
              <w:t>Resource inventory confirmed</w:t>
            </w:r>
          </w:p>
        </w:tc>
        <w:tc>
          <w:tcPr>
            <w:tcW w:type="dxa" w:w="6480"/>
            <w:vAlign w:val="top"/>
          </w:tcPr>
          <w:p>
            <w:r>
              <w:t>Complete before tools, materials, or digital resources are issued.</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r>
              <w:t>1.0</w:t>
            </w:r>
          </w:p>
        </w:tc>
        <w:tc>
          <w:tcPr>
            <w:tcW w:type="dxa" w:w="1728"/>
            <w:vAlign w:val="top"/>
          </w:tcPr>
          <w:p>
            <w:r>
              <w:t>2026-05-12</w:t>
            </w:r>
          </w:p>
        </w:tc>
        <w:tc>
          <w:tcPr>
            <w:tcW w:type="dxa" w:w="2160"/>
            <w:vAlign w:val="top"/>
          </w:tcPr>
          <w:p>
            <w:r>
              <w:t>Carlos Chen</w:t>
            </w:r>
          </w:p>
        </w:tc>
        <w:tc>
          <w:tcPr>
            <w:tcW w:type="dxa" w:w="4752"/>
            <w:vAlign w:val="top"/>
          </w:tcPr>
          <w:p>
            <w:r>
              <w:t>Initial unit plan package prepared for Webtree Academy implementation.</w:t>
            </w:r>
          </w:p>
        </w:tc>
      </w:tr>
      <w:tr>
        <w:tc>
          <w:tcPr>
            <w:tcW w:type="dxa" w:w="1296"/>
            <w:vAlign w:val="top"/>
          </w:tcPr>
          <w:p>
            <w:r>
              <w:t>1.1</w:t>
            </w:r>
          </w:p>
        </w:tc>
        <w:tc>
          <w:tcPr>
            <w:tcW w:type="dxa" w:w="1728"/>
            <w:vAlign w:val="top"/>
          </w:tcPr>
          <w:p>
            <w:r>
              <w:t>2026-05-12</w:t>
            </w:r>
          </w:p>
        </w:tc>
        <w:tc>
          <w:tcPr>
            <w:tcW w:type="dxa" w:w="2160"/>
            <w:vAlign w:val="top"/>
          </w:tcPr>
          <w:p>
            <w:r>
              <w:t>Carlos Chen</w:t>
            </w:r>
          </w:p>
        </w:tc>
        <w:tc>
          <w:tcPr>
            <w:tcW w:type="dxa" w:w="4752"/>
            <w:vAlign w:val="top"/>
          </w:tcPr>
          <w:p>
            <w:r>
              <w:t>Updated for Webtree Academy school identity, hybrid delivery, and inspection readiness.</w:t>
            </w:r>
          </w:p>
        </w:tc>
      </w:tr>
      <w:tr>
        <w:tc>
          <w:tcPr>
            <w:tcW w:type="dxa" w:w="1296"/>
            <w:vAlign w:val="top"/>
          </w:tcPr>
          <w:p>
            <w:r>
              <w:t>1.2</w:t>
            </w:r>
          </w:p>
        </w:tc>
        <w:tc>
          <w:tcPr>
            <w:tcW w:type="dxa" w:w="1728"/>
            <w:vAlign w:val="top"/>
          </w:tcPr>
          <w:p>
            <w:r>
              <w:t>2026-05-12</w:t>
            </w:r>
          </w:p>
        </w:tc>
        <w:tc>
          <w:tcPr>
            <w:tcW w:type="dxa" w:w="2160"/>
            <w:vAlign w:val="top"/>
          </w:tcPr>
          <w:p>
            <w:r>
              <w:t>Henry Michels</w:t>
            </w:r>
          </w:p>
        </w:tc>
        <w:tc>
          <w:tcPr>
            <w:tcW w:type="dxa" w:w="4752"/>
            <w:vAlign w:val="top"/>
          </w:tcPr>
          <w:p>
            <w:r>
              <w:t>Reviewed for principal sign-off and school submission readiness.</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AI Enhanced</dc:title>
  <dc:subject>Technology and the Skilled Trades Grade 10 Open</dc:subject>
  <dc:creator>OpenAI</dc:creator>
  <cp:keywords/>
  <dc:description>Prepared for private school OSSD credit course implementation planning.</dc:description>
  <cp:lastModifiedBy/>
  <cp:revision>1</cp:revision>
  <dcterms:created xsi:type="dcterms:W3CDTF">2013-12-23T23:15:00Z</dcterms:created>
  <dcterms:modified xsi:type="dcterms:W3CDTF">2013-12-23T23:15:00Z</dcterms:modified>
  <cp:category/>
</cp:coreProperties>
</file>