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TAS2O Lab / Classroom Setup Checklist</w:t>
      </w:r>
    </w:p>
    <w:p>
      <w:pPr>
        <w:jc w:val="center"/>
      </w:pPr>
      <w:r>
        <w:rPr>
          <w:i/>
          <w:sz w:val="22"/>
        </w:rPr>
        <w:t>Technology and the Skilled Trades, Grade 10, Open - AI-Enhanced Practical Learning</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b/>
                <w:sz w:val="17"/>
              </w:rPr>
              <w:t>Field</w:t>
            </w:r>
          </w:p>
        </w:tc>
        <w:tc>
          <w:tcPr>
            <w:tcW w:type="dxa" w:w="7200"/>
            <w:vAlign w:val="top"/>
            <w:shd w:fill="D9EAF7"/>
          </w:tcPr>
          <w:p>
            <w:r/>
            <w:r>
              <w:rPr>
                <w:b/>
                <w:sz w:val="17"/>
              </w:rPr>
              <w:t>Information</w:t>
            </w:r>
          </w:p>
        </w:tc>
      </w:tr>
      <w:tr>
        <w:tc>
          <w:tcPr>
            <w:tcW w:type="dxa" w:w="2880"/>
            <w:vAlign w:val="top"/>
          </w:tcPr>
          <w:p>
            <w:r/>
            <w:r>
              <w:rPr>
                <w:b w:val="0"/>
                <w:sz w:val="17"/>
              </w:rPr>
              <w:t>School Name</w:t>
            </w:r>
          </w:p>
        </w:tc>
        <w:tc>
          <w:tcPr>
            <w:tcW w:type="dxa" w:w="7200"/>
            <w:vAlign w:val="top"/>
          </w:tcPr>
          <w:p>
            <w:r/>
            <w:r>
              <w:rPr>
                <w:b w:val="0"/>
                <w:sz w:val="17"/>
              </w:rPr>
              <w:t>Webtree Academy</w:t>
            </w:r>
          </w:p>
        </w:tc>
      </w:tr>
      <w:tr>
        <w:tc>
          <w:tcPr>
            <w:tcW w:type="dxa" w:w="2880"/>
            <w:vAlign w:val="top"/>
          </w:tcPr>
          <w:p>
            <w:r/>
            <w:r>
              <w:rPr>
                <w:b w:val="0"/>
                <w:sz w:val="17"/>
              </w:rPr>
              <w:t>BSID</w:t>
            </w:r>
          </w:p>
        </w:tc>
        <w:tc>
          <w:tcPr>
            <w:tcW w:type="dxa" w:w="7200"/>
            <w:vAlign w:val="top"/>
          </w:tcPr>
          <w:p>
            <w:r/>
            <w:r>
              <w:rPr>
                <w:b w:val="0"/>
                <w:sz w:val="17"/>
              </w:rPr>
              <w:t>883796</w:t>
            </w:r>
          </w:p>
        </w:tc>
      </w:tr>
      <w:tr>
        <w:tc>
          <w:tcPr>
            <w:tcW w:type="dxa" w:w="2880"/>
            <w:vAlign w:val="top"/>
          </w:tcPr>
          <w:p>
            <w:r/>
            <w:r>
              <w:rPr>
                <w:b w:val="0"/>
                <w:sz w:val="17"/>
              </w:rPr>
              <w:t>Course Code / Title</w:t>
            </w:r>
          </w:p>
        </w:tc>
        <w:tc>
          <w:tcPr>
            <w:tcW w:type="dxa" w:w="7200"/>
            <w:vAlign w:val="top"/>
          </w:tcPr>
          <w:p>
            <w:r/>
            <w:r>
              <w:rPr>
                <w:b w:val="0"/>
                <w:sz w:val="17"/>
              </w:rPr>
              <w:t>TAS2O - Technology and the Skilled Trades, Grade 10, Open</w:t>
            </w:r>
          </w:p>
        </w:tc>
      </w:tr>
      <w:tr>
        <w:tc>
          <w:tcPr>
            <w:tcW w:type="dxa" w:w="2880"/>
            <w:vAlign w:val="top"/>
          </w:tcPr>
          <w:p>
            <w:r/>
            <w:r>
              <w:rPr>
                <w:b w:val="0"/>
                <w:sz w:val="17"/>
              </w:rPr>
              <w:t>Credit Value</w:t>
            </w:r>
          </w:p>
        </w:tc>
        <w:tc>
          <w:tcPr>
            <w:tcW w:type="dxa" w:w="7200"/>
            <w:vAlign w:val="top"/>
          </w:tcPr>
          <w:p>
            <w:r/>
            <w:r>
              <w:rPr>
                <w:b w:val="0"/>
                <w:sz w:val="17"/>
              </w:rPr>
              <w:t>1.0 credit / 110 instructional hours</w:t>
            </w:r>
          </w:p>
        </w:tc>
      </w:tr>
      <w:tr>
        <w:tc>
          <w:tcPr>
            <w:tcW w:type="dxa" w:w="2880"/>
            <w:vAlign w:val="top"/>
          </w:tcPr>
          <w:p>
            <w:r/>
            <w:r>
              <w:rPr>
                <w:b w:val="0"/>
                <w:sz w:val="17"/>
              </w:rPr>
              <w:t>Room / Lab</w:t>
            </w:r>
          </w:p>
        </w:tc>
        <w:tc>
          <w:tcPr>
            <w:tcW w:type="dxa" w:w="7200"/>
            <w:vAlign w:val="top"/>
          </w:tcPr>
          <w:p>
            <w:r/>
            <w:r>
              <w:rPr>
                <w:b w:val="0"/>
                <w:sz w:val="17"/>
              </w:rPr>
              <w:t>Hybrid delivery / school lab</w:t>
            </w:r>
          </w:p>
        </w:tc>
      </w:tr>
      <w:tr>
        <w:tc>
          <w:tcPr>
            <w:tcW w:type="dxa" w:w="2880"/>
            <w:vAlign w:val="top"/>
          </w:tcPr>
          <w:p>
            <w:r/>
            <w:r>
              <w:rPr>
                <w:b w:val="0"/>
                <w:sz w:val="17"/>
              </w:rPr>
              <w:t>Teacher</w:t>
            </w:r>
          </w:p>
        </w:tc>
        <w:tc>
          <w:tcPr>
            <w:tcW w:type="dxa" w:w="7200"/>
            <w:vAlign w:val="top"/>
          </w:tcPr>
          <w:p>
            <w:r/>
            <w:r>
              <w:rPr>
                <w:b w:val="0"/>
                <w:sz w:val="17"/>
              </w:rPr>
              <w:t>Carlos Chen</w:t>
            </w:r>
          </w:p>
        </w:tc>
      </w:tr>
      <w:tr>
        <w:tc>
          <w:tcPr>
            <w:tcW w:type="dxa" w:w="2880"/>
            <w:vAlign w:val="top"/>
          </w:tcPr>
          <w:p>
            <w:r/>
            <w:r>
              <w:rPr>
                <w:b w:val="0"/>
                <w:sz w:val="17"/>
              </w:rPr>
              <w:t>Principal / Designate</w:t>
            </w:r>
          </w:p>
        </w:tc>
        <w:tc>
          <w:tcPr>
            <w:tcW w:type="dxa" w:w="7200"/>
            <w:vAlign w:val="top"/>
          </w:tcPr>
          <w:p>
            <w:r/>
            <w:r>
              <w:rPr>
                <w:b w:val="0"/>
                <w:sz w:val="17"/>
              </w:rPr>
              <w:t>Henry Michels</w:t>
            </w:r>
          </w:p>
        </w:tc>
      </w:tr>
      <w:tr>
        <w:tc>
          <w:tcPr>
            <w:tcW w:type="dxa" w:w="2880"/>
            <w:vAlign w:val="top"/>
          </w:tcPr>
          <w:p>
            <w:r/>
            <w:r>
              <w:rPr>
                <w:b w:val="0"/>
                <w:sz w:val="17"/>
              </w:rPr>
              <w:t>Document Purpose</w:t>
            </w:r>
          </w:p>
        </w:tc>
        <w:tc>
          <w:tcPr>
            <w:tcW w:type="dxa" w:w="7200"/>
            <w:vAlign w:val="top"/>
          </w:tcPr>
          <w:p>
            <w:r/>
            <w:r>
              <w:rPr>
                <w:b w:val="0"/>
                <w:sz w:val="17"/>
              </w:rPr>
              <w:t>To verify that the TAS2O classroom/lab is physically, digitally, and administratively ready before practical activities begin.</w:t>
            </w:r>
          </w:p>
        </w:tc>
      </w:tr>
    </w:tbl>
    <w:p/>
    <w:p>
      <w:r>
        <w:t>This checklist is designed for a TAS2O course that includes hands-on design challenges, measurement, materials testing, CAD, low-voltage electronics, simple automation, AI-assisted documentation, and prototype demonstrations. It should be completed before the course begins and repeated as appropriate before high-risk or equipment-based lessons so the room setup matches the school safety, records, and course-delivery procedures.</w:t>
      </w:r>
    </w:p>
    <w:p>
      <w:r>
        <w:t>Important boundary: This document does not authorize unsafe tools or activities. If the teacher, principal, or trained supervisor is not confident that the space, equipment, or student readiness is adequate, the activity must be postponed or replaced with a no-tool lesson, and the issue should be noted in the school evidence process if needed.</w:t>
      </w:r>
    </w:p>
    <w:p>
      <w:pPr>
        <w:pStyle w:val="Heading1"/>
      </w:pPr>
      <w:r>
        <w:t>1. When to Use This Checklist</w:t>
      </w:r>
    </w:p>
    <w:tbl>
      <w:tblPr>
        <w:tblStyle w:val="TableGrid"/>
        <w:tblW w:type="auto" w:w="0"/>
        <w:jc w:val="center"/>
        <w:tblLook w:firstColumn="1" w:firstRow="1" w:lastColumn="0" w:lastRow="0" w:noHBand="0" w:noVBand="1" w:val="04A0"/>
      </w:tblPr>
      <w:tblGrid>
        <w:gridCol w:w="5256"/>
        <w:gridCol w:w="5256"/>
      </w:tblGrid>
      <w:tr>
        <w:tc>
          <w:tcPr>
            <w:tcW w:type="dxa" w:w="2880"/>
            <w:vAlign w:val="top"/>
            <w:shd w:fill="D9EAF7"/>
          </w:tcPr>
          <w:p>
            <w:r/>
            <w:r>
              <w:rPr>
                <w:b/>
                <w:sz w:val="17"/>
              </w:rPr>
              <w:t>Timing</w:t>
            </w:r>
          </w:p>
        </w:tc>
        <w:tc>
          <w:tcPr>
            <w:tcW w:type="dxa" w:w="7200"/>
            <w:vAlign w:val="top"/>
            <w:shd w:fill="D9EAF7"/>
          </w:tcPr>
          <w:p>
            <w:r/>
            <w:r>
              <w:rPr>
                <w:b/>
                <w:sz w:val="17"/>
              </w:rPr>
              <w:t>Required Action</w:t>
            </w:r>
          </w:p>
        </w:tc>
      </w:tr>
      <w:tr>
        <w:tc>
          <w:tcPr>
            <w:tcW w:type="dxa" w:w="2880"/>
            <w:vAlign w:val="top"/>
          </w:tcPr>
          <w:p>
            <w:r/>
            <w:r>
              <w:rPr>
                <w:b w:val="0"/>
                <w:sz w:val="16"/>
              </w:rPr>
              <w:t>Before course start</w:t>
            </w:r>
          </w:p>
        </w:tc>
        <w:tc>
          <w:tcPr>
            <w:tcW w:type="dxa" w:w="7200"/>
            <w:vAlign w:val="top"/>
          </w:tcPr>
          <w:p>
            <w:r/>
            <w:r>
              <w:rPr>
                <w:b w:val="0"/>
                <w:sz w:val="16"/>
              </w:rPr>
              <w:t>Complete full checklist and file signed copy in the TAS2O safety/evidence binder.</w:t>
            </w:r>
          </w:p>
        </w:tc>
      </w:tr>
      <w:tr>
        <w:tc>
          <w:tcPr>
            <w:tcW w:type="dxa" w:w="2880"/>
            <w:vAlign w:val="top"/>
          </w:tcPr>
          <w:p>
            <w:r/>
            <w:r>
              <w:rPr>
                <w:b w:val="0"/>
                <w:sz w:val="16"/>
              </w:rPr>
              <w:t>Before each practical unit</w:t>
            </w:r>
          </w:p>
        </w:tc>
        <w:tc>
          <w:tcPr>
            <w:tcW w:type="dxa" w:w="7200"/>
            <w:vAlign w:val="top"/>
          </w:tcPr>
          <w:p>
            <w:r/>
            <w:r>
              <w:rPr>
                <w:b w:val="0"/>
                <w:sz w:val="16"/>
              </w:rPr>
              <w:t>Review relevant room, PPE, tool, electronics, and emergency readiness sections.</w:t>
            </w:r>
          </w:p>
        </w:tc>
      </w:tr>
      <w:tr>
        <w:tc>
          <w:tcPr>
            <w:tcW w:type="dxa" w:w="2880"/>
            <w:vAlign w:val="top"/>
          </w:tcPr>
          <w:p>
            <w:r/>
            <w:r>
              <w:rPr>
                <w:b w:val="0"/>
                <w:sz w:val="16"/>
              </w:rPr>
              <w:t>Before powered tools / heat / soldering</w:t>
            </w:r>
          </w:p>
        </w:tc>
        <w:tc>
          <w:tcPr>
            <w:tcW w:type="dxa" w:w="7200"/>
            <w:vAlign w:val="top"/>
          </w:tcPr>
          <w:p>
            <w:r/>
            <w:r>
              <w:rPr>
                <w:b w:val="0"/>
                <w:sz w:val="16"/>
              </w:rPr>
              <w:t>Complete additional tool-specific safety checklist and ensure trained supervision.</w:t>
            </w:r>
          </w:p>
        </w:tc>
      </w:tr>
      <w:tr>
        <w:tc>
          <w:tcPr>
            <w:tcW w:type="dxa" w:w="2880"/>
            <w:vAlign w:val="top"/>
          </w:tcPr>
          <w:p>
            <w:r/>
            <w:r>
              <w:rPr>
                <w:b w:val="0"/>
                <w:sz w:val="16"/>
              </w:rPr>
              <w:t>After room change or equipment change</w:t>
            </w:r>
          </w:p>
        </w:tc>
        <w:tc>
          <w:tcPr>
            <w:tcW w:type="dxa" w:w="7200"/>
            <w:vAlign w:val="top"/>
          </w:tcPr>
          <w:p>
            <w:r/>
            <w:r>
              <w:rPr>
                <w:b w:val="0"/>
                <w:sz w:val="16"/>
              </w:rPr>
              <w:t>Re-check workspace, power, storage, signage, and emergency access.</w:t>
            </w:r>
          </w:p>
        </w:tc>
      </w:tr>
      <w:tr>
        <w:tc>
          <w:tcPr>
            <w:tcW w:type="dxa" w:w="2880"/>
            <w:vAlign w:val="top"/>
          </w:tcPr>
          <w:p>
            <w:r/>
            <w:r>
              <w:rPr>
                <w:b w:val="0"/>
                <w:sz w:val="16"/>
              </w:rPr>
              <w:t>After incident or near miss</w:t>
            </w:r>
          </w:p>
        </w:tc>
        <w:tc>
          <w:tcPr>
            <w:tcW w:type="dxa" w:w="7200"/>
            <w:vAlign w:val="top"/>
          </w:tcPr>
          <w:p>
            <w:r/>
            <w:r>
              <w:rPr>
                <w:b w:val="0"/>
                <w:sz w:val="16"/>
              </w:rPr>
              <w:t>Pause practical work, complete incident/near-miss report, correct hazard, and re-approve setup.</w:t>
            </w:r>
          </w:p>
        </w:tc>
      </w:tr>
    </w:tbl>
    <w:p/>
    <w:p>
      <w:pPr>
        <w:pStyle w:val="Heading2"/>
      </w:pPr>
      <w:r>
        <w:t>2. Room Identification and General Readiness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Room/lab number, maximum occupancy, and emergency contacts are posted clearly near the entrance.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Teacher workstation has clear view of student work areas and tool/material access points.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 workstations are clean, stable, uncluttered, and appropriate for prototype work.</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Floor is dry, clear of bags, cords, loose materials, and tripping hazards.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Pathways to exits, eyewash/first aid area, tool storage, and teacher desk are unobstructed.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Room has sufficient lighting for measurement, cutting, assembly, electronics, and documentation.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Noise level and room layout allow the teacher to give safety instructions and stop-work commands.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Class size is appropriate for the available space, tools, supervision, and safety controls.</w:t>
            </w:r>
          </w:p>
        </w:tc>
        <w:tc>
          <w:tcPr>
            <w:tcW w:type="dxa" w:w="2088"/>
            <w:vAlign w:val="top"/>
          </w:tcPr>
          <w:p>
            <w:r/>
            <w:r>
              <w:rPr>
                <w:b w:val="0"/>
                <w:sz w:val="16"/>
              </w:rPr>
            </w:r>
          </w:p>
        </w:tc>
        <w:tc>
          <w:tcPr>
            <w:tcW w:type="dxa" w:w="1152"/>
            <w:vAlign w:val="top"/>
          </w:tcPr>
          <w:p>
            <w:r/>
            <w:r>
              <w:rPr>
                <w:b w:val="0"/>
                <w:sz w:val="16"/>
              </w:rPr>
            </w:r>
          </w:p>
        </w:tc>
      </w:tr>
    </w:tbl>
    <w:p/>
    <w:p>
      <w:pPr>
        <w:pStyle w:val="Heading2"/>
      </w:pPr>
      <w:r>
        <w:t>3. Emergency Readiness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Emergency exits are visible, unlocked when occupied, and free from obstruction.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Fire alarm pull station location is known to teacher and students.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Fire extinguisher location is known; extinguisher is accessible and within inspection date if applicable.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First aid kit is accessible, stocked, and not expired.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Incident and near-miss report forms are available in print or digital format.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Emergency contact list for office, principal, custodian, and first aid responder is available.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know stop-work signal and emergency cleanup procedure.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Teacher has procedure for medical/allergy concerns, accessibility needs, and parent contact escalation.</w:t>
            </w:r>
          </w:p>
        </w:tc>
        <w:tc>
          <w:tcPr>
            <w:tcW w:type="dxa" w:w="2088"/>
            <w:vAlign w:val="top"/>
          </w:tcPr>
          <w:p>
            <w:r/>
            <w:r>
              <w:rPr>
                <w:b w:val="0"/>
                <w:sz w:val="16"/>
              </w:rPr>
            </w:r>
          </w:p>
        </w:tc>
        <w:tc>
          <w:tcPr>
            <w:tcW w:type="dxa" w:w="1152"/>
            <w:vAlign w:val="top"/>
          </w:tcPr>
          <w:p>
            <w:r/>
            <w:r>
              <w:rPr>
                <w:b w:val="0"/>
                <w:sz w:val="16"/>
              </w:rPr>
            </w:r>
          </w:p>
        </w:tc>
      </w:tr>
    </w:tbl>
    <w:p/>
    <w:p>
      <w:pPr>
        <w:pStyle w:val="Heading2"/>
      </w:pPr>
      <w:r>
        <w:t>4. PPE Readiness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Safety glasses/goggles are available, clean, and sufficient for all participating students.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Gloves are available where appropriate and not used near rotating/moving parts unless specifically safe.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Hair ties, apron/lab coats, and clothing safety reminders are available for relevant activities.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PPE storage is clean, labeled, and separated from dirty/damaged PPE.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Damaged or contaminated PPE has been removed from use.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Teacher has explained when PPE is mandatory and when an activity stops if PPE is not worn.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Extra PPE is available for visitors, support staff, or late-arriving students.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PPE policy is aligned with the TAS2O Safety Package and parent/student acknowledgement.</w:t>
            </w:r>
          </w:p>
        </w:tc>
        <w:tc>
          <w:tcPr>
            <w:tcW w:type="dxa" w:w="2088"/>
            <w:vAlign w:val="top"/>
          </w:tcPr>
          <w:p>
            <w:r/>
            <w:r>
              <w:rPr>
                <w:b w:val="0"/>
                <w:sz w:val="16"/>
              </w:rPr>
            </w:r>
          </w:p>
        </w:tc>
        <w:tc>
          <w:tcPr>
            <w:tcW w:type="dxa" w:w="1152"/>
            <w:vAlign w:val="top"/>
          </w:tcPr>
          <w:p>
            <w:r/>
            <w:r>
              <w:rPr>
                <w:b w:val="0"/>
                <w:sz w:val="16"/>
              </w:rPr>
            </w:r>
          </w:p>
        </w:tc>
      </w:tr>
    </w:tbl>
    <w:p/>
    <w:p>
      <w:pPr>
        <w:pStyle w:val="Heading2"/>
      </w:pPr>
      <w:r>
        <w:t>5. Tool Storage and Access Control</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All tools are stored in labeled locations and are not freely accessible without teacher permission.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Sharp tools are counted before and after use.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Heat tools, soldering equipment, and powered tools are stored separately and secured when not in use.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Tool sign-out/sign-in process is available when tools leave the storage area.</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Damaged tools are labeled out-of-service and physically separated from usable tools.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are not permitted to use any tool without safety instruction and teacher approval.</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Substitute teacher plan clearly states that tools/equipment are not to be used unless specifically authorized.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Equipment inventory and maintenance log has been updated before course start.</w:t>
            </w:r>
          </w:p>
        </w:tc>
        <w:tc>
          <w:tcPr>
            <w:tcW w:type="dxa" w:w="2088"/>
            <w:vAlign w:val="top"/>
          </w:tcPr>
          <w:p>
            <w:r/>
            <w:r>
              <w:rPr>
                <w:b w:val="0"/>
                <w:sz w:val="16"/>
              </w:rPr>
            </w:r>
          </w:p>
        </w:tc>
        <w:tc>
          <w:tcPr>
            <w:tcW w:type="dxa" w:w="1152"/>
            <w:vAlign w:val="top"/>
          </w:tcPr>
          <w:p>
            <w:r/>
            <w:r>
              <w:rPr>
                <w:b w:val="0"/>
                <w:sz w:val="16"/>
              </w:rPr>
            </w:r>
          </w:p>
        </w:tc>
      </w:tr>
    </w:tbl>
    <w:p/>
    <w:p>
      <w:pPr>
        <w:pStyle w:val="Heading2"/>
      </w:pPr>
      <w:r>
        <w:t>6. Electrical and Digital Device Safety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Power outlets and power bars are not overloaded and are visually free from damage.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Cords are routed safely and do not cross walking paths unless secured.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Extension cords are temporary only and not used as permanent classroom wiring.</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Laptops/Chromebooks/tablets are charged or charging safely without cord clutter.</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Low-voltage electronics kits are separated from high-voltage equipment; high-voltage work is not part of TAS2O.</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Batteries are stored safely and checked for swelling, leakage, heat, or damage.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know not to modify power adapters, chargers, wall outlets, or mains-powered equipment.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Digital accounts, LMS access, and AI tools follow school privacy and acceptable use policies.</w:t>
            </w:r>
          </w:p>
        </w:tc>
        <w:tc>
          <w:tcPr>
            <w:tcW w:type="dxa" w:w="2088"/>
            <w:vAlign w:val="top"/>
          </w:tcPr>
          <w:p>
            <w:r/>
            <w:r>
              <w:rPr>
                <w:b w:val="0"/>
                <w:sz w:val="16"/>
              </w:rPr>
            </w:r>
          </w:p>
        </w:tc>
        <w:tc>
          <w:tcPr>
            <w:tcW w:type="dxa" w:w="1152"/>
            <w:vAlign w:val="top"/>
          </w:tcPr>
          <w:p>
            <w:r/>
            <w:r>
              <w:rPr>
                <w:b w:val="0"/>
                <w:sz w:val="16"/>
              </w:rPr>
            </w:r>
          </w:p>
        </w:tc>
      </w:tr>
    </w:tbl>
    <w:p/>
    <w:p>
      <w:pPr>
        <w:pStyle w:val="Heading2"/>
      </w:pPr>
      <w:r>
        <w:t>7. Ventilation, Heat, and 3D Printing Readiness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Ventilation is appropriate for the planned activity, especially soldering, adhesives, or 3D printing.</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3D printer is placed on a stable surface away from crowded student traffic.</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Hot surfaces and moving parts of 3D printer are identified and student access is controlled.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Filament/material type is approved for classroom use and stored properly.</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Hot glue guns and heat tools have safe stands, heat-resistant surfaces, and unplug procedure.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Soldering, if used, occurs only with trained supervision, PPE, ventilation, and low-voltage projects.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No aerosol, solvent, or chemical process is used without explicit school approval and appropriate controls.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Burn response procedure is available and students know to report all burns immediately.</w:t>
            </w:r>
          </w:p>
        </w:tc>
        <w:tc>
          <w:tcPr>
            <w:tcW w:type="dxa" w:w="2088"/>
            <w:vAlign w:val="top"/>
          </w:tcPr>
          <w:p>
            <w:r/>
            <w:r>
              <w:rPr>
                <w:b w:val="0"/>
                <w:sz w:val="16"/>
              </w:rPr>
            </w:r>
          </w:p>
        </w:tc>
        <w:tc>
          <w:tcPr>
            <w:tcW w:type="dxa" w:w="1152"/>
            <w:vAlign w:val="top"/>
          </w:tcPr>
          <w:p>
            <w:r/>
            <w:r>
              <w:rPr>
                <w:b w:val="0"/>
                <w:sz w:val="16"/>
              </w:rPr>
            </w:r>
          </w:p>
        </w:tc>
      </w:tr>
    </w:tbl>
    <w:p/>
    <w:p>
      <w:pPr>
        <w:pStyle w:val="Heading2"/>
      </w:pPr>
      <w:r>
        <w:t>8. Materials, Consumables, and Prototype Work Areas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Materials for the day are pre-selected, safe, and appropriate for Grade 10 supervised work.</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Consumables such as cardboard, foam board, wires, tape, glue sticks, LEDs, and sensors are organized.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Cutting mats or protected work surfaces are available if cutting is part of the lesson.</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Waste/recycling bins are clearly labeled and accessible.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Small parts are stored to prevent loss, choking risks for younger visitors, or floor hazards.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Prototype testing zone is separated from building zone where needed.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have a safe location to store unfinished projects.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Materials list aligns with the unit plan, safety package, and equipment inventory.</w:t>
            </w:r>
          </w:p>
        </w:tc>
        <w:tc>
          <w:tcPr>
            <w:tcW w:type="dxa" w:w="2088"/>
            <w:vAlign w:val="top"/>
          </w:tcPr>
          <w:p>
            <w:r/>
            <w:r>
              <w:rPr>
                <w:b w:val="0"/>
                <w:sz w:val="16"/>
              </w:rPr>
            </w:r>
          </w:p>
        </w:tc>
        <w:tc>
          <w:tcPr>
            <w:tcW w:type="dxa" w:w="1152"/>
            <w:vAlign w:val="top"/>
          </w:tcPr>
          <w:p>
            <w:r/>
            <w:r>
              <w:rPr>
                <w:b w:val="0"/>
                <w:sz w:val="16"/>
              </w:rPr>
            </w:r>
          </w:p>
        </w:tc>
      </w:tr>
    </w:tbl>
    <w:p/>
    <w:p>
      <w:pPr>
        <w:pStyle w:val="Heading2"/>
      </w:pPr>
      <w:r>
        <w:t>9. CAD, AI, LMS, and Documentation Setup</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Students can access required CAD or simulation tools such as Tinkercad, Onshape, or Tinkercad Circuits.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LMS folder or Google Classroom/Microsoft Teams course space is created and organized by unit.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AI tool access is approved by school policy and does not require students to submit unnecessary personal data.</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AI Use Log template is available for each major task.</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are reminded that AI output must be verified and cannot replace actual design/build/testing evidence.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File naming convention and portfolio folder structure are posted.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Teacher has backup non-digital activity in case of login, internet, or platform outage.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Screenshots/photos of student work are handled according to the Photo/Video/Portfolio Consent Form.</w:t>
            </w:r>
          </w:p>
        </w:tc>
        <w:tc>
          <w:tcPr>
            <w:tcW w:type="dxa" w:w="2088"/>
            <w:vAlign w:val="top"/>
          </w:tcPr>
          <w:p>
            <w:r/>
            <w:r>
              <w:rPr>
                <w:b w:val="0"/>
                <w:sz w:val="16"/>
              </w:rPr>
            </w:r>
          </w:p>
        </w:tc>
        <w:tc>
          <w:tcPr>
            <w:tcW w:type="dxa" w:w="1152"/>
            <w:vAlign w:val="top"/>
          </w:tcPr>
          <w:p>
            <w:r/>
            <w:r>
              <w:rPr>
                <w:b w:val="0"/>
                <w:sz w:val="16"/>
              </w:rPr>
            </w:r>
          </w:p>
        </w:tc>
      </w:tr>
    </w:tbl>
    <w:p>
      <w:r>
        <w:t>CAD, AI, LMS, and documentation setup should support course evidence, student portfolio storage, and any school record-keeping or support procedures that apply to TAS2O.</w:t>
      </w:r>
    </w:p>
    <w:p>
      <w:pPr>
        <w:pStyle w:val="Heading2"/>
      </w:pPr>
      <w:r>
        <w:t>10. Accessibility, Inclusion, and Student Support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Room layout allows safe movement for students with mobility, vision, hearing, or sensory needs.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Alternative materials/tools are available for students requiring accommodations.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Instructions are available in clear written form and, where helpful, visual/checklist form.</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ELL vocabulary support is prepared for tools, safety words, measurement terms, and design process terms.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Students have options for oral, visual, written, or digital demonstration of learning where appropriate.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Safety instructions are repeated, modeled, and checked for understanding before tools are used.</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Student medical, allergy, accessibility, and parent/guardian information has been reviewed as applicable.</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Inclusive design principles are reflected in examples, projects, and prototype testing.</w:t>
            </w:r>
          </w:p>
        </w:tc>
        <w:tc>
          <w:tcPr>
            <w:tcW w:type="dxa" w:w="2088"/>
            <w:vAlign w:val="top"/>
          </w:tcPr>
          <w:p>
            <w:r/>
            <w:r>
              <w:rPr>
                <w:b w:val="0"/>
                <w:sz w:val="16"/>
              </w:rPr>
            </w:r>
          </w:p>
        </w:tc>
        <w:tc>
          <w:tcPr>
            <w:tcW w:type="dxa" w:w="1152"/>
            <w:vAlign w:val="top"/>
          </w:tcPr>
          <w:p>
            <w:r/>
            <w:r>
              <w:rPr>
                <w:b w:val="0"/>
                <w:sz w:val="16"/>
              </w:rPr>
            </w:r>
          </w:p>
        </w:tc>
      </w:tr>
    </w:tbl>
    <w:p>
      <w:r>
        <w:t>Accessible setup may include adjustable workspaces, clear traffic flow, visual supports, alternative seating, and a plan for accommodations so students can participate safely and demonstrate learning.</w:t>
      </w:r>
    </w:p>
    <w:p>
      <w:pPr>
        <w:pStyle w:val="Heading1"/>
      </w:pPr>
      <w:r>
        <w:t>11. Practical Activity Go / No-Go Decision Record</w:t>
      </w:r>
    </w:p>
    <w:p>
      <w:r>
        <w:t>Use this section before any practical session involving tools, heat, electronics, moving parts, adhesives, or prototype testing.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152"/>
            <w:vAlign w:val="top"/>
            <w:shd w:fill="D9EAF7"/>
          </w:tcPr>
          <w:p>
            <w:r/>
            <w:r>
              <w:rPr>
                <w:b/>
                <w:sz w:val="17"/>
              </w:rPr>
              <w:t>Date</w:t>
            </w:r>
          </w:p>
        </w:tc>
        <w:tc>
          <w:tcPr>
            <w:tcW w:type="dxa" w:w="2232"/>
            <w:vAlign w:val="top"/>
            <w:shd w:fill="D9EAF7"/>
          </w:tcPr>
          <w:p>
            <w:r/>
            <w:r>
              <w:rPr>
                <w:b/>
                <w:sz w:val="17"/>
              </w:rPr>
              <w:t>Unit / Activity</w:t>
            </w:r>
          </w:p>
        </w:tc>
        <w:tc>
          <w:tcPr>
            <w:tcW w:type="dxa" w:w="1800"/>
            <w:vAlign w:val="top"/>
            <w:shd w:fill="D9EAF7"/>
          </w:tcPr>
          <w:p>
            <w:r/>
            <w:r>
              <w:rPr>
                <w:b/>
                <w:sz w:val="17"/>
              </w:rPr>
              <w:t>Teacher / Supervisor</w:t>
            </w:r>
          </w:p>
        </w:tc>
        <w:tc>
          <w:tcPr>
            <w:tcW w:type="dxa" w:w="1080"/>
            <w:vAlign w:val="top"/>
            <w:shd w:fill="D9EAF7"/>
          </w:tcPr>
          <w:p>
            <w:r/>
            <w:r>
              <w:rPr>
                <w:b/>
                <w:sz w:val="17"/>
              </w:rPr>
              <w:t>Class Size</w:t>
            </w:r>
          </w:p>
        </w:tc>
        <w:tc>
          <w:tcPr>
            <w:tcW w:type="dxa" w:w="1440"/>
            <w:vAlign w:val="top"/>
            <w:shd w:fill="D9EAF7"/>
          </w:tcPr>
          <w:p>
            <w:r/>
            <w:r>
              <w:rPr>
                <w:b/>
                <w:sz w:val="17"/>
              </w:rPr>
              <w:t>Go / No-Go</w:t>
            </w:r>
          </w:p>
        </w:tc>
        <w:tc>
          <w:tcPr>
            <w:tcW w:type="dxa" w:w="2376"/>
            <w:vAlign w:val="top"/>
            <w:shd w:fill="D9EAF7"/>
          </w:tcPr>
          <w:p>
            <w:r/>
            <w:r>
              <w:rPr>
                <w:b/>
                <w:sz w:val="17"/>
              </w:rPr>
              <w:t>Reason / Conditions</w:t>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r>
        <w:tc>
          <w:tcPr>
            <w:tcW w:type="dxa" w:w="1152"/>
            <w:vAlign w:val="top"/>
          </w:tcPr>
          <w:p>
            <w:r/>
            <w:r>
              <w:rPr>
                <w:b w:val="0"/>
                <w:sz w:val="16"/>
              </w:rPr>
            </w:r>
          </w:p>
        </w:tc>
        <w:tc>
          <w:tcPr>
            <w:tcW w:type="dxa" w:w="2232"/>
            <w:vAlign w:val="top"/>
          </w:tcPr>
          <w:p>
            <w:r/>
            <w:r>
              <w:rPr>
                <w:b w:val="0"/>
                <w:sz w:val="16"/>
              </w:rPr>
            </w:r>
          </w:p>
        </w:tc>
        <w:tc>
          <w:tcPr>
            <w:tcW w:type="dxa" w:w="1800"/>
            <w:vAlign w:val="top"/>
          </w:tcPr>
          <w:p>
            <w:r/>
            <w:r>
              <w:rPr>
                <w:b w:val="0"/>
                <w:sz w:val="16"/>
              </w:rPr>
            </w:r>
          </w:p>
        </w:tc>
        <w:tc>
          <w:tcPr>
            <w:tcW w:type="dxa" w:w="1080"/>
            <w:vAlign w:val="top"/>
          </w:tcPr>
          <w:p>
            <w:r/>
            <w:r>
              <w:rPr>
                <w:b w:val="0"/>
                <w:sz w:val="16"/>
              </w:rPr>
            </w:r>
          </w:p>
        </w:tc>
        <w:tc>
          <w:tcPr>
            <w:tcW w:type="dxa" w:w="1440"/>
            <w:vAlign w:val="top"/>
          </w:tcPr>
          <w:p>
            <w:r/>
            <w:r>
              <w:rPr>
                <w:b w:val="0"/>
                <w:sz w:val="16"/>
              </w:rPr>
              <w:t>☐ Go ☐ No-Go</w:t>
            </w:r>
          </w:p>
        </w:tc>
        <w:tc>
          <w:tcPr>
            <w:tcW w:type="dxa" w:w="2376"/>
            <w:vAlign w:val="top"/>
          </w:tcPr>
          <w:p>
            <w:r/>
            <w:r>
              <w:rPr>
                <w:b w:val="0"/>
                <w:sz w:val="16"/>
              </w:rPr>
            </w:r>
          </w:p>
        </w:tc>
      </w:tr>
    </w:tbl>
    <w:p/>
    <w:p>
      <w:pPr>
        <w:pStyle w:val="Heading1"/>
      </w:pPr>
      <w:r>
        <w:t>12. Pre-Course Lab Setup Sign-Off</w:t>
      </w:r>
    </w:p>
    <w:tbl>
      <w:tblPr>
        <w:tblStyle w:val="TableGrid"/>
        <w:tblW w:type="auto" w:w="0"/>
        <w:jc w:val="center"/>
        <w:tblLook w:firstColumn="1" w:firstRow="1" w:lastColumn="0" w:lastRow="0" w:noHBand="0" w:noVBand="1" w:val="04A0"/>
      </w:tblPr>
      <w:tblGrid>
        <w:gridCol w:w="5256"/>
        <w:gridCol w:w="5256"/>
      </w:tblGrid>
      <w:tr>
        <w:tc>
          <w:tcPr>
            <w:tcW w:type="dxa" w:w="3024"/>
            <w:vAlign w:val="top"/>
            <w:shd w:fill="D9EAF7"/>
          </w:tcPr>
          <w:p>
            <w:r/>
            <w:r>
              <w:rPr>
                <w:b/>
                <w:sz w:val="17"/>
              </w:rPr>
              <w:t>Field</w:t>
            </w:r>
          </w:p>
        </w:tc>
        <w:tc>
          <w:tcPr>
            <w:tcW w:type="dxa" w:w="7056"/>
            <w:vAlign w:val="top"/>
            <w:shd w:fill="D9EAF7"/>
          </w:tcPr>
          <w:p>
            <w:r/>
            <w:r>
              <w:rPr>
                <w:b/>
                <w:sz w:val="17"/>
              </w:rPr>
              <w:t>Information / Signature</w:t>
            </w:r>
          </w:p>
        </w:tc>
      </w:tr>
      <w:tr>
        <w:tc>
          <w:tcPr>
            <w:tcW w:type="dxa" w:w="3024"/>
            <w:vAlign w:val="top"/>
          </w:tcPr>
          <w:p>
            <w:r/>
            <w:r>
              <w:rPr>
                <w:b w:val="0"/>
                <w:sz w:val="16"/>
              </w:rPr>
              <w:t>Checklist completed by</w:t>
            </w:r>
          </w:p>
        </w:tc>
        <w:tc>
          <w:tcPr>
            <w:tcW w:type="dxa" w:w="7056"/>
            <w:vAlign w:val="top"/>
          </w:tcPr>
          <w:p>
            <w:r/>
            <w:r>
              <w:rPr>
                <w:b w:val="0"/>
                <w:sz w:val="16"/>
              </w:rPr>
              <w:t>Carlos Chen / Teacher</w:t>
            </w:r>
          </w:p>
        </w:tc>
      </w:tr>
      <w:tr>
        <w:tc>
          <w:tcPr>
            <w:tcW w:type="dxa" w:w="3024"/>
            <w:vAlign w:val="top"/>
          </w:tcPr>
          <w:p>
            <w:r/>
            <w:r>
              <w:rPr>
                <w:b w:val="0"/>
                <w:sz w:val="16"/>
              </w:rPr>
              <w:t>Date completed</w:t>
            </w:r>
          </w:p>
        </w:tc>
        <w:tc>
          <w:tcPr>
            <w:tcW w:type="dxa" w:w="7056"/>
            <w:vAlign w:val="top"/>
          </w:tcPr>
          <w:p>
            <w:r/>
            <w:r>
              <w:rPr>
                <w:b w:val="0"/>
                <w:sz w:val="16"/>
              </w:rPr>
              <w:t>2026-05-12</w:t>
            </w:r>
          </w:p>
        </w:tc>
      </w:tr>
      <w:tr>
        <w:tc>
          <w:tcPr>
            <w:tcW w:type="dxa" w:w="3024"/>
            <w:vAlign w:val="top"/>
          </w:tcPr>
          <w:p>
            <w:r/>
            <w:r>
              <w:rPr>
                <w:b w:val="0"/>
                <w:sz w:val="16"/>
              </w:rPr>
              <w:t>Room approved for TAS2O practical activities?</w:t>
            </w:r>
          </w:p>
        </w:tc>
        <w:tc>
          <w:tcPr>
            <w:tcW w:type="dxa" w:w="7056"/>
            <w:vAlign w:val="top"/>
          </w:tcPr>
          <w:p>
            <w:r/>
            <w:r>
              <w:rPr>
                <w:b w:val="0"/>
                <w:sz w:val="16"/>
              </w:rPr>
              <w:t>☐ Yes ☐ Yes with restrictions ☐ No</w:t>
            </w:r>
          </w:p>
        </w:tc>
      </w:tr>
      <w:tr>
        <w:tc>
          <w:tcPr>
            <w:tcW w:type="dxa" w:w="3024"/>
            <w:vAlign w:val="top"/>
          </w:tcPr>
          <w:p>
            <w:r/>
            <w:r>
              <w:rPr>
                <w:b w:val="0"/>
                <w:sz w:val="16"/>
              </w:rPr>
              <w:t>Restrictions / required corrections</w:t>
            </w:r>
          </w:p>
        </w:tc>
        <w:tc>
          <w:tcPr>
            <w:tcW w:type="dxa" w:w="7056"/>
            <w:vAlign w:val="top"/>
          </w:tcPr>
          <w:p>
            <w:r/>
            <w:r>
              <w:rPr>
                <w:b w:val="0"/>
                <w:sz w:val="16"/>
              </w:rPr>
              <w:t>Signed copy filed in the TAS2O safety/evidence binder.</w:t>
            </w:r>
          </w:p>
        </w:tc>
      </w:tr>
      <w:tr>
        <w:tc>
          <w:tcPr>
            <w:tcW w:type="dxa" w:w="3024"/>
            <w:vAlign w:val="top"/>
          </w:tcPr>
          <w:p>
            <w:r/>
            <w:r>
              <w:rPr>
                <w:b w:val="0"/>
                <w:sz w:val="16"/>
              </w:rPr>
              <w:t>Principal / designate approval</w:t>
            </w:r>
          </w:p>
        </w:tc>
        <w:tc>
          <w:tcPr>
            <w:tcW w:type="dxa" w:w="7056"/>
            <w:vAlign w:val="top"/>
          </w:tcPr>
          <w:p>
            <w:r/>
            <w:r>
              <w:rPr>
                <w:b w:val="0"/>
                <w:sz w:val="16"/>
              </w:rPr>
              <w:t>Name: ____________________ Signature: ____________________ Date: __________</w:t>
            </w:r>
          </w:p>
        </w:tc>
      </w:tr>
      <w:tr>
        <w:tc>
          <w:tcPr>
            <w:tcW w:type="dxa" w:w="3024"/>
            <w:vAlign w:val="top"/>
          </w:tcPr>
          <w:p>
            <w:r/>
            <w:r>
              <w:rPr>
                <w:b w:val="0"/>
                <w:sz w:val="16"/>
              </w:rPr>
              <w:t>Teacher acknowledgement</w:t>
            </w:r>
          </w:p>
        </w:tc>
        <w:tc>
          <w:tcPr>
            <w:tcW w:type="dxa" w:w="7056"/>
            <w:vAlign w:val="top"/>
          </w:tcPr>
          <w:p>
            <w:r/>
            <w:r>
              <w:rPr>
                <w:b w:val="0"/>
                <w:sz w:val="16"/>
              </w:rPr>
              <w:t>Name: ____________________ Signature: ____________________ Date: __________</w:t>
            </w:r>
          </w:p>
        </w:tc>
      </w:tr>
    </w:tbl>
    <w:p/>
    <w:p>
      <w:pPr>
        <w:pStyle w:val="Heading1"/>
      </w:pPr>
      <w:r>
        <w:t>13. Weekly Room Readiness Mini-Checklist</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080"/>
            <w:vAlign w:val="top"/>
            <w:shd w:fill="D9EAF7"/>
          </w:tcPr>
          <w:p>
            <w:r/>
            <w:r>
              <w:rPr>
                <w:b/>
                <w:sz w:val="17"/>
              </w:rPr>
              <w:t>Week</w:t>
            </w:r>
          </w:p>
        </w:tc>
        <w:tc>
          <w:tcPr>
            <w:tcW w:type="dxa" w:w="5040"/>
            <w:vAlign w:val="top"/>
            <w:shd w:fill="D9EAF7"/>
          </w:tcPr>
          <w:p>
            <w:r/>
            <w:r>
              <w:rPr>
                <w:b/>
                <w:sz w:val="17"/>
              </w:rPr>
              <w:t>Readiness Confirmation</w:t>
            </w:r>
          </w:p>
        </w:tc>
        <w:tc>
          <w:tcPr>
            <w:tcW w:type="dxa" w:w="2880"/>
            <w:vAlign w:val="top"/>
            <w:shd w:fill="D9EAF7"/>
          </w:tcPr>
          <w:p>
            <w:r/>
            <w:r>
              <w:rPr>
                <w:b/>
                <w:sz w:val="17"/>
              </w:rPr>
              <w:t>Issues / Corrections</w:t>
            </w:r>
          </w:p>
        </w:tc>
        <w:tc>
          <w:tcPr>
            <w:tcW w:type="dxa" w:w="1224"/>
            <w:vAlign w:val="top"/>
            <w:shd w:fill="D9EAF7"/>
          </w:tcPr>
          <w:p>
            <w:r/>
            <w:r>
              <w:rPr>
                <w:b/>
                <w:sz w:val="17"/>
              </w:rPr>
              <w:t>Teacher Initials</w:t>
            </w:r>
          </w:p>
        </w:tc>
      </w:tr>
      <w:tr>
        <w:tc>
          <w:tcPr>
            <w:tcW w:type="dxa" w:w="1080"/>
            <w:vAlign w:val="top"/>
          </w:tcPr>
          <w:p>
            <w:r/>
            <w:r>
              <w:rPr>
                <w:b w:val="0"/>
                <w:sz w:val="15"/>
              </w:rPr>
              <w:t>Week 1</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2</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3</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4</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5</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6</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7</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8</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9</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10</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11</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12</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13</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14</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15</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16</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17</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r>
        <w:tc>
          <w:tcPr>
            <w:tcW w:type="dxa" w:w="1080"/>
            <w:vAlign w:val="top"/>
          </w:tcPr>
          <w:p>
            <w:r/>
            <w:r>
              <w:rPr>
                <w:b w:val="0"/>
                <w:sz w:val="15"/>
              </w:rPr>
              <w:t>Week 18</w:t>
            </w:r>
          </w:p>
        </w:tc>
        <w:tc>
          <w:tcPr>
            <w:tcW w:type="dxa" w:w="5040"/>
            <w:vAlign w:val="top"/>
          </w:tcPr>
          <w:p>
            <w:r/>
            <w:r>
              <w:rPr>
                <w:b w:val="0"/>
                <w:sz w:val="15"/>
              </w:rPr>
              <w:t>☐ Room clear ☐ PPE ready ☐ Tools counted ☐ Emergency access clear ☐ LMS/AI ready</w:t>
            </w:r>
          </w:p>
        </w:tc>
        <w:tc>
          <w:tcPr>
            <w:tcW w:type="dxa" w:w="2880"/>
            <w:vAlign w:val="top"/>
          </w:tcPr>
          <w:p>
            <w:r/>
            <w:r>
              <w:rPr>
                <w:b w:val="0"/>
                <w:sz w:val="15"/>
              </w:rPr>
            </w:r>
          </w:p>
        </w:tc>
        <w:tc>
          <w:tcPr>
            <w:tcW w:type="dxa" w:w="1224"/>
            <w:vAlign w:val="top"/>
          </w:tcPr>
          <w:p>
            <w:r/>
            <w:r>
              <w:rPr>
                <w:b w:val="0"/>
                <w:sz w:val="15"/>
              </w:rPr>
            </w:r>
          </w:p>
        </w:tc>
      </w:tr>
    </w:tbl>
    <w:p/>
    <w:p>
      <w:pPr>
        <w:pStyle w:val="Heading1"/>
      </w:pPr>
      <w:r>
        <w:t>14. Evidence Binder Filing Checklist</w:t>
      </w:r>
    </w:p>
    <w:p>
      <w:pPr>
        <w:pStyle w:val="Heading2"/>
      </w:pPr>
      <w:r>
        <w:t>File These Records in the TAS2O Binder</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792"/>
            <w:vAlign w:val="top"/>
            <w:shd w:fill="D9EAF7"/>
          </w:tcPr>
          <w:p>
            <w:r/>
            <w:r>
              <w:rPr>
                <w:b/>
                <w:sz w:val="17"/>
              </w:rPr>
              <w:t>Done</w:t>
            </w:r>
          </w:p>
        </w:tc>
        <w:tc>
          <w:tcPr>
            <w:tcW w:type="dxa" w:w="5904"/>
            <w:vAlign w:val="top"/>
            <w:shd w:fill="D9EAF7"/>
          </w:tcPr>
          <w:p>
            <w:r/>
            <w:r>
              <w:rPr>
                <w:b/>
                <w:sz w:val="17"/>
              </w:rPr>
              <w:t>Setup / Safety Item</w:t>
            </w:r>
          </w:p>
        </w:tc>
        <w:tc>
          <w:tcPr>
            <w:tcW w:type="dxa" w:w="2088"/>
            <w:vAlign w:val="top"/>
            <w:shd w:fill="D9EAF7"/>
          </w:tcPr>
          <w:p>
            <w:r/>
            <w:r>
              <w:rPr>
                <w:b/>
                <w:sz w:val="17"/>
              </w:rPr>
              <w:t>Notes / Issue</w:t>
            </w:r>
          </w:p>
        </w:tc>
        <w:tc>
          <w:tcPr>
            <w:tcW w:type="dxa" w:w="1152"/>
            <w:vAlign w:val="top"/>
            <w:shd w:fill="D9EAF7"/>
          </w:tcPr>
          <w:p>
            <w:r/>
            <w:r>
              <w:rPr>
                <w:b/>
                <w:sz w:val="17"/>
              </w:rPr>
              <w:t>Initials</w:t>
            </w:r>
          </w:p>
        </w:tc>
      </w:tr>
      <w:tr>
        <w:tc>
          <w:tcPr>
            <w:tcW w:type="dxa" w:w="792"/>
            <w:vAlign w:val="top"/>
          </w:tcPr>
          <w:p>
            <w:r/>
            <w:r>
              <w:rPr>
                <w:b w:val="0"/>
                <w:sz w:val="16"/>
              </w:rPr>
              <w:t>☐</w:t>
            </w:r>
          </w:p>
        </w:tc>
        <w:tc>
          <w:tcPr>
            <w:tcW w:type="dxa" w:w="5904"/>
            <w:vAlign w:val="top"/>
          </w:tcPr>
          <w:p>
            <w:r/>
            <w:r>
              <w:rPr>
                <w:b w:val="0"/>
                <w:sz w:val="16"/>
              </w:rPr>
              <w:t>Completed pre-course lab/classroom setup checklist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Weekly room readiness mini-checklists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Equipment inventory and maintenance log</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PPE readiness log</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Tool-specific safety checklists and training records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Incident or near-miss reports, if any</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Corrective action records for hazards or damaged equipment</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Principal/designate approval for room restrictions or activity limits</w:t>
            </w:r>
          </w:p>
        </w:tc>
        <w:tc>
          <w:tcPr>
            <w:tcW w:type="dxa" w:w="2088"/>
            <w:vAlign w:val="top"/>
          </w:tcPr>
          <w:p>
            <w:r/>
            <w:r>
              <w:rPr>
                <w:b w:val="0"/>
                <w:sz w:val="16"/>
              </w:rPr>
            </w:r>
          </w:p>
        </w:tc>
        <w:tc>
          <w:tcPr>
            <w:tcW w:type="dxa" w:w="1152"/>
            <w:vAlign w:val="top"/>
          </w:tcPr>
          <w:p>
            <w:r/>
            <w:r>
              <w:rPr>
                <w:b w:val="0"/>
                <w:sz w:val="16"/>
              </w:rPr>
            </w:r>
          </w:p>
        </w:tc>
      </w:tr>
      <w:tr>
        <w:tc>
          <w:tcPr>
            <w:tcW w:type="dxa" w:w="792"/>
            <w:vAlign w:val="top"/>
          </w:tcPr>
          <w:p>
            <w:r/>
            <w:r>
              <w:rPr>
                <w:b w:val="0"/>
                <w:sz w:val="16"/>
              </w:rPr>
              <w:t>☐</w:t>
            </w:r>
          </w:p>
        </w:tc>
        <w:tc>
          <w:tcPr>
            <w:tcW w:type="dxa" w:w="5904"/>
            <w:vAlign w:val="top"/>
          </w:tcPr>
          <w:p>
            <w:r/>
            <w:r>
              <w:rPr>
                <w:b w:val="0"/>
                <w:sz w:val="16"/>
              </w:rPr>
              <w:t>Updated substitute teacher plan reflecting tool/equipment restrictions</w:t>
            </w:r>
          </w:p>
        </w:tc>
        <w:tc>
          <w:tcPr>
            <w:tcW w:type="dxa" w:w="2088"/>
            <w:vAlign w:val="top"/>
          </w:tcPr>
          <w:p>
            <w:r/>
            <w:r>
              <w:rPr>
                <w:b w:val="0"/>
                <w:sz w:val="16"/>
              </w:rPr>
            </w:r>
          </w:p>
        </w:tc>
        <w:tc>
          <w:tcPr>
            <w:tcW w:type="dxa" w:w="1152"/>
            <w:vAlign w:val="top"/>
          </w:tcPr>
          <w:p>
            <w:r/>
            <w:r>
              <w:rPr>
                <w:b w:val="0"/>
                <w:sz w:val="16"/>
              </w:rPr>
            </w:r>
          </w:p>
        </w:tc>
      </w:tr>
    </w:tbl>
    <w:p/>
    <w:p>
      <w:pPr>
        <w:pStyle w:val="Heading1"/>
      </w:pPr>
      <w:r>
        <w:t>15. Revision Log</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152"/>
            <w:vAlign w:val="top"/>
            <w:shd w:fill="D9EAF7"/>
          </w:tcPr>
          <w:p>
            <w:r/>
            <w:r>
              <w:rPr>
                <w:b/>
                <w:sz w:val="17"/>
              </w:rPr>
              <w:t>Version</w:t>
            </w:r>
          </w:p>
        </w:tc>
        <w:tc>
          <w:tcPr>
            <w:tcW w:type="dxa" w:w="1584"/>
            <w:vAlign w:val="top"/>
            <w:shd w:fill="D9EAF7"/>
          </w:tcPr>
          <w:p>
            <w:r/>
            <w:r>
              <w:rPr>
                <w:b/>
                <w:sz w:val="17"/>
              </w:rPr>
              <w:t>Date</w:t>
            </w:r>
          </w:p>
        </w:tc>
        <w:tc>
          <w:tcPr>
            <w:tcW w:type="dxa" w:w="5184"/>
            <w:vAlign w:val="top"/>
            <w:shd w:fill="D9EAF7"/>
          </w:tcPr>
          <w:p>
            <w:r/>
            <w:r>
              <w:rPr>
                <w:b/>
                <w:sz w:val="17"/>
              </w:rPr>
              <w:t>Change Summary</w:t>
            </w:r>
          </w:p>
        </w:tc>
        <w:tc>
          <w:tcPr>
            <w:tcW w:type="dxa" w:w="2160"/>
            <w:vAlign w:val="top"/>
            <w:shd w:fill="D9EAF7"/>
          </w:tcPr>
          <w:p>
            <w:r/>
            <w:r>
              <w:rPr>
                <w:b/>
                <w:sz w:val="17"/>
              </w:rPr>
              <w:t>Prepared / Approved By</w:t>
            </w:r>
          </w:p>
        </w:tc>
      </w:tr>
      <w:tr>
        <w:tc>
          <w:tcPr>
            <w:tcW w:type="dxa" w:w="1152"/>
            <w:vAlign w:val="top"/>
          </w:tcPr>
          <w:p>
            <w:r/>
            <w:r>
              <w:rPr>
                <w:b w:val="0"/>
                <w:sz w:val="16"/>
              </w:rPr>
              <w:t>1.0</w:t>
            </w:r>
          </w:p>
        </w:tc>
        <w:tc>
          <w:tcPr>
            <w:tcW w:type="dxa" w:w="1584"/>
            <w:vAlign w:val="top"/>
          </w:tcPr>
          <w:p>
            <w:r/>
            <w:r>
              <w:rPr>
                <w:b w:val="0"/>
                <w:sz w:val="16"/>
              </w:rPr>
              <w:t>2026-05-12</w:t>
            </w:r>
          </w:p>
        </w:tc>
        <w:tc>
          <w:tcPr>
            <w:tcW w:type="dxa" w:w="5184"/>
            <w:vAlign w:val="top"/>
          </w:tcPr>
          <w:p>
            <w:r/>
            <w:r>
              <w:rPr>
                <w:b w:val="0"/>
                <w:sz w:val="16"/>
              </w:rPr>
              <w:t>Initial TAS2O lab/classroom setup checklist created.</w:t>
            </w:r>
          </w:p>
        </w:tc>
        <w:tc>
          <w:tcPr>
            <w:tcW w:type="dxa" w:w="2160"/>
            <w:vAlign w:val="top"/>
          </w:tcPr>
          <w:p>
            <w:r/>
            <w:r>
              <w:rPr>
                <w:b w:val="0"/>
                <w:sz w:val="16"/>
              </w:rPr>
              <w:t>Henry Michels</w:t>
            </w:r>
          </w:p>
        </w:tc>
      </w:tr>
      <w:tr>
        <w:tc>
          <w:tcPr>
            <w:tcW w:type="dxa" w:w="1152"/>
            <w:vAlign w:val="top"/>
          </w:tcPr>
          <w:p>
            <w:r/>
            <w:r>
              <w:rPr>
                <w:b w:val="0"/>
                <w:sz w:val="16"/>
              </w:rPr>
            </w:r>
          </w:p>
        </w:tc>
        <w:tc>
          <w:tcPr>
            <w:tcW w:type="dxa" w:w="1584"/>
            <w:vAlign w:val="top"/>
          </w:tcPr>
          <w:p>
            <w:r/>
            <w:r>
              <w:rPr>
                <w:b w:val="0"/>
                <w:sz w:val="16"/>
              </w:rPr>
            </w:r>
          </w:p>
        </w:tc>
        <w:tc>
          <w:tcPr>
            <w:tcW w:type="dxa" w:w="5184"/>
            <w:vAlign w:val="top"/>
          </w:tcPr>
          <w:p>
            <w:r/>
            <w:r>
              <w:rPr>
                <w:b w:val="0"/>
                <w:sz w:val="16"/>
              </w:rPr>
            </w:r>
          </w:p>
        </w:tc>
        <w:tc>
          <w:tcPr>
            <w:tcW w:type="dxa" w:w="2160"/>
            <w:vAlign w:val="top"/>
          </w:tcPr>
          <w:p>
            <w:r/>
            <w:r>
              <w:rPr>
                <w:b w:val="0"/>
                <w:sz w:val="16"/>
              </w:rPr>
            </w:r>
          </w:p>
        </w:tc>
      </w:tr>
      <w:tr>
        <w:tc>
          <w:tcPr>
            <w:tcW w:type="dxa" w:w="1152"/>
            <w:vAlign w:val="top"/>
          </w:tcPr>
          <w:p>
            <w:r/>
            <w:r>
              <w:rPr>
                <w:b w:val="0"/>
                <w:sz w:val="16"/>
              </w:rPr>
            </w:r>
          </w:p>
        </w:tc>
        <w:tc>
          <w:tcPr>
            <w:tcW w:type="dxa" w:w="1584"/>
            <w:vAlign w:val="top"/>
          </w:tcPr>
          <w:p>
            <w:r/>
            <w:r>
              <w:rPr>
                <w:b w:val="0"/>
                <w:sz w:val="16"/>
              </w:rPr>
            </w:r>
          </w:p>
        </w:tc>
        <w:tc>
          <w:tcPr>
            <w:tcW w:type="dxa" w:w="5184"/>
            <w:vAlign w:val="top"/>
          </w:tcPr>
          <w:p>
            <w:r/>
            <w:r>
              <w:rPr>
                <w:b w:val="0"/>
                <w:sz w:val="16"/>
              </w:rPr>
            </w:r>
          </w:p>
        </w:tc>
        <w:tc>
          <w:tcPr>
            <w:tcW w:type="dxa" w:w="2160"/>
            <w:vAlign w:val="top"/>
          </w:tcPr>
          <w:p>
            <w:r/>
            <w:r>
              <w:rPr>
                <w:b w:val="0"/>
                <w:sz w:val="16"/>
              </w:rPr>
            </w:r>
          </w:p>
        </w:tc>
      </w:tr>
    </w:tbl>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School: Webtree Academy | Course: TAS2O | Version: 2026-05-12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Lab / Classroom Setup Checklist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A3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