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中风险采购合同</w:t>
      </w:r>
    </w:p>
    <w:p>
      <w:r>
        <w:t>合同编号：HT-2026-0088</w:t>
      </w:r>
    </w:p>
    <w:p>
      <w:r>
        <w:t>甲方（签约主体）：北京星辰科技有限公司</w:t>
      </w:r>
    </w:p>
    <w:p>
      <w:r>
        <w:t>乙方（对方名称）：深圳启明电子有限公司</w:t>
      </w:r>
    </w:p>
    <w:p>
      <w:r>
        <w:t>第一条 合同金额：合同总金额为人民币 800,000 元，币种为人民币。</w:t>
      </w:r>
    </w:p>
    <w:p>
      <w:r>
        <w:t>第二条 付款条款：合同签订后支付预付款 30%，验收合格后 30 日内付清。</w:t>
      </w:r>
    </w:p>
    <w:p>
      <w:r>
        <w:t>第三条 交付条款：乙方应于 2026-12-31 前完成全部货物交付。</w:t>
      </w:r>
    </w:p>
    <w:p>
      <w:r>
        <w:t>第四条 争议解决条款：双方争议由香港法院管辖。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