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p14">
  <w:body>
    <w:p w:rsidR="00D250BE" w:rsidP="3ACBCA28" w:rsidRDefault="2D3D4C2C" w14:paraId="36A5E289" w14:textId="3D2C3665" w14:noSpellErr="1">
      <w:pPr>
        <w:jc w:val="both"/>
      </w:pPr>
      <w:r w:rsidR="2D3D4C2C">
        <w:drawing>
          <wp:inline wp14:editId="18A2F56F" wp14:anchorId="41261995">
            <wp:extent cx="1055390" cy="381000"/>
            <wp:effectExtent l="0" t="0" r="0" b="0"/>
            <wp:docPr id="1805840064" name="Picture 1805840064" title=""/>
            <wp:cNvGraphicFramePr>
              <a:graphicFrameLocks noChangeAspect="1"/>
            </wp:cNvGraphicFramePr>
            <a:graphic>
              <a:graphicData uri="http://schemas.openxmlformats.org/drawingml/2006/picture">
                <pic:pic>
                  <pic:nvPicPr>
                    <pic:cNvPr id="0" name="Picture 1805840064"/>
                    <pic:cNvPicPr/>
                  </pic:nvPicPr>
                  <pic:blipFill>
                    <a:blip r:embed="Rdef972da6cf1449a">
                      <a:extLst xmlns:a="http://schemas.openxmlformats.org/drawingml/2006/main">
                        <a:ext uri="{28A0092B-C50C-407E-A947-70E740481C1C}">
                          <a14:useLocalDpi xmlns:a14="http://schemas.microsoft.com/office/drawing/2010/main" val="0"/>
                        </a:ext>
                      </a:extLst>
                    </a:blip>
                    <a:srcRect r="77914" b="2439"/>
                    <a:stretch>
                      <a:fillRect/>
                    </a:stretch>
                  </pic:blipFill>
                  <pic:spPr>
                    <a:xfrm rot="0" flipH="0" flipV="0">
                      <a:off x="0" y="0"/>
                      <a:ext cx="1055390" cy="381000"/>
                    </a:xfrm>
                    <a:prstGeom prst="rect">
                      <a:avLst/>
                    </a:prstGeom>
                  </pic:spPr>
                </pic:pic>
              </a:graphicData>
            </a:graphic>
          </wp:inline>
        </w:drawing>
      </w:r>
      <w:r w:rsidR="2D3D4C2C">
        <w:drawing>
          <wp:inline wp14:editId="59016BCE" wp14:anchorId="31E07D53">
            <wp:extent cx="2190750" cy="419138"/>
            <wp:effectExtent l="0" t="0" r="0" b="0"/>
            <wp:docPr id="1122352007" name="Picture 1" descr="page1image64419440" title=""/>
            <wp:cNvGraphicFramePr>
              <a:graphicFrameLocks noChangeAspect="1"/>
            </wp:cNvGraphicFramePr>
            <a:graphic>
              <a:graphicData uri="http://schemas.openxmlformats.org/drawingml/2006/picture">
                <pic:pic>
                  <pic:nvPicPr>
                    <pic:cNvPr id="0" name="Picture 1"/>
                    <pic:cNvPicPr/>
                  </pic:nvPicPr>
                  <pic:blipFill>
                    <a:blip r:embed="R3728fe0a82be4608">
                      <a:extLst xmlns:a="http://schemas.openxmlformats.org/drawingml/2006/main">
                        <a:ext uri="{FF2B5EF4-FFF2-40B4-BE49-F238E27FC236}">
                          <a16:creationId xmlns:a16="http://schemas.microsoft.com/office/drawing/2014/main" xmlns:a14="http://schemas.microsoft.com/office/drawing/2010/main" xmlns:w16="http://schemas.microsoft.com/office/word/2018/wordml" xmlns:w16cex="http://schemas.microsoft.com/office/word/2018/wordml/cex" xmlns:w="http://schemas.openxmlformats.org/wordprocessingml/2006/main" xmlns:w10="urn:schemas-microsoft-com:office:word" xmlns:v="urn:schemas-microsoft-com:vml" xmlns:o="urn:schemas-microsoft-com:office:office" xmlns="" id="{59F8C698-04BB-AD4B-B65D-E469A2835B2D}"/>
                        </a:ext>
                      </a:extLst>
                    </a:blip>
                    <a:stretch>
                      <a:fillRect/>
                    </a:stretch>
                  </pic:blipFill>
                  <pic:spPr>
                    <a:xfrm rot="0" flipH="0" flipV="0">
                      <a:off x="0" y="0"/>
                      <a:ext cx="2190750" cy="419138"/>
                    </a:xfrm>
                    <a:prstGeom prst="rect">
                      <a:avLst/>
                    </a:prstGeom>
                  </pic:spPr>
                </pic:pic>
              </a:graphicData>
            </a:graphic>
          </wp:inline>
        </w:drawing>
      </w:r>
    </w:p>
    <w:p w:rsidR="00D250BE" w:rsidP="00D250BE" w:rsidRDefault="00D250BE" w14:paraId="14F08341" w14:textId="77777777">
      <w:pPr>
        <w:rPr>
          <w:rFonts w:ascii="Times New Roman" w:hAnsi="Times New Roman" w:eastAsia="Times New Roman" w:cs="Times New Roman"/>
          <w:sz w:val="40"/>
          <w:szCs w:val="40"/>
          <w:lang w:eastAsia="pt-PT"/>
        </w:rPr>
      </w:pPr>
    </w:p>
    <w:p w:rsidR="00D250BE" w:rsidP="3ACBCA28" w:rsidRDefault="00D250BE" w14:paraId="69E81426" w14:textId="77777777">
      <w:pPr>
        <w:jc w:val="both"/>
        <w:rPr>
          <w:rFonts w:ascii="Times New Roman" w:hAnsi="Times New Roman" w:eastAsia="Times New Roman" w:cs="Times New Roman"/>
          <w:sz w:val="40"/>
          <w:szCs w:val="40"/>
          <w:lang w:eastAsia="pt-PT"/>
        </w:rPr>
      </w:pPr>
    </w:p>
    <w:p w:rsidR="00D250BE" w:rsidP="3ACBCA28" w:rsidRDefault="00D250BE" w14:paraId="0759F736" w14:textId="53161072">
      <w:pPr>
        <w:jc w:val="both"/>
      </w:pPr>
    </w:p>
    <w:p w:rsidR="00D250BE" w:rsidP="3ACBCA28" w:rsidRDefault="00D250BE" w14:paraId="216D7A55" w14:textId="77777777">
      <w:pPr>
        <w:jc w:val="both"/>
        <w:rPr>
          <w:rFonts w:ascii="Times New Roman" w:hAnsi="Times New Roman" w:eastAsia="Times New Roman" w:cs="Times New Roman"/>
          <w:sz w:val="40"/>
          <w:szCs w:val="40"/>
          <w:lang w:eastAsia="pt-PT"/>
        </w:rPr>
      </w:pPr>
    </w:p>
    <w:p w:rsidR="00D250BE" w:rsidP="3ACBCA28" w:rsidRDefault="00D250BE" w14:paraId="7FFACCB1" w14:textId="28F210AA">
      <w:pPr>
        <w:jc w:val="both"/>
        <w:rPr>
          <w:rFonts w:ascii="Times New Roman" w:hAnsi="Times New Roman" w:eastAsia="Times New Roman" w:cs="Times New Roman"/>
          <w:sz w:val="40"/>
          <w:szCs w:val="40"/>
          <w:lang w:eastAsia="pt-PT"/>
        </w:rPr>
      </w:pPr>
    </w:p>
    <w:p w:rsidR="00D250BE" w:rsidP="3ACBCA28" w:rsidRDefault="00D250BE" w14:paraId="69761E0D" w14:textId="736BBFD2">
      <w:pPr>
        <w:jc w:val="both"/>
        <w:rPr>
          <w:rFonts w:ascii="Times New Roman" w:hAnsi="Times New Roman" w:eastAsia="Times New Roman" w:cs="Times New Roman"/>
          <w:sz w:val="40"/>
          <w:szCs w:val="40"/>
          <w:lang w:eastAsia="pt-PT"/>
        </w:rPr>
      </w:pPr>
    </w:p>
    <w:p w:rsidR="00D250BE" w:rsidP="3ACBCA28" w:rsidRDefault="00D250BE" w14:paraId="07AAD919" w14:textId="405746A9">
      <w:pPr>
        <w:jc w:val="both"/>
        <w:rPr>
          <w:rFonts w:ascii="Times New Roman" w:hAnsi="Times New Roman" w:eastAsia="Times New Roman" w:cs="Times New Roman"/>
          <w:sz w:val="40"/>
          <w:szCs w:val="40"/>
          <w:lang w:eastAsia="pt-PT"/>
        </w:rPr>
      </w:pPr>
    </w:p>
    <w:p w:rsidR="00D250BE" w:rsidP="3ACBCA28" w:rsidRDefault="00D250BE" w14:paraId="6F3E8C2C" w14:textId="4D945876">
      <w:pPr>
        <w:jc w:val="both"/>
        <w:rPr>
          <w:rFonts w:ascii="Times New Roman" w:hAnsi="Times New Roman" w:eastAsia="Times New Roman" w:cs="Times New Roman"/>
          <w:sz w:val="40"/>
          <w:szCs w:val="40"/>
          <w:lang w:eastAsia="pt-PT"/>
        </w:rPr>
      </w:pPr>
    </w:p>
    <w:p w:rsidRPr="000609B8" w:rsidR="00D250BE" w:rsidP="3ACBCA28" w:rsidRDefault="00D250BE" w14:paraId="4F129709" w14:textId="77777777">
      <w:pPr>
        <w:jc w:val="both"/>
        <w:rPr>
          <w:rFonts w:ascii="Times New Roman" w:hAnsi="Times New Roman" w:eastAsia="Times New Roman" w:cs="Times New Roman"/>
          <w:sz w:val="40"/>
          <w:szCs w:val="40"/>
          <w:lang w:eastAsia="pt-PT"/>
        </w:rPr>
      </w:pPr>
    </w:p>
    <w:p w:rsidRPr="000609B8" w:rsidR="00D250BE" w:rsidP="3ACBCA28" w:rsidRDefault="00D250BE" w14:paraId="538B9CE2" w14:textId="77777777">
      <w:pPr>
        <w:jc w:val="center"/>
        <w:rPr>
          <w:rFonts w:eastAsia="Times New Roman"/>
          <w:b/>
          <w:bCs/>
          <w:sz w:val="40"/>
          <w:szCs w:val="40"/>
          <w:lang w:eastAsia="pt-PT"/>
        </w:rPr>
      </w:pPr>
      <w:r w:rsidRPr="3ACBCA28">
        <w:rPr>
          <w:rFonts w:eastAsia="Times New Roman"/>
          <w:b/>
          <w:bCs/>
          <w:sz w:val="40"/>
          <w:szCs w:val="40"/>
          <w:lang w:eastAsia="pt-PT"/>
        </w:rPr>
        <w:t>Relatório de Progresso Semanal</w:t>
      </w:r>
    </w:p>
    <w:p w:rsidRPr="000609B8" w:rsidR="00D250BE" w:rsidP="3ACBCA28" w:rsidRDefault="00D250BE" w14:paraId="2E0E6A3C" w14:textId="77777777">
      <w:pPr>
        <w:jc w:val="center"/>
        <w:rPr>
          <w:rFonts w:eastAsia="Times New Roman"/>
          <w:b/>
          <w:bCs/>
          <w:sz w:val="40"/>
          <w:szCs w:val="40"/>
          <w:lang w:eastAsia="pt-PT"/>
        </w:rPr>
      </w:pPr>
    </w:p>
    <w:p w:rsidRPr="000609B8" w:rsidR="00D250BE" w:rsidP="3ACBCA28" w:rsidRDefault="00D250BE" w14:paraId="7A0E5B5B" w14:textId="3E15A0EA">
      <w:pPr>
        <w:jc w:val="center"/>
        <w:rPr>
          <w:rFonts w:eastAsia="Times New Roman"/>
          <w:b/>
          <w:bCs/>
          <w:sz w:val="40"/>
          <w:szCs w:val="40"/>
          <w:lang w:eastAsia="pt-PT"/>
        </w:rPr>
      </w:pPr>
      <w:r w:rsidRPr="3ACBCA28">
        <w:rPr>
          <w:rFonts w:eastAsia="Times New Roman"/>
          <w:b/>
          <w:bCs/>
          <w:sz w:val="40"/>
          <w:szCs w:val="40"/>
          <w:lang w:eastAsia="pt-PT"/>
        </w:rPr>
        <w:t>Projeto: know4CARE</w:t>
      </w:r>
    </w:p>
    <w:p w:rsidR="00EC1672" w:rsidP="3ACBCA28" w:rsidRDefault="00AA7F77" w14:paraId="53B22C7F" w14:textId="44567507">
      <w:pPr>
        <w:jc w:val="both"/>
      </w:pPr>
    </w:p>
    <w:p w:rsidR="00D250BE" w:rsidP="3ACBCA28" w:rsidRDefault="00D250BE" w14:paraId="43D47971" w14:textId="4943AD1B">
      <w:pPr>
        <w:jc w:val="both"/>
      </w:pPr>
    </w:p>
    <w:p w:rsidR="00D250BE" w:rsidP="3ACBCA28" w:rsidRDefault="00D250BE" w14:paraId="4454C278" w14:textId="02B55163">
      <w:pPr>
        <w:jc w:val="both"/>
      </w:pPr>
    </w:p>
    <w:p w:rsidR="00D250BE" w:rsidP="3ACBCA28" w:rsidRDefault="00D250BE" w14:paraId="35A87D46" w14:textId="5D59EE4E">
      <w:pPr>
        <w:jc w:val="both"/>
      </w:pPr>
    </w:p>
    <w:p w:rsidR="00D250BE" w:rsidP="3ACBCA28" w:rsidRDefault="00D250BE" w14:paraId="2FA7C46A" w14:textId="5226EF72">
      <w:pPr>
        <w:jc w:val="both"/>
      </w:pPr>
    </w:p>
    <w:p w:rsidR="00D250BE" w:rsidP="3ACBCA28" w:rsidRDefault="00D250BE" w14:paraId="3ABCD98E" w14:textId="79F30110">
      <w:pPr>
        <w:jc w:val="both"/>
      </w:pPr>
    </w:p>
    <w:p w:rsidR="00D250BE" w:rsidP="3ACBCA28" w:rsidRDefault="00D250BE" w14:paraId="7A7CB2E7" w14:textId="1CE83DEF">
      <w:pPr>
        <w:jc w:val="both"/>
      </w:pPr>
    </w:p>
    <w:p w:rsidR="00D250BE" w:rsidP="3ACBCA28" w:rsidRDefault="00D250BE" w14:paraId="149CB09A" w14:textId="5A2FAEF4">
      <w:pPr>
        <w:jc w:val="both"/>
      </w:pPr>
    </w:p>
    <w:p w:rsidR="00D250BE" w:rsidP="3ACBCA28" w:rsidRDefault="00D250BE" w14:paraId="7257AA84" w14:textId="28358F07">
      <w:pPr>
        <w:jc w:val="both"/>
      </w:pPr>
    </w:p>
    <w:p w:rsidR="4EDEBE7A" w:rsidP="3ACBCA28" w:rsidRDefault="4EDEBE7A" w14:paraId="4A63517C" w14:textId="48844371">
      <w:pPr>
        <w:jc w:val="both"/>
        <w:rPr>
          <w:rFonts w:ascii="Calibri" w:hAnsi="Calibri" w:eastAsia="Calibri" w:cs="Calibri"/>
          <w:color w:val="000000" w:themeColor="text1"/>
          <w:sz w:val="40"/>
          <w:szCs w:val="40"/>
        </w:rPr>
      </w:pPr>
      <w:r w:rsidRPr="3ACBCA28">
        <w:rPr>
          <w:rFonts w:ascii="Calibri" w:hAnsi="Calibri" w:eastAsia="Calibri" w:cs="Calibri"/>
          <w:color w:val="D13438"/>
          <w:sz w:val="40"/>
          <w:szCs w:val="40"/>
        </w:rPr>
        <w:t>Data:  26/03/2021</w:t>
      </w:r>
    </w:p>
    <w:p w:rsidR="4EDEBE7A" w:rsidP="3ACBCA28" w:rsidRDefault="4EDEBE7A" w14:paraId="565D9AB4" w14:textId="0FFB61F3">
      <w:pPr>
        <w:jc w:val="both"/>
        <w:rPr>
          <w:rFonts w:ascii="Calibri" w:hAnsi="Calibri" w:eastAsia="Calibri" w:cs="Calibri"/>
          <w:color w:val="000000" w:themeColor="text1"/>
          <w:sz w:val="40"/>
          <w:szCs w:val="40"/>
        </w:rPr>
      </w:pPr>
      <w:r w:rsidRPr="3ACBCA28">
        <w:rPr>
          <w:rFonts w:ascii="Calibri" w:hAnsi="Calibri" w:eastAsia="Calibri" w:cs="Calibri"/>
          <w:color w:val="D13438"/>
          <w:sz w:val="40"/>
          <w:szCs w:val="40"/>
        </w:rPr>
        <w:t>Período: Semana 3</w:t>
      </w:r>
    </w:p>
    <w:p w:rsidR="6D37CCB3" w:rsidP="3ACBCA28" w:rsidRDefault="6D37CCB3" w14:paraId="12BCB169" w14:textId="37421DDE">
      <w:pPr>
        <w:jc w:val="both"/>
        <w:rPr>
          <w:rFonts w:ascii="Calibri" w:hAnsi="Calibri" w:eastAsia="Calibri" w:cs="Calibri"/>
          <w:color w:val="000000" w:themeColor="text1"/>
          <w:sz w:val="40"/>
          <w:szCs w:val="40"/>
        </w:rPr>
      </w:pPr>
    </w:p>
    <w:p w:rsidR="4EDEBE7A" w:rsidP="3ACBCA28" w:rsidRDefault="4EDEBE7A" w14:paraId="2B7E99D7" w14:textId="7ADDD12C">
      <w:pPr>
        <w:jc w:val="both"/>
        <w:rPr>
          <w:rFonts w:ascii="Calibri" w:hAnsi="Calibri" w:eastAsia="Calibri" w:cs="Calibri"/>
          <w:color w:val="000000" w:themeColor="text1"/>
          <w:sz w:val="40"/>
          <w:szCs w:val="40"/>
        </w:rPr>
      </w:pPr>
      <w:r w:rsidRPr="3ACBCA28">
        <w:rPr>
          <w:rFonts w:ascii="Calibri" w:hAnsi="Calibri" w:eastAsia="Calibri" w:cs="Calibri"/>
          <w:color w:val="D13438"/>
          <w:sz w:val="40"/>
          <w:szCs w:val="40"/>
        </w:rPr>
        <w:t>Autores: Joana Vidigal</w:t>
      </w:r>
    </w:p>
    <w:p w:rsidR="4EDEBE7A" w:rsidP="3ACBCA28" w:rsidRDefault="4EDEBE7A" w14:paraId="3C8A6310" w14:textId="2C0E2DC3">
      <w:pPr>
        <w:ind w:left="708" w:firstLine="708"/>
        <w:jc w:val="both"/>
        <w:rPr>
          <w:rFonts w:ascii="Calibri" w:hAnsi="Calibri" w:eastAsia="Calibri" w:cs="Calibri"/>
          <w:color w:val="000000" w:themeColor="text1"/>
          <w:sz w:val="40"/>
          <w:szCs w:val="40"/>
        </w:rPr>
      </w:pPr>
      <w:proofErr w:type="spellStart"/>
      <w:r w:rsidRPr="3ACBCA28">
        <w:rPr>
          <w:rFonts w:ascii="Calibri" w:hAnsi="Calibri" w:eastAsia="Calibri" w:cs="Calibri"/>
          <w:color w:val="D13438"/>
          <w:sz w:val="40"/>
          <w:szCs w:val="40"/>
        </w:rPr>
        <w:t>Nancia</w:t>
      </w:r>
      <w:proofErr w:type="spellEnd"/>
      <w:r w:rsidRPr="3ACBCA28">
        <w:rPr>
          <w:rFonts w:ascii="Calibri" w:hAnsi="Calibri" w:eastAsia="Calibri" w:cs="Calibri"/>
          <w:color w:val="D13438"/>
          <w:sz w:val="40"/>
          <w:szCs w:val="40"/>
        </w:rPr>
        <w:t xml:space="preserve"> </w:t>
      </w:r>
      <w:proofErr w:type="spellStart"/>
      <w:r w:rsidRPr="3ACBCA28">
        <w:rPr>
          <w:rFonts w:ascii="Calibri" w:hAnsi="Calibri" w:eastAsia="Calibri" w:cs="Calibri"/>
          <w:color w:val="D13438"/>
          <w:sz w:val="40"/>
          <w:szCs w:val="40"/>
        </w:rPr>
        <w:t>Laudino</w:t>
      </w:r>
      <w:proofErr w:type="spellEnd"/>
    </w:p>
    <w:p w:rsidR="6D37CCB3" w:rsidP="6D37CCB3" w:rsidRDefault="6D37CCB3" w14:paraId="646FA989" w14:textId="393FE940"/>
    <w:p w:rsidR="14E3FE84" w:rsidP="14E3FE84" w:rsidRDefault="14E3FE84" w14:paraId="20EEC59D" w14:textId="76152ABE"/>
    <w:p w:rsidR="14E3FE84" w:rsidP="14E3FE84" w:rsidRDefault="14E3FE84" w14:paraId="6D75411E" w14:textId="3B7D3E6A"/>
    <w:p w:rsidR="00D250BE" w:rsidRDefault="00D250BE" w14:paraId="598938F4" w14:textId="005AD032"/>
    <w:p w:rsidR="00D250BE" w:rsidRDefault="00D250BE" w14:paraId="36F1C2B1" w14:textId="73C6C070"/>
    <w:p w:rsidR="00D250BE" w:rsidP="3ACBCA28" w:rsidRDefault="00D250BE" w14:paraId="05493B4A" w14:textId="00CF5A75"/>
    <w:p w:rsidR="00D250BE" w:rsidP="3ACBCA28" w:rsidRDefault="00D250BE" w14:paraId="1D5E66BF" w14:textId="24F649BB"/>
    <w:p w:rsidR="00D250BE" w:rsidP="3ACBCA28" w:rsidRDefault="00D250BE" w14:paraId="61F05B34" w14:textId="574EE5B0"/>
    <w:p w:rsidR="35B4BBF4" w:rsidP="35B4BBF4" w:rsidRDefault="35B4BBF4" w14:noSpellErr="1" w14:paraId="3B0162C8" w14:textId="686CDE9C">
      <w:pPr>
        <w:pStyle w:val="Normal"/>
      </w:pPr>
    </w:p>
    <w:p w:rsidR="35B4BBF4" w:rsidP="35B4BBF4" w:rsidRDefault="35B4BBF4" w14:paraId="3012BBBA" w14:textId="2E34D97E">
      <w:pPr>
        <w:pStyle w:val="Normal"/>
      </w:pPr>
    </w:p>
    <w:p w:rsidR="35B4BBF4" w:rsidP="35B4BBF4" w:rsidRDefault="35B4BBF4" w14:paraId="59FBF3DF" w14:textId="4447E865">
      <w:pPr>
        <w:pStyle w:val="Normal"/>
      </w:pPr>
    </w:p>
    <w:p w:rsidR="6CF11A53" w:rsidRDefault="6CF11A53" w14:paraId="05787561" w14:textId="690EF354">
      <w:r w:rsidRPr="3ACBCA28">
        <w:rPr>
          <w:rFonts w:ascii="Calibri Light" w:hAnsi="Calibri Light" w:eastAsia="Calibri Light" w:cs="Calibri Light"/>
          <w:b/>
          <w:bCs/>
          <w:color w:val="000000" w:themeColor="text1"/>
          <w:sz w:val="32"/>
          <w:szCs w:val="32"/>
        </w:rPr>
        <w:t>Sumário</w:t>
      </w:r>
    </w:p>
    <w:p w:rsidR="6CF11A53" w:rsidRDefault="6CF11A53" w14:paraId="52B4824B" w14:textId="6DAB1D0C">
      <w:r w:rsidRPr="3ACBCA28">
        <w:rPr>
          <w:rFonts w:ascii="Calibri Light" w:hAnsi="Calibri Light" w:eastAsia="Calibri Light" w:cs="Calibri Light"/>
          <w:b/>
          <w:bCs/>
          <w:color w:val="000000" w:themeColor="text1"/>
          <w:sz w:val="32"/>
          <w:szCs w:val="32"/>
        </w:rPr>
        <w:t xml:space="preserve"> </w:t>
      </w:r>
    </w:p>
    <w:p w:rsidR="6CF11A53" w:rsidP="3ACBCA28" w:rsidRDefault="6CF11A53" w14:paraId="2FC955B2" w14:textId="7FA5EA53">
      <w:pPr>
        <w:jc w:val="both"/>
      </w:pPr>
      <w:r w:rsidRPr="3ACBCA28">
        <w:rPr>
          <w:rFonts w:ascii="Calibri" w:hAnsi="Calibri" w:eastAsia="Calibri" w:cs="Calibri"/>
          <w:color w:val="000000" w:themeColor="text1"/>
          <w:sz w:val="22"/>
          <w:szCs w:val="22"/>
        </w:rPr>
        <w:t>Este documento representa o relatório de progresso semanal realizado no âmbito do projeto know4CARE. O projeto consiste no desenvolvimento de um sistema que permita disponibilizar conteúdos educativos sobre diversas temáticas da área da saúde, destinado às Ajudantes de Acão Direta (AAD) nas Estruturas Residenciais para Pessoas Idosas (ERPI).</w:t>
      </w:r>
    </w:p>
    <w:p w:rsidR="6CF11A53" w:rsidP="3ACBCA28" w:rsidRDefault="6CF11A53" w14:paraId="3BD7132C" w14:textId="0439CDCE">
      <w:pPr>
        <w:jc w:val="both"/>
      </w:pPr>
      <w:r w:rsidRPr="3ACBCA28">
        <w:rPr>
          <w:rFonts w:ascii="Calibri" w:hAnsi="Calibri" w:eastAsia="Calibri" w:cs="Calibri"/>
          <w:color w:val="000000" w:themeColor="text1"/>
          <w:sz w:val="22"/>
          <w:szCs w:val="22"/>
        </w:rPr>
        <w:t xml:space="preserve"> </w:t>
      </w:r>
    </w:p>
    <w:p w:rsidR="6CF11A53" w:rsidP="3ACBCA28" w:rsidRDefault="6CF11A53" w14:paraId="5CA891A2" w14:textId="5FB7316E">
      <w:pPr>
        <w:jc w:val="both"/>
      </w:pPr>
      <w:r w:rsidRPr="3ACBCA28">
        <w:rPr>
          <w:rFonts w:ascii="Calibri" w:hAnsi="Calibri" w:eastAsia="Calibri" w:cs="Calibri"/>
          <w:color w:val="000000" w:themeColor="text1"/>
          <w:sz w:val="22"/>
          <w:szCs w:val="22"/>
        </w:rPr>
        <w:t xml:space="preserve">Foi realizada uma reunião aos vinte e seis dias do mês de </w:t>
      </w:r>
      <w:proofErr w:type="gramStart"/>
      <w:r w:rsidRPr="3ACBCA28">
        <w:rPr>
          <w:rFonts w:ascii="Calibri" w:hAnsi="Calibri" w:eastAsia="Calibri" w:cs="Calibri"/>
          <w:color w:val="000000" w:themeColor="text1"/>
          <w:sz w:val="22"/>
          <w:szCs w:val="22"/>
        </w:rPr>
        <w:t>Março</w:t>
      </w:r>
      <w:proofErr w:type="gramEnd"/>
      <w:r w:rsidRPr="3ACBCA28">
        <w:rPr>
          <w:rFonts w:ascii="Calibri" w:hAnsi="Calibri" w:eastAsia="Calibri" w:cs="Calibri"/>
          <w:color w:val="000000" w:themeColor="text1"/>
          <w:sz w:val="22"/>
          <w:szCs w:val="22"/>
        </w:rPr>
        <w:t xml:space="preserve">, do ano de dois mil e vinte e um, às 14:30 h via MS Teams. Estiveram presentes os membros da equipa de projeto, </w:t>
      </w:r>
      <w:proofErr w:type="spellStart"/>
      <w:r w:rsidRPr="3ACBCA28">
        <w:rPr>
          <w:rFonts w:ascii="Calibri" w:hAnsi="Calibri" w:eastAsia="Calibri" w:cs="Calibri"/>
          <w:color w:val="000000" w:themeColor="text1"/>
          <w:sz w:val="22"/>
          <w:szCs w:val="22"/>
        </w:rPr>
        <w:t>Nancia</w:t>
      </w:r>
      <w:proofErr w:type="spellEnd"/>
      <w:r w:rsidRPr="3ACBCA28">
        <w:rPr>
          <w:rFonts w:ascii="Calibri" w:hAnsi="Calibri" w:eastAsia="Calibri" w:cs="Calibri"/>
          <w:color w:val="000000" w:themeColor="text1"/>
          <w:sz w:val="22"/>
          <w:szCs w:val="22"/>
        </w:rPr>
        <w:t xml:space="preserve"> </w:t>
      </w:r>
      <w:proofErr w:type="spellStart"/>
      <w:r w:rsidRPr="3ACBCA28">
        <w:rPr>
          <w:rFonts w:ascii="Calibri" w:hAnsi="Calibri" w:eastAsia="Calibri" w:cs="Calibri"/>
          <w:color w:val="000000" w:themeColor="text1"/>
          <w:sz w:val="22"/>
          <w:szCs w:val="22"/>
        </w:rPr>
        <w:t>Laudino</w:t>
      </w:r>
      <w:proofErr w:type="spellEnd"/>
      <w:r w:rsidRPr="3ACBCA28">
        <w:rPr>
          <w:rFonts w:ascii="Calibri" w:hAnsi="Calibri" w:eastAsia="Calibri" w:cs="Calibri"/>
          <w:color w:val="000000" w:themeColor="text1"/>
          <w:sz w:val="22"/>
          <w:szCs w:val="22"/>
        </w:rPr>
        <w:t xml:space="preserve"> e Joana Vidigal, e os proponentes do projeto: Gabriel Pestana, Helga Henriques e Tiago Nascimento.</w:t>
      </w:r>
    </w:p>
    <w:p w:rsidR="6CF11A53" w:rsidP="3ACBCA28" w:rsidRDefault="6CF11A53" w14:paraId="6AF7FB5E" w14:textId="1FE2672D">
      <w:pPr>
        <w:jc w:val="both"/>
      </w:pPr>
      <w:r w:rsidRPr="3ACBCA28">
        <w:rPr>
          <w:rFonts w:ascii="Calibri" w:hAnsi="Calibri" w:eastAsia="Calibri" w:cs="Calibri"/>
          <w:color w:val="000000" w:themeColor="text1"/>
          <w:sz w:val="22"/>
          <w:szCs w:val="22"/>
        </w:rPr>
        <w:t xml:space="preserve"> </w:t>
      </w:r>
    </w:p>
    <w:p w:rsidR="6CF11A53" w:rsidP="3ACBCA28" w:rsidRDefault="6CF11A53" w14:paraId="2F72EBF7" w14:textId="4F04CC26">
      <w:pPr>
        <w:jc w:val="both"/>
      </w:pPr>
      <w:r w:rsidRPr="3ACBCA28">
        <w:rPr>
          <w:rFonts w:ascii="Calibri" w:hAnsi="Calibri" w:eastAsia="Calibri" w:cs="Calibri"/>
          <w:color w:val="000000" w:themeColor="text1"/>
          <w:sz w:val="22"/>
          <w:szCs w:val="22"/>
        </w:rPr>
        <w:t xml:space="preserve">Os membros da equipa começaram por fazer uma apresentação, onde constavam as alterações feitas no âmbito do projeto. Fez-se também a apresentação de um </w:t>
      </w:r>
      <w:proofErr w:type="spellStart"/>
      <w:r w:rsidRPr="3ACBCA28">
        <w:rPr>
          <w:rFonts w:ascii="Calibri" w:hAnsi="Calibri" w:eastAsia="Calibri" w:cs="Calibri"/>
          <w:color w:val="000000" w:themeColor="text1"/>
          <w:sz w:val="22"/>
          <w:szCs w:val="22"/>
        </w:rPr>
        <w:t>moodboard</w:t>
      </w:r>
      <w:proofErr w:type="spellEnd"/>
      <w:r w:rsidRPr="3ACBCA28">
        <w:rPr>
          <w:rFonts w:ascii="Calibri" w:hAnsi="Calibri" w:eastAsia="Calibri" w:cs="Calibri"/>
          <w:color w:val="000000" w:themeColor="text1"/>
          <w:sz w:val="22"/>
          <w:szCs w:val="22"/>
        </w:rPr>
        <w:t xml:space="preserve">, um </w:t>
      </w:r>
      <w:proofErr w:type="spellStart"/>
      <w:r w:rsidRPr="3ACBCA28">
        <w:rPr>
          <w:rFonts w:ascii="Calibri" w:hAnsi="Calibri" w:eastAsia="Calibri" w:cs="Calibri"/>
          <w:color w:val="000000" w:themeColor="text1"/>
          <w:sz w:val="22"/>
          <w:szCs w:val="22"/>
        </w:rPr>
        <w:t>mindmap</w:t>
      </w:r>
      <w:proofErr w:type="spellEnd"/>
      <w:r w:rsidRPr="3ACBCA28">
        <w:rPr>
          <w:rFonts w:ascii="Calibri" w:hAnsi="Calibri" w:eastAsia="Calibri" w:cs="Calibri"/>
          <w:color w:val="000000" w:themeColor="text1"/>
          <w:sz w:val="22"/>
          <w:szCs w:val="22"/>
        </w:rPr>
        <w:t xml:space="preserve"> e falou-se da identidade gráfica do projeto. Após a apresentação, os proponentes do projeto fizeram algumas correções, nomeadamente a definição do publico alvo do projeto, que são as Ajudantes da Ação Direta e não os Profissionais de Saúde. Corrigiu-se também o nome do projeto, uma vez que, após uma pesquisa exaustiva dentro da equipa </w:t>
      </w:r>
      <w:proofErr w:type="spellStart"/>
      <w:r w:rsidRPr="3ACBCA28">
        <w:rPr>
          <w:rFonts w:ascii="Calibri" w:hAnsi="Calibri" w:eastAsia="Calibri" w:cs="Calibri"/>
          <w:color w:val="000000" w:themeColor="text1"/>
          <w:sz w:val="22"/>
          <w:szCs w:val="22"/>
        </w:rPr>
        <w:t>eduCOVID</w:t>
      </w:r>
      <w:proofErr w:type="spellEnd"/>
      <w:r w:rsidRPr="3ACBCA28">
        <w:rPr>
          <w:rFonts w:ascii="Calibri" w:hAnsi="Calibri" w:eastAsia="Calibri" w:cs="Calibri"/>
          <w:color w:val="000000" w:themeColor="text1"/>
          <w:sz w:val="22"/>
          <w:szCs w:val="22"/>
        </w:rPr>
        <w:t xml:space="preserve"> (proponentes do projeto), constatou-se que o nome edu4CARE já existe. De formas a obter alguma inovação, e dentro daquilo que são os propósitos do projeto, a equipa decidiu, de forma consensual, que o nome do projeto será Know4CARE.</w:t>
      </w:r>
    </w:p>
    <w:p w:rsidR="6CF11A53" w:rsidP="3ACBCA28" w:rsidRDefault="6CF11A53" w14:paraId="11AC3F61" w14:textId="093F587C">
      <w:pPr>
        <w:jc w:val="both"/>
      </w:pPr>
      <w:r w:rsidRPr="4FA30E04" w:rsidR="6CF11A53">
        <w:rPr>
          <w:rFonts w:ascii="Calibri" w:hAnsi="Calibri" w:eastAsia="Calibri" w:cs="Calibri"/>
          <w:color w:val="000000" w:themeColor="text1" w:themeTint="FF" w:themeShade="FF"/>
          <w:sz w:val="22"/>
          <w:szCs w:val="22"/>
        </w:rPr>
        <w:t xml:space="preserve">A reunião foi de extrema importância, pois permitiu esclarecer pontos que foram compreendidos de forma errada </w:t>
      </w:r>
      <w:r w:rsidRPr="4FA30E04" w:rsidR="554495A3">
        <w:rPr>
          <w:rFonts w:ascii="Calibri" w:hAnsi="Calibri" w:eastAsia="Calibri" w:cs="Calibri"/>
          <w:color w:val="000000" w:themeColor="text1" w:themeTint="FF" w:themeShade="FF"/>
          <w:sz w:val="22"/>
          <w:szCs w:val="22"/>
        </w:rPr>
        <w:t>pelas estudantes responsáveis pelo desenvolvimento do projeto</w:t>
      </w:r>
      <w:r w:rsidRPr="4FA30E04" w:rsidR="41C3B527">
        <w:rPr>
          <w:rFonts w:ascii="Calibri" w:hAnsi="Calibri" w:eastAsia="Calibri" w:cs="Calibri"/>
          <w:color w:val="000000" w:themeColor="text1" w:themeTint="FF" w:themeShade="FF"/>
          <w:sz w:val="22"/>
          <w:szCs w:val="22"/>
        </w:rPr>
        <w:t xml:space="preserve">. </w:t>
      </w:r>
      <w:r w:rsidRPr="4FA30E04" w:rsidR="6CF11A53">
        <w:rPr>
          <w:rFonts w:ascii="Calibri" w:hAnsi="Calibri" w:eastAsia="Calibri" w:cs="Calibri"/>
          <w:color w:val="000000" w:themeColor="text1" w:themeTint="FF" w:themeShade="FF"/>
          <w:sz w:val="22"/>
          <w:szCs w:val="22"/>
        </w:rPr>
        <w:t xml:space="preserve">Os proponentes do projeto mostraram-se disponíveis para responder </w:t>
      </w:r>
      <w:r w:rsidRPr="4FA30E04" w:rsidR="6CF11A53">
        <w:rPr>
          <w:rFonts w:ascii="Calibri" w:hAnsi="Calibri" w:eastAsia="Calibri" w:cs="Calibri"/>
          <w:color w:val="000000" w:themeColor="text1" w:themeTint="FF" w:themeShade="FF"/>
          <w:sz w:val="22"/>
          <w:szCs w:val="22"/>
        </w:rPr>
        <w:t>eventuais dúvidas que possam surgir ao longo do desenvolvimento, para que não haja desvios nos objetivos da proposta do projeto.</w:t>
      </w:r>
    </w:p>
    <w:p w:rsidR="6CF11A53" w:rsidP="3ACBCA28" w:rsidRDefault="6CF11A53" w14:paraId="5818C077" w14:textId="16518048">
      <w:pPr>
        <w:jc w:val="both"/>
      </w:pPr>
      <w:r w:rsidRPr="3ACBCA28">
        <w:rPr>
          <w:rFonts w:ascii="Calibri" w:hAnsi="Calibri" w:eastAsia="Calibri" w:cs="Calibri"/>
          <w:color w:val="000000" w:themeColor="text1"/>
        </w:rPr>
        <w:t xml:space="preserve"> </w:t>
      </w:r>
    </w:p>
    <w:p w:rsidR="6CF11A53" w:rsidP="4FA30E04" w:rsidRDefault="6CF11A53" w14:paraId="12876181" w14:textId="7057F2CF">
      <w:pPr>
        <w:jc w:val="both"/>
        <w:rPr>
          <w:rFonts w:ascii="Calibri" w:hAnsi="Calibri" w:eastAsia="Calibri" w:cs="Calibri"/>
          <w:color w:val="000000" w:themeColor="text1" w:themeTint="FF" w:themeShade="FF"/>
          <w:sz w:val="22"/>
          <w:szCs w:val="22"/>
        </w:rPr>
      </w:pPr>
      <w:r w:rsidRPr="4FA30E04" w:rsidR="701D37B9">
        <w:rPr>
          <w:rFonts w:ascii="Calibri" w:hAnsi="Calibri" w:eastAsia="Calibri" w:cs="Calibri"/>
          <w:color w:val="000000" w:themeColor="text1" w:themeTint="FF" w:themeShade="FF"/>
          <w:sz w:val="22"/>
          <w:szCs w:val="22"/>
        </w:rPr>
        <w:t xml:space="preserve">Foi marcada </w:t>
      </w:r>
      <w:r w:rsidRPr="4FA30E04" w:rsidR="6F97A013">
        <w:rPr>
          <w:rFonts w:ascii="Calibri" w:hAnsi="Calibri" w:eastAsia="Calibri" w:cs="Calibri"/>
          <w:color w:val="000000" w:themeColor="text1" w:themeTint="FF" w:themeShade="FF"/>
          <w:sz w:val="22"/>
          <w:szCs w:val="22"/>
        </w:rPr>
        <w:t>uma</w:t>
      </w:r>
      <w:r w:rsidRPr="4FA30E04" w:rsidR="398671B2">
        <w:rPr>
          <w:rFonts w:ascii="Calibri" w:hAnsi="Calibri" w:eastAsia="Calibri" w:cs="Calibri"/>
          <w:color w:val="000000" w:themeColor="text1" w:themeTint="FF" w:themeShade="FF"/>
          <w:sz w:val="22"/>
          <w:szCs w:val="22"/>
        </w:rPr>
        <w:t xml:space="preserve"> </w:t>
      </w:r>
      <w:r w:rsidRPr="4FA30E04" w:rsidR="398671B2">
        <w:rPr>
          <w:rFonts w:ascii="Calibri" w:hAnsi="Calibri" w:eastAsia="Calibri" w:cs="Calibri"/>
          <w:color w:val="000000" w:themeColor="text1" w:themeTint="FF" w:themeShade="FF"/>
          <w:sz w:val="22"/>
          <w:szCs w:val="22"/>
        </w:rPr>
        <w:t xml:space="preserve">3ª </w:t>
      </w:r>
      <w:r w:rsidRPr="4FA30E04" w:rsidR="6CF11A53">
        <w:rPr>
          <w:rFonts w:ascii="Calibri" w:hAnsi="Calibri" w:eastAsia="Calibri" w:cs="Calibri"/>
          <w:color w:val="000000" w:themeColor="text1" w:themeTint="FF" w:themeShade="FF"/>
          <w:sz w:val="22"/>
          <w:szCs w:val="22"/>
        </w:rPr>
        <w:t xml:space="preserve">reunião </w:t>
      </w:r>
      <w:r w:rsidRPr="4FA30E04" w:rsidR="4C6438DF">
        <w:rPr>
          <w:rFonts w:ascii="Calibri" w:hAnsi="Calibri" w:eastAsia="Calibri" w:cs="Calibri"/>
          <w:color w:val="000000" w:themeColor="text1" w:themeTint="FF" w:themeShade="FF"/>
          <w:sz w:val="22"/>
          <w:szCs w:val="22"/>
        </w:rPr>
        <w:t xml:space="preserve">da equipa de projeto </w:t>
      </w:r>
      <w:r w:rsidRPr="4FA30E04" w:rsidR="0CC299E8">
        <w:rPr>
          <w:rFonts w:ascii="Calibri" w:hAnsi="Calibri" w:eastAsia="Calibri" w:cs="Calibri"/>
          <w:color w:val="000000" w:themeColor="text1" w:themeTint="FF" w:themeShade="FF"/>
          <w:sz w:val="22"/>
          <w:szCs w:val="22"/>
        </w:rPr>
        <w:t>para</w:t>
      </w:r>
      <w:r w:rsidRPr="4FA30E04" w:rsidR="0CC299E8">
        <w:rPr>
          <w:rFonts w:ascii="Calibri" w:hAnsi="Calibri" w:eastAsia="Calibri" w:cs="Calibri"/>
          <w:color w:val="000000" w:themeColor="text1" w:themeTint="FF" w:themeShade="FF"/>
          <w:sz w:val="22"/>
          <w:szCs w:val="22"/>
        </w:rPr>
        <w:t xml:space="preserve"> q</w:t>
      </w:r>
      <w:r w:rsidRPr="4FA30E04" w:rsidR="6CF11A53">
        <w:rPr>
          <w:rFonts w:ascii="Calibri" w:hAnsi="Calibri" w:eastAsia="Calibri" w:cs="Calibri"/>
          <w:color w:val="000000" w:themeColor="text1" w:themeTint="FF" w:themeShade="FF"/>
          <w:sz w:val="22"/>
          <w:szCs w:val="22"/>
        </w:rPr>
        <w:t>uinta feira (dia 01.03.2021) às 11:00, cujo objetivo será:</w:t>
      </w:r>
    </w:p>
    <w:p w:rsidR="6CF11A53" w:rsidP="4FA30E04" w:rsidRDefault="6CF11A53" w14:paraId="5C267B7F" w14:textId="654101F1">
      <w:pPr>
        <w:ind w:left="0" w:firstLine="708"/>
        <w:jc w:val="both"/>
      </w:pPr>
      <w:r w:rsidRPr="4FA30E04" w:rsidR="6CF11A53">
        <w:rPr>
          <w:rFonts w:ascii="Symbol" w:hAnsi="Symbol" w:eastAsia="Symbol" w:cs="Symbol"/>
          <w:color w:val="000000" w:themeColor="text1" w:themeTint="FF" w:themeShade="FF"/>
          <w:sz w:val="21"/>
          <w:szCs w:val="21"/>
        </w:rPr>
        <w:t></w:t>
      </w:r>
      <w:r w:rsidRPr="4FA30E04" w:rsidR="726D90A5">
        <w:rPr>
          <w:rFonts w:ascii="Symbol" w:hAnsi="Symbol" w:eastAsia="Symbol" w:cs="Symbol"/>
          <w:color w:val="000000" w:themeColor="text1" w:themeTint="FF" w:themeShade="FF"/>
          <w:sz w:val="21"/>
          <w:szCs w:val="21"/>
        </w:rPr>
        <w:t xml:space="preserve"> </w:t>
      </w:r>
      <w:r w:rsidRPr="4FA30E04" w:rsidR="6CF11A53">
        <w:rPr>
          <w:rFonts w:ascii="Calibri" w:hAnsi="Calibri" w:eastAsia="Calibri" w:cs="Calibri"/>
          <w:color w:val="000000" w:themeColor="text1" w:themeTint="FF" w:themeShade="FF"/>
          <w:sz w:val="22"/>
          <w:szCs w:val="22"/>
        </w:rPr>
        <w:t>Apresentação da análise comparativa de mercado, ou seja,</w:t>
      </w:r>
      <w:r w:rsidRPr="4FA30E04" w:rsidR="283879B6">
        <w:rPr>
          <w:rFonts w:ascii="Calibri" w:hAnsi="Calibri" w:eastAsia="Calibri" w:cs="Calibri"/>
          <w:color w:val="000000" w:themeColor="text1" w:themeTint="FF" w:themeShade="FF"/>
          <w:sz w:val="22"/>
          <w:szCs w:val="22"/>
        </w:rPr>
        <w:t xml:space="preserve"> </w:t>
      </w:r>
      <w:r w:rsidRPr="4FA30E04" w:rsidR="46595F18">
        <w:rPr>
          <w:rFonts w:ascii="Calibri" w:hAnsi="Calibri" w:eastAsia="Calibri" w:cs="Calibri"/>
          <w:color w:val="000000" w:themeColor="text1" w:themeTint="FF" w:themeShade="FF"/>
          <w:sz w:val="22"/>
          <w:szCs w:val="22"/>
        </w:rPr>
        <w:t>l</w:t>
      </w:r>
      <w:r w:rsidRPr="4FA30E04" w:rsidR="5E8C1904">
        <w:rPr>
          <w:rFonts w:ascii="Calibri" w:hAnsi="Calibri" w:eastAsia="Calibri" w:cs="Calibri"/>
          <w:color w:val="000000" w:themeColor="text1" w:themeTint="FF" w:themeShade="FF"/>
          <w:sz w:val="22"/>
          <w:szCs w:val="22"/>
        </w:rPr>
        <w:t xml:space="preserve">evantamento </w:t>
      </w:r>
      <w:r w:rsidRPr="4FA30E04" w:rsidR="0B28332B">
        <w:rPr>
          <w:rFonts w:ascii="Calibri" w:hAnsi="Calibri" w:eastAsia="Calibri" w:cs="Calibri"/>
          <w:color w:val="000000" w:themeColor="text1" w:themeTint="FF" w:themeShade="FF"/>
          <w:sz w:val="22"/>
          <w:szCs w:val="22"/>
        </w:rPr>
        <w:t xml:space="preserve">sobre </w:t>
      </w:r>
      <w:r w:rsidRPr="4FA30E04" w:rsidR="6CF11A53">
        <w:rPr>
          <w:rFonts w:ascii="Calibri" w:hAnsi="Calibri" w:eastAsia="Calibri" w:cs="Calibri"/>
          <w:color w:val="000000" w:themeColor="text1" w:themeTint="FF" w:themeShade="FF"/>
          <w:sz w:val="22"/>
          <w:szCs w:val="22"/>
        </w:rPr>
        <w:t xml:space="preserve">plataformas existentes passiveis de serem usadas ou integradas face ao âmbito do projeto (e.g., </w:t>
      </w:r>
      <w:proofErr w:type="spellStart"/>
      <w:r w:rsidRPr="4FA30E04" w:rsidR="6CF11A53">
        <w:rPr>
          <w:rFonts w:ascii="Calibri" w:hAnsi="Calibri" w:eastAsia="Calibri" w:cs="Calibri"/>
          <w:color w:val="000000" w:themeColor="text1" w:themeTint="FF" w:themeShade="FF"/>
          <w:sz w:val="22"/>
          <w:szCs w:val="22"/>
        </w:rPr>
        <w:t>Blackboard</w:t>
      </w:r>
      <w:proofErr w:type="spellEnd"/>
      <w:r w:rsidRPr="4FA30E04" w:rsidR="6CF11A53">
        <w:rPr>
          <w:rFonts w:ascii="Calibri" w:hAnsi="Calibri" w:eastAsia="Calibri" w:cs="Calibri"/>
          <w:color w:val="000000" w:themeColor="text1" w:themeTint="FF" w:themeShade="FF"/>
          <w:sz w:val="22"/>
          <w:szCs w:val="22"/>
        </w:rPr>
        <w:t>, Moodle, etc.).</w:t>
      </w:r>
    </w:p>
    <w:p w:rsidR="6CF11A53" w:rsidP="4FA30E04" w:rsidRDefault="6CF11A53" w14:paraId="40E15CB5" w14:textId="4925D25A">
      <w:pPr>
        <w:pStyle w:val="Normal"/>
        <w:ind w:left="708"/>
        <w:jc w:val="left"/>
        <w:rPr>
          <w:rFonts w:ascii="Calibri" w:hAnsi="Calibri" w:eastAsia="Calibri" w:cs="Calibri"/>
          <w:b w:val="0"/>
          <w:bCs w:val="0"/>
          <w:i w:val="0"/>
          <w:iCs w:val="0"/>
          <w:noProof w:val="0"/>
          <w:sz w:val="22"/>
          <w:szCs w:val="22"/>
          <w:lang w:val="pt-PT"/>
        </w:rPr>
      </w:pPr>
      <w:r w:rsidRPr="4FA30E04" w:rsidR="6CF11A53">
        <w:rPr>
          <w:rFonts w:ascii="Symbol" w:hAnsi="Symbol" w:eastAsia="Symbol" w:cs="Symbol"/>
          <w:color w:val="000000" w:themeColor="text1" w:themeTint="FF" w:themeShade="FF"/>
          <w:sz w:val="21"/>
          <w:szCs w:val="21"/>
        </w:rPr>
        <w:t></w:t>
      </w:r>
      <w:r w:rsidRPr="4FA30E04" w:rsidR="6CF11A53">
        <w:rPr>
          <w:rFonts w:ascii="Segoe UI" w:hAnsi="Segoe UI" w:eastAsia="Segoe UI" w:cs="Segoe UI"/>
          <w:color w:val="000000" w:themeColor="text1" w:themeTint="FF" w:themeShade="FF"/>
          <w:sz w:val="21"/>
          <w:szCs w:val="21"/>
        </w:rPr>
        <w:t xml:space="preserve"> </w:t>
      </w:r>
      <w:r w:rsidRPr="4FA30E04" w:rsidR="277CBE24">
        <w:rPr>
          <w:rFonts w:ascii="Calibri" w:hAnsi="Calibri" w:eastAsia="Calibri" w:cs="Calibri"/>
          <w:b w:val="0"/>
          <w:bCs w:val="0"/>
          <w:i w:val="0"/>
          <w:iCs w:val="0"/>
          <w:noProof w:val="0"/>
          <w:sz w:val="22"/>
          <w:szCs w:val="22"/>
          <w:lang w:val="pt-PT"/>
        </w:rPr>
        <w:t>Levantamento detalhado dos requisitos funcionais e não-funcionais mapeados com as respetivas interfaces (</w:t>
      </w:r>
      <w:proofErr w:type="spellStart"/>
      <w:r w:rsidRPr="4FA30E04" w:rsidR="277CBE24">
        <w:rPr>
          <w:rFonts w:ascii="Calibri" w:hAnsi="Calibri" w:eastAsia="Calibri" w:cs="Calibri"/>
          <w:b w:val="0"/>
          <w:bCs w:val="0"/>
          <w:i w:val="0"/>
          <w:iCs w:val="0"/>
          <w:noProof w:val="0"/>
          <w:sz w:val="22"/>
          <w:szCs w:val="22"/>
          <w:lang w:val="pt-PT"/>
        </w:rPr>
        <w:t>Mockups</w:t>
      </w:r>
      <w:proofErr w:type="spellEnd"/>
      <w:r w:rsidRPr="4FA30E04" w:rsidR="277CBE24">
        <w:rPr>
          <w:rFonts w:ascii="Calibri" w:hAnsi="Calibri" w:eastAsia="Calibri" w:cs="Calibri"/>
          <w:b w:val="0"/>
          <w:bCs w:val="0"/>
          <w:i w:val="0"/>
          <w:iCs w:val="0"/>
          <w:noProof w:val="0"/>
          <w:sz w:val="22"/>
          <w:szCs w:val="22"/>
          <w:lang w:val="pt-PT"/>
        </w:rPr>
        <w:t>).</w:t>
      </w:r>
    </w:p>
    <w:p w:rsidR="6CF11A53" w:rsidP="4FA30E04" w:rsidRDefault="6CF11A53" w14:paraId="1579B391" w14:textId="464B488E" w14:noSpellErr="1">
      <w:pPr>
        <w:ind w:left="708"/>
        <w:jc w:val="left"/>
      </w:pPr>
      <w:r w:rsidRPr="4FA30E04" w:rsidR="6CF11A53">
        <w:rPr>
          <w:rFonts w:ascii="Symbol" w:hAnsi="Symbol" w:eastAsia="Symbol" w:cs="Symbol"/>
          <w:color w:val="000000" w:themeColor="text1" w:themeTint="FF" w:themeShade="FF"/>
          <w:sz w:val="21"/>
          <w:szCs w:val="21"/>
        </w:rPr>
        <w:t></w:t>
      </w:r>
      <w:r w:rsidRPr="4FA30E04" w:rsidR="6CF11A53">
        <w:rPr>
          <w:rFonts w:ascii="Segoe UI" w:hAnsi="Segoe UI" w:eastAsia="Segoe UI" w:cs="Segoe UI"/>
          <w:color w:val="000000" w:themeColor="text1" w:themeTint="FF" w:themeShade="FF"/>
          <w:sz w:val="21"/>
          <w:szCs w:val="21"/>
        </w:rPr>
        <w:t xml:space="preserve"> </w:t>
      </w:r>
      <w:r w:rsidRPr="4FA30E04" w:rsidR="6CF11A53">
        <w:rPr>
          <w:rFonts w:ascii="Calibri" w:hAnsi="Calibri" w:eastAsia="Calibri" w:cs="Calibri"/>
          <w:color w:val="000000" w:themeColor="text1" w:themeTint="FF" w:themeShade="FF"/>
          <w:sz w:val="22"/>
          <w:szCs w:val="22"/>
        </w:rPr>
        <w:t>Desenvolvimento dos cenários que constam no MS Teams de forma a incorporar mecanismos de monitorização do desempenho dos atores;</w:t>
      </w:r>
    </w:p>
    <w:p w:rsidR="6CF11A53" w:rsidP="4FA30E04" w:rsidRDefault="6CF11A53" w14:paraId="7A0031B2" w14:textId="1F33EF9E" w14:noSpellErr="1">
      <w:pPr>
        <w:ind w:left="708"/>
        <w:jc w:val="left"/>
      </w:pPr>
      <w:r w:rsidRPr="4FA30E04" w:rsidR="6CF11A53">
        <w:rPr>
          <w:rFonts w:ascii="Symbol" w:hAnsi="Symbol" w:eastAsia="Symbol" w:cs="Symbol"/>
          <w:color w:val="000000" w:themeColor="text1" w:themeTint="FF" w:themeShade="FF"/>
          <w:sz w:val="21"/>
          <w:szCs w:val="21"/>
        </w:rPr>
        <w:t></w:t>
      </w:r>
      <w:r w:rsidRPr="4FA30E04" w:rsidR="6CF11A53">
        <w:rPr>
          <w:rFonts w:ascii="Segoe UI" w:hAnsi="Segoe UI" w:eastAsia="Segoe UI" w:cs="Segoe UI"/>
          <w:color w:val="000000" w:themeColor="text1" w:themeTint="FF" w:themeShade="FF"/>
          <w:sz w:val="21"/>
          <w:szCs w:val="21"/>
        </w:rPr>
        <w:t xml:space="preserve"> </w:t>
      </w:r>
      <w:r w:rsidRPr="4FA30E04" w:rsidR="6CF11A53">
        <w:rPr>
          <w:rFonts w:ascii="Calibri" w:hAnsi="Calibri" w:eastAsia="Calibri" w:cs="Calibri"/>
          <w:color w:val="000000" w:themeColor="text1" w:themeTint="FF" w:themeShade="FF"/>
          <w:sz w:val="22"/>
          <w:szCs w:val="22"/>
        </w:rPr>
        <w:t>Listagem do perfil de atores e respetivas responsabilidades (diagrama de contexto, personas).</w:t>
      </w:r>
    </w:p>
    <w:p w:rsidR="00D250BE" w:rsidP="4FA30E04" w:rsidRDefault="00D250BE" w14:paraId="7F968C2D" w14:textId="2191E864">
      <w:pPr>
        <w:pStyle w:val="ListParagraph"/>
        <w:numPr>
          <w:ilvl w:val="0"/>
          <w:numId w:val="4"/>
        </w:numPr>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pt-PT"/>
        </w:rPr>
      </w:pPr>
      <w:r w:rsidRPr="4FA30E04" w:rsidR="7749034F">
        <w:rPr>
          <w:rFonts w:ascii="Calibri" w:hAnsi="Calibri" w:eastAsia="Calibri" w:cs="Calibri"/>
          <w:b w:val="0"/>
          <w:bCs w:val="0"/>
          <w:i w:val="0"/>
          <w:iCs w:val="0"/>
          <w:noProof w:val="0"/>
          <w:sz w:val="22"/>
          <w:szCs w:val="22"/>
          <w:lang w:val="pt-PT"/>
        </w:rPr>
        <w:t xml:space="preserve">Especificar as interfaces (versão preliminar) para catálogo de conteúdos formativos, interfaces de execução das ações formativas, </w:t>
      </w:r>
      <w:proofErr w:type="spellStart"/>
      <w:r w:rsidRPr="4FA30E04" w:rsidR="7749034F">
        <w:rPr>
          <w:rFonts w:ascii="Calibri" w:hAnsi="Calibri" w:eastAsia="Calibri" w:cs="Calibri"/>
          <w:b w:val="0"/>
          <w:bCs w:val="0"/>
          <w:i w:val="0"/>
          <w:iCs w:val="0"/>
          <w:noProof w:val="0"/>
          <w:sz w:val="22"/>
          <w:szCs w:val="22"/>
          <w:lang w:val="pt-PT"/>
        </w:rPr>
        <w:t>Dashboard</w:t>
      </w:r>
      <w:proofErr w:type="spellEnd"/>
      <w:r w:rsidRPr="4FA30E04" w:rsidR="7749034F">
        <w:rPr>
          <w:rFonts w:ascii="Calibri" w:hAnsi="Calibri" w:eastAsia="Calibri" w:cs="Calibri"/>
          <w:b w:val="0"/>
          <w:bCs w:val="0"/>
          <w:i w:val="0"/>
          <w:iCs w:val="0"/>
          <w:noProof w:val="0"/>
          <w:sz w:val="22"/>
          <w:szCs w:val="22"/>
          <w:lang w:val="pt-PT"/>
        </w:rPr>
        <w:t xml:space="preserve"> de monitorização, etc.;</w:t>
      </w:r>
    </w:p>
    <w:p w:rsidR="00D250BE" w:rsidP="4FA30E04" w:rsidRDefault="00D250BE" w14:paraId="69B6CE9F" w14:textId="200A4A8A">
      <w:pPr>
        <w:pStyle w:val="ListParagraph"/>
        <w:numPr>
          <w:ilvl w:val="0"/>
          <w:numId w:val="2"/>
        </w:numPr>
        <w:spacing w:line="257" w:lineRule="auto"/>
        <w:rPr>
          <w:rFonts w:ascii="Calibri" w:hAnsi="Calibri" w:eastAsia="Calibri" w:cs="Calibri" w:asciiTheme="minorAscii" w:hAnsiTheme="minorAscii" w:eastAsiaTheme="minorAscii" w:cstheme="minorAscii"/>
          <w:b w:val="0"/>
          <w:bCs w:val="0"/>
          <w:i w:val="0"/>
          <w:iCs w:val="0"/>
          <w:noProof w:val="0"/>
          <w:sz w:val="22"/>
          <w:szCs w:val="22"/>
          <w:lang w:val="pt-PT"/>
        </w:rPr>
      </w:pPr>
      <w:r w:rsidRPr="4FA30E04" w:rsidR="0290CA10">
        <w:rPr>
          <w:rFonts w:ascii="Calibri" w:hAnsi="Calibri" w:eastAsia="Calibri" w:cs="Calibri"/>
          <w:b w:val="0"/>
          <w:bCs w:val="0"/>
          <w:i w:val="0"/>
          <w:iCs w:val="0"/>
          <w:noProof w:val="0"/>
          <w:sz w:val="22"/>
          <w:szCs w:val="22"/>
          <w:lang w:val="pt-PT"/>
        </w:rPr>
        <w:t>Configuração do percurso de aprendizagem (</w:t>
      </w:r>
      <w:proofErr w:type="spellStart"/>
      <w:r w:rsidRPr="4FA30E04" w:rsidR="0290CA10">
        <w:rPr>
          <w:rFonts w:ascii="Calibri" w:hAnsi="Calibri" w:eastAsia="Calibri" w:cs="Calibri"/>
          <w:b w:val="0"/>
          <w:bCs w:val="0"/>
          <w:i w:val="1"/>
          <w:iCs w:val="1"/>
          <w:noProof w:val="0"/>
          <w:sz w:val="22"/>
          <w:szCs w:val="22"/>
          <w:lang w:val="pt-PT"/>
        </w:rPr>
        <w:t>customer</w:t>
      </w:r>
      <w:proofErr w:type="spellEnd"/>
      <w:r w:rsidRPr="4FA30E04" w:rsidR="0290CA10">
        <w:rPr>
          <w:rFonts w:ascii="Calibri" w:hAnsi="Calibri" w:eastAsia="Calibri" w:cs="Calibri"/>
          <w:b w:val="0"/>
          <w:bCs w:val="0"/>
          <w:i w:val="1"/>
          <w:iCs w:val="1"/>
          <w:noProof w:val="0"/>
          <w:sz w:val="22"/>
          <w:szCs w:val="22"/>
          <w:lang w:val="pt-PT"/>
        </w:rPr>
        <w:t xml:space="preserve"> </w:t>
      </w:r>
      <w:proofErr w:type="spellStart"/>
      <w:r w:rsidRPr="4FA30E04" w:rsidR="0290CA10">
        <w:rPr>
          <w:rFonts w:ascii="Calibri" w:hAnsi="Calibri" w:eastAsia="Calibri" w:cs="Calibri"/>
          <w:b w:val="0"/>
          <w:bCs w:val="0"/>
          <w:i w:val="1"/>
          <w:iCs w:val="1"/>
          <w:noProof w:val="0"/>
          <w:sz w:val="22"/>
          <w:szCs w:val="22"/>
          <w:lang w:val="pt-PT"/>
        </w:rPr>
        <w:t>learning</w:t>
      </w:r>
      <w:proofErr w:type="spellEnd"/>
      <w:r w:rsidRPr="4FA30E04" w:rsidR="0290CA10">
        <w:rPr>
          <w:rFonts w:ascii="Calibri" w:hAnsi="Calibri" w:eastAsia="Calibri" w:cs="Calibri"/>
          <w:b w:val="0"/>
          <w:bCs w:val="0"/>
          <w:i w:val="1"/>
          <w:iCs w:val="1"/>
          <w:noProof w:val="0"/>
          <w:sz w:val="22"/>
          <w:szCs w:val="22"/>
          <w:lang w:val="pt-PT"/>
        </w:rPr>
        <w:t xml:space="preserve"> </w:t>
      </w:r>
      <w:proofErr w:type="spellStart"/>
      <w:r w:rsidRPr="4FA30E04" w:rsidR="0290CA10">
        <w:rPr>
          <w:rFonts w:ascii="Calibri" w:hAnsi="Calibri" w:eastAsia="Calibri" w:cs="Calibri"/>
          <w:b w:val="0"/>
          <w:bCs w:val="0"/>
          <w:i w:val="1"/>
          <w:iCs w:val="1"/>
          <w:noProof w:val="0"/>
          <w:sz w:val="22"/>
          <w:szCs w:val="22"/>
          <w:lang w:val="pt-PT"/>
        </w:rPr>
        <w:t>journey</w:t>
      </w:r>
      <w:proofErr w:type="spellEnd"/>
      <w:r w:rsidRPr="4FA30E04" w:rsidR="0290CA10">
        <w:rPr>
          <w:rFonts w:ascii="Calibri" w:hAnsi="Calibri" w:eastAsia="Calibri" w:cs="Calibri"/>
          <w:b w:val="0"/>
          <w:bCs w:val="0"/>
          <w:i w:val="1"/>
          <w:iCs w:val="1"/>
          <w:noProof w:val="0"/>
          <w:sz w:val="22"/>
          <w:szCs w:val="22"/>
          <w:lang w:val="pt-PT"/>
        </w:rPr>
        <w:t xml:space="preserve"> </w:t>
      </w:r>
      <w:proofErr w:type="spellStart"/>
      <w:r w:rsidRPr="4FA30E04" w:rsidR="0290CA10">
        <w:rPr>
          <w:rFonts w:ascii="Calibri" w:hAnsi="Calibri" w:eastAsia="Calibri" w:cs="Calibri"/>
          <w:b w:val="0"/>
          <w:bCs w:val="0"/>
          <w:i w:val="1"/>
          <w:iCs w:val="1"/>
          <w:noProof w:val="0"/>
          <w:sz w:val="22"/>
          <w:szCs w:val="22"/>
          <w:lang w:val="pt-PT"/>
        </w:rPr>
        <w:t>mapping</w:t>
      </w:r>
      <w:proofErr w:type="spellEnd"/>
      <w:r w:rsidRPr="4FA30E04" w:rsidR="0290CA10">
        <w:rPr>
          <w:rFonts w:ascii="Calibri" w:hAnsi="Calibri" w:eastAsia="Calibri" w:cs="Calibri"/>
          <w:b w:val="0"/>
          <w:bCs w:val="0"/>
          <w:i w:val="0"/>
          <w:iCs w:val="0"/>
          <w:noProof w:val="0"/>
          <w:sz w:val="22"/>
          <w:szCs w:val="22"/>
          <w:lang w:val="pt-PT"/>
        </w:rPr>
        <w:t>) com o um conjunto de indicadores (i.e., métricas) de monitorização --&gt; levantamento e caracterização dos indicadores a usar;</w:t>
      </w:r>
      <w:r w:rsidRPr="4FA30E04" w:rsidR="0290CA10">
        <w:rPr>
          <w:rFonts w:ascii="Segoe UI" w:hAnsi="Segoe UI" w:eastAsia="Segoe UI" w:cs="Segoe UI"/>
          <w:b w:val="0"/>
          <w:bCs w:val="0"/>
          <w:i w:val="0"/>
          <w:iCs w:val="0"/>
          <w:noProof w:val="0"/>
          <w:sz w:val="21"/>
          <w:szCs w:val="21"/>
          <w:lang w:val="pt-PT"/>
        </w:rPr>
        <w:t xml:space="preserve"> </w:t>
      </w:r>
      <w:r>
        <w:tab/>
      </w:r>
    </w:p>
    <w:p w:rsidR="00D250BE" w:rsidP="4FA30E04" w:rsidRDefault="00D250BE" w14:paraId="752E017A" w14:textId="00EE8742">
      <w:pPr>
        <w:pStyle w:val="Normal"/>
        <w:ind w:left="708"/>
        <w:jc w:val="left"/>
        <w:rPr>
          <w:rFonts w:ascii="Segoe UI" w:hAnsi="Segoe UI" w:eastAsia="Segoe UI" w:cs="Segoe UI"/>
          <w:color w:val="000000" w:themeColor="text1" w:themeTint="FF" w:themeShade="FF"/>
          <w:sz w:val="21"/>
          <w:szCs w:val="21"/>
        </w:rPr>
      </w:pPr>
    </w:p>
    <w:p w:rsidR="00D250BE" w:rsidP="4FA30E04" w:rsidRDefault="00D250BE" w14:paraId="20283A8C" w14:textId="5A1F25A2">
      <w:pPr>
        <w:pStyle w:val="Normal"/>
        <w:ind w:left="708"/>
        <w:jc w:val="left"/>
        <w:rPr>
          <w:rFonts w:ascii="Calibri" w:hAnsi="Calibri" w:eastAsia="Calibri" w:cs="Calibri"/>
          <w:color w:val="000000" w:themeColor="text1" w:themeTint="FF" w:themeShade="FF"/>
          <w:sz w:val="22"/>
          <w:szCs w:val="22"/>
        </w:rPr>
      </w:pPr>
    </w:p>
    <w:p w:rsidR="00D250BE" w:rsidP="4FA30E04" w:rsidRDefault="00D250BE" w14:paraId="0E065691" w14:textId="6B8EBF2F">
      <w:pPr>
        <w:pStyle w:val="Normal"/>
        <w:ind w:left="708"/>
        <w:jc w:val="both"/>
        <w:rPr>
          <w:rFonts w:ascii="Calibri" w:hAnsi="Calibri" w:eastAsia="Calibri" w:cs="Calibri"/>
          <w:color w:val="000000" w:themeColor="text1" w:themeTint="FF" w:themeShade="FF"/>
          <w:sz w:val="22"/>
          <w:szCs w:val="22"/>
        </w:rPr>
      </w:pPr>
    </w:p>
    <w:sectPr w:rsidR="00D250BE">
      <w:pgSz w:w="11906" w:h="16838" w:orient="portrait"/>
      <w:pgMar w:top="1417" w:right="1701" w:bottom="1417" w:left="1701"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xNjY1NjQwMDI0NzBU0lEKTi0uzszPAykwrAUAq3ktAiwAAAA="/>
  </w:docVars>
  <w:rsids>
    <w:rsidRoot w:val="00D250BE"/>
    <w:rsid w:val="00570252"/>
    <w:rsid w:val="00AA7F77"/>
    <w:rsid w:val="00D250BE"/>
    <w:rsid w:val="00EF726B"/>
    <w:rsid w:val="019BC4C9"/>
    <w:rsid w:val="0290CA10"/>
    <w:rsid w:val="03F470FD"/>
    <w:rsid w:val="054ECB96"/>
    <w:rsid w:val="091416BE"/>
    <w:rsid w:val="0B28332B"/>
    <w:rsid w:val="0CC299E8"/>
    <w:rsid w:val="0D096394"/>
    <w:rsid w:val="119E698D"/>
    <w:rsid w:val="11F5B092"/>
    <w:rsid w:val="1486BE5D"/>
    <w:rsid w:val="14DCC7EA"/>
    <w:rsid w:val="14E3FE84"/>
    <w:rsid w:val="16971D7D"/>
    <w:rsid w:val="18065503"/>
    <w:rsid w:val="18A2F56F"/>
    <w:rsid w:val="1B3DF5C5"/>
    <w:rsid w:val="1B8F19E8"/>
    <w:rsid w:val="1DBBB6CA"/>
    <w:rsid w:val="1EADC7A2"/>
    <w:rsid w:val="201B0125"/>
    <w:rsid w:val="224B5FEE"/>
    <w:rsid w:val="22E23285"/>
    <w:rsid w:val="277CBE24"/>
    <w:rsid w:val="283879B6"/>
    <w:rsid w:val="29D091F6"/>
    <w:rsid w:val="2C34A6E5"/>
    <w:rsid w:val="2CCCDCCA"/>
    <w:rsid w:val="2D3D4C2C"/>
    <w:rsid w:val="2DB8B237"/>
    <w:rsid w:val="2F548298"/>
    <w:rsid w:val="30F052F9"/>
    <w:rsid w:val="31A04DED"/>
    <w:rsid w:val="31CB4899"/>
    <w:rsid w:val="326B5E93"/>
    <w:rsid w:val="336718FA"/>
    <w:rsid w:val="3510658C"/>
    <w:rsid w:val="35B4BBF4"/>
    <w:rsid w:val="38A41E1E"/>
    <w:rsid w:val="398671B2"/>
    <w:rsid w:val="3ACBCA28"/>
    <w:rsid w:val="3DA53F8F"/>
    <w:rsid w:val="3FED0816"/>
    <w:rsid w:val="412E4A41"/>
    <w:rsid w:val="41B869F5"/>
    <w:rsid w:val="41C3B527"/>
    <w:rsid w:val="41D5C037"/>
    <w:rsid w:val="4447315A"/>
    <w:rsid w:val="46595F18"/>
    <w:rsid w:val="4A0CF4DE"/>
    <w:rsid w:val="4B4C1926"/>
    <w:rsid w:val="4C6438DF"/>
    <w:rsid w:val="4EDEBE7A"/>
    <w:rsid w:val="4FA30E04"/>
    <w:rsid w:val="554495A3"/>
    <w:rsid w:val="55A732CD"/>
    <w:rsid w:val="57F2FE22"/>
    <w:rsid w:val="595A399A"/>
    <w:rsid w:val="5D61BB48"/>
    <w:rsid w:val="5E8C1904"/>
    <w:rsid w:val="5F36DACF"/>
    <w:rsid w:val="6037A651"/>
    <w:rsid w:val="64B858CD"/>
    <w:rsid w:val="677F8A2D"/>
    <w:rsid w:val="67AA84D9"/>
    <w:rsid w:val="692C26A0"/>
    <w:rsid w:val="69B1C5ED"/>
    <w:rsid w:val="6A9C2330"/>
    <w:rsid w:val="6BE16B86"/>
    <w:rsid w:val="6C6C23AD"/>
    <w:rsid w:val="6CF11A53"/>
    <w:rsid w:val="6D37CCB3"/>
    <w:rsid w:val="6F97A013"/>
    <w:rsid w:val="701D37B9"/>
    <w:rsid w:val="726D90A5"/>
    <w:rsid w:val="75F2230A"/>
    <w:rsid w:val="770C764F"/>
    <w:rsid w:val="7749034F"/>
    <w:rsid w:val="792DB51A"/>
    <w:rsid w:val="7E7D4C63"/>
    <w:rsid w:val="7F788F5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49E34B15"/>
  <w15:chartTrackingRefBased/>
  <w15:docId w15:val="{22D1D2CC-201F-2642-8E38-AC0CCB63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pt-P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250BE"/>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basedOn w:val="DefaultParagraphFont"/>
    <w:uiPriority w:val="99"/>
    <w:semiHidden/>
    <w:unhideWhenUsed/>
    <w:rsid w:val="00AA7F77"/>
    <w:rPr>
      <w:sz w:val="16"/>
      <w:szCs w:val="16"/>
    </w:rPr>
  </w:style>
  <w:style w:type="paragraph" w:styleId="CommentText">
    <w:name w:val="annotation text"/>
    <w:basedOn w:val="Normal"/>
    <w:link w:val="CommentTextChar"/>
    <w:uiPriority w:val="99"/>
    <w:semiHidden/>
    <w:unhideWhenUsed/>
    <w:rsid w:val="00AA7F77"/>
    <w:rPr>
      <w:sz w:val="20"/>
      <w:szCs w:val="20"/>
    </w:rPr>
  </w:style>
  <w:style w:type="character" w:styleId="CommentTextChar" w:customStyle="1">
    <w:name w:val="Comment Text Char"/>
    <w:basedOn w:val="DefaultParagraphFont"/>
    <w:link w:val="CommentText"/>
    <w:uiPriority w:val="99"/>
    <w:semiHidden/>
    <w:rsid w:val="00AA7F77"/>
    <w:rPr>
      <w:sz w:val="20"/>
      <w:szCs w:val="20"/>
    </w:rPr>
  </w:style>
  <w:style w:type="paragraph" w:styleId="CommentSubject">
    <w:name w:val="annotation subject"/>
    <w:basedOn w:val="CommentText"/>
    <w:next w:val="CommentText"/>
    <w:link w:val="CommentSubjectChar"/>
    <w:uiPriority w:val="99"/>
    <w:semiHidden/>
    <w:unhideWhenUsed/>
    <w:rsid w:val="00AA7F77"/>
    <w:rPr>
      <w:b/>
      <w:bCs/>
    </w:rPr>
  </w:style>
  <w:style w:type="character" w:styleId="CommentSubjectChar" w:customStyle="1">
    <w:name w:val="Comment Subject Char"/>
    <w:basedOn w:val="CommentTextChar"/>
    <w:link w:val="CommentSubject"/>
    <w:uiPriority w:val="99"/>
    <w:semiHidden/>
    <w:rsid w:val="00AA7F77"/>
    <w:rPr>
      <w:b/>
      <w:bCs/>
      <w:sz w:val="20"/>
      <w:szCs w:val="20"/>
    </w:rPr>
  </w:style>
  <w:style w:type="paragraph" w:styleId="BalloonText">
    <w:name w:val="Balloon Text"/>
    <w:basedOn w:val="Normal"/>
    <w:link w:val="BalloonTextChar"/>
    <w:uiPriority w:val="99"/>
    <w:semiHidden/>
    <w:unhideWhenUsed/>
    <w:rsid w:val="00AA7F77"/>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A7F77"/>
    <w:rPr>
      <w:rFonts w:ascii="Segoe UI" w:hAnsi="Segoe UI" w:cs="Segoe UI"/>
      <w:sz w:val="18"/>
      <w:szCs w:val="1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microsoft.com/office/2011/relationships/people" Target="people.xml" Id="rId13" /><Relationship Type="http://schemas.openxmlformats.org/officeDocument/2006/relationships/customXml" Target="../customXml/item3.xml" Id="rId3"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microsoft.com/office/2016/09/relationships/commentsIds" Target="commentsIds.xml" Id="rId11" /><Relationship Type="http://schemas.openxmlformats.org/officeDocument/2006/relationships/settings" Target="settings.xml" Id="rId5" /><Relationship Type="http://schemas.microsoft.com/office/2011/relationships/commentsExtended" Target="commentsExtended.xml" Id="rId10" /><Relationship Type="http://schemas.openxmlformats.org/officeDocument/2006/relationships/styles" Target="styles.xml" Id="rId4" /><Relationship Type="http://schemas.openxmlformats.org/officeDocument/2006/relationships/theme" Target="theme/theme1.xml" Id="rId14" /><Relationship Type="http://schemas.openxmlformats.org/officeDocument/2006/relationships/numbering" Target="/word/numbering.xml" Id="Rc875582bbe764e84" /><Relationship Type="http://schemas.openxmlformats.org/officeDocument/2006/relationships/image" Target="/media/image3.png" Id="Rdef972da6cf1449a" /><Relationship Type="http://schemas.openxmlformats.org/officeDocument/2006/relationships/image" Target="/media/image4.png" Id="R3728fe0a82be4608"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8D4F396A7EAC4F9BBBD2AF52FC59CB" ma:contentTypeVersion="6" ma:contentTypeDescription="Create a new document." ma:contentTypeScope="" ma:versionID="30ef2a5d7b997b2a4589b7d940af458d">
  <xsd:schema xmlns:xsd="http://www.w3.org/2001/XMLSchema" xmlns:xs="http://www.w3.org/2001/XMLSchema" xmlns:p="http://schemas.microsoft.com/office/2006/metadata/properties" xmlns:ns2="e1cc2570-36cf-48ba-af49-fc10bbbbf8b5" targetNamespace="http://schemas.microsoft.com/office/2006/metadata/properties" ma:root="true" ma:fieldsID="12827e9562a9b0d8916a151a6437828a" ns2:_="">
    <xsd:import namespace="e1cc2570-36cf-48ba-af49-fc10bbbbf8b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cc2570-36cf-48ba-af49-fc10bbbbf8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DB0237-8EE8-4216-8EDC-5F628C15706A}">
  <ds:schemaRefs>
    <ds:schemaRef ds:uri="http://schemas.microsoft.com/office/2006/documentManagement/types"/>
    <ds:schemaRef ds:uri="http://purl.org/dc/dcmitype/"/>
    <ds:schemaRef ds:uri="http://schemas.microsoft.com/office/infopath/2007/PartnerControls"/>
    <ds:schemaRef ds:uri="http://purl.org/dc/elements/1.1/"/>
    <ds:schemaRef ds:uri="http://www.w3.org/XML/1998/namespace"/>
    <ds:schemaRef ds:uri="http://schemas.openxmlformats.org/package/2006/metadata/core-properties"/>
    <ds:schemaRef ds:uri="e1cc2570-36cf-48ba-af49-fc10bbbbf8b5"/>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DEDDF7CE-6A37-4866-9025-13C258390C15}">
  <ds:schemaRefs>
    <ds:schemaRef ds:uri="http://schemas.microsoft.com/sharepoint/v3/contenttype/forms"/>
  </ds:schemaRefs>
</ds:datastoreItem>
</file>

<file path=customXml/itemProps3.xml><?xml version="1.0" encoding="utf-8"?>
<ds:datastoreItem xmlns:ds="http://schemas.openxmlformats.org/officeDocument/2006/customXml" ds:itemID="{E416B248-54E3-471F-B6FC-B32529C72A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cc2570-36cf-48ba-af49-fc10bbbbf8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Nancia  Laudino</dc:creator>
  <keywords/>
  <dc:description/>
  <lastModifiedBy>Nancia  Laudino</lastModifiedBy>
  <revision>14</revision>
  <dcterms:created xsi:type="dcterms:W3CDTF">2021-03-28T14:57:00.0000000Z</dcterms:created>
  <dcterms:modified xsi:type="dcterms:W3CDTF">2021-04-05T15:23:43.5290780Z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0x010100978D4F396A7EAC4F9BBBD2AF52FC59CB</vt:lpwstr>
  </property>
</Properties>
</file>