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  <w:br/>
        <w:t>HealthConnect Healthcare Management Portal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rPr>
          <w:sz w:val="22"/>
        </w:rPr>
        <w:t>HealthConnect is an enterprise healthcare platform designed to digitize patient care, appointments, electronic medical records, billing, laboratory services, pharmacy operations, and telemedicine.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rPr>
          <w:sz w:val="22"/>
        </w:rPr>
        <w:t>Improve patient experience through online services.</w:t>
      </w:r>
    </w:p>
    <w:p>
      <w:pPr>
        <w:pStyle w:val="ListBullet"/>
      </w:pPr>
      <w:r>
        <w:rPr>
          <w:sz w:val="22"/>
        </w:rPr>
        <w:t>Reduce manual administrative effort.</w:t>
      </w:r>
    </w:p>
    <w:p>
      <w:pPr>
        <w:pStyle w:val="ListBullet"/>
      </w:pPr>
      <w:r>
        <w:rPr>
          <w:sz w:val="22"/>
        </w:rPr>
        <w:t>Enable secure digital healthcare workflows.</w:t>
      </w:r>
    </w:p>
    <w:p>
      <w:pPr>
        <w:pStyle w:val="ListBullet"/>
      </w:pPr>
      <w:r>
        <w:rPr>
          <w:sz w:val="22"/>
        </w:rPr>
        <w:t>Increase operational efficiency and reporting.</w:t>
      </w:r>
    </w:p>
    <w:p>
      <w:pPr>
        <w:pStyle w:val="Heading1"/>
      </w:pPr>
      <w:r>
        <w:t>3. Business Problem</w:t>
      </w:r>
    </w:p>
    <w:p>
      <w:pPr>
        <w:pStyle w:val="ListBullet"/>
      </w:pPr>
      <w:r>
        <w:rPr>
          <w:sz w:val="22"/>
        </w:rPr>
        <w:t>Current processes are fragmented, paper-based, and require multiple systems for patient management, resulting in delays, duplicate data, and poor visibility.</w:t>
      </w:r>
    </w:p>
    <w:p>
      <w:pPr>
        <w:pStyle w:val="Heading1"/>
      </w:pPr>
      <w:r>
        <w:t>4. Stakeholders</w:t>
      </w:r>
    </w:p>
    <w:p>
      <w:pPr>
        <w:pStyle w:val="ListBullet"/>
      </w:pPr>
      <w:r>
        <w:rPr>
          <w:sz w:val="22"/>
        </w:rPr>
        <w:t>Hospital Management</w:t>
      </w:r>
    </w:p>
    <w:p>
      <w:pPr>
        <w:pStyle w:val="ListBullet"/>
      </w:pPr>
      <w:r>
        <w:rPr>
          <w:sz w:val="22"/>
        </w:rPr>
        <w:t>Doctors</w:t>
      </w:r>
    </w:p>
    <w:p>
      <w:pPr>
        <w:pStyle w:val="ListBullet"/>
      </w:pPr>
      <w:r>
        <w:rPr>
          <w:sz w:val="22"/>
        </w:rPr>
        <w:t>Patients</w:t>
      </w:r>
    </w:p>
    <w:p>
      <w:pPr>
        <w:pStyle w:val="ListBullet"/>
      </w:pPr>
      <w:r>
        <w:rPr>
          <w:sz w:val="22"/>
        </w:rPr>
        <w:t>Receptionists</w:t>
      </w:r>
    </w:p>
    <w:p>
      <w:pPr>
        <w:pStyle w:val="ListBullet"/>
      </w:pPr>
      <w:r>
        <w:rPr>
          <w:sz w:val="22"/>
        </w:rPr>
        <w:t>Laboratory Staff</w:t>
      </w:r>
    </w:p>
    <w:p>
      <w:pPr>
        <w:pStyle w:val="ListBullet"/>
      </w:pPr>
      <w:r>
        <w:rPr>
          <w:sz w:val="22"/>
        </w:rPr>
        <w:t>Pharmacists</w:t>
      </w:r>
    </w:p>
    <w:p>
      <w:pPr>
        <w:pStyle w:val="ListBullet"/>
      </w:pPr>
      <w:r>
        <w:rPr>
          <w:sz w:val="22"/>
        </w:rPr>
        <w:t>Finance Team</w:t>
      </w:r>
    </w:p>
    <w:p>
      <w:pPr>
        <w:pStyle w:val="ListBullet"/>
      </w:pPr>
      <w:r>
        <w:rPr>
          <w:sz w:val="22"/>
        </w:rPr>
        <w:t>IT Operations</w:t>
      </w:r>
    </w:p>
    <w:p>
      <w:pPr>
        <w:pStyle w:val="ListBullet"/>
      </w:pPr>
      <w:r>
        <w:rPr>
          <w:sz w:val="22"/>
        </w:rPr>
        <w:t>Compliance Team</w:t>
      </w:r>
    </w:p>
    <w:p>
      <w:pPr>
        <w:pStyle w:val="Heading1"/>
      </w:pPr>
      <w:r>
        <w:t>5. Scope</w:t>
      </w:r>
    </w:p>
    <w:p>
      <w:pPr>
        <w:pStyle w:val="ListBullet"/>
      </w:pPr>
      <w:r>
        <w:rPr>
          <w:sz w:val="22"/>
        </w:rPr>
        <w:t>In Scope: Registration, appointments, EMR, prescriptions, laboratory, pharmacy, billing, payments, notifications, dashboards, administration.</w:t>
      </w:r>
    </w:p>
    <w:p>
      <w:pPr>
        <w:pStyle w:val="ListBullet"/>
      </w:pPr>
      <w:r>
        <w:rPr>
          <w:sz w:val="22"/>
        </w:rPr>
        <w:t>Out of Scope: Medical device integrations, robotic surgery systems, legacy migration.</w:t>
      </w:r>
    </w:p>
    <w:p>
      <w:pPr>
        <w:pStyle w:val="Heading1"/>
      </w:pPr>
      <w:r>
        <w:t>6. Business Requirements</w:t>
      </w:r>
    </w:p>
    <w:p>
      <w:pPr>
        <w:pStyle w:val="ListBullet"/>
      </w:pPr>
      <w:r>
        <w:rPr>
          <w:sz w:val="22"/>
        </w:rPr>
        <w:t>BR-001 Patients shall register using email/mobile OTP.</w:t>
      </w:r>
    </w:p>
    <w:p>
      <w:pPr>
        <w:pStyle w:val="ListBullet"/>
      </w:pPr>
      <w:r>
        <w:rPr>
          <w:sz w:val="22"/>
        </w:rPr>
        <w:t>BR-002 Patients shall book, reschedule, and cancel appointments.</w:t>
      </w:r>
    </w:p>
    <w:p>
      <w:pPr>
        <w:pStyle w:val="ListBullet"/>
      </w:pPr>
      <w:r>
        <w:rPr>
          <w:sz w:val="22"/>
        </w:rPr>
        <w:t>BR-003 Doctors shall maintain electronic medical records.</w:t>
      </w:r>
    </w:p>
    <w:p>
      <w:pPr>
        <w:pStyle w:val="ListBullet"/>
      </w:pPr>
      <w:r>
        <w:rPr>
          <w:sz w:val="22"/>
        </w:rPr>
        <w:t>BR-004 Doctors shall generate digital prescriptions.</w:t>
      </w:r>
    </w:p>
    <w:p>
      <w:pPr>
        <w:pStyle w:val="ListBullet"/>
      </w:pPr>
      <w:r>
        <w:rPr>
          <w:sz w:val="22"/>
        </w:rPr>
        <w:t>BR-005 Laboratories shall upload test reports.</w:t>
      </w:r>
    </w:p>
    <w:p>
      <w:pPr>
        <w:pStyle w:val="ListBullet"/>
      </w:pPr>
      <w:r>
        <w:rPr>
          <w:sz w:val="22"/>
        </w:rPr>
        <w:t>BR-006 Patients shall view and download reports.</w:t>
      </w:r>
    </w:p>
    <w:p>
      <w:pPr>
        <w:pStyle w:val="ListBullet"/>
      </w:pPr>
      <w:r>
        <w:rPr>
          <w:sz w:val="22"/>
        </w:rPr>
        <w:t>BR-007 System shall generate invoices and accept online payments.</w:t>
      </w:r>
    </w:p>
    <w:p>
      <w:pPr>
        <w:pStyle w:val="ListBullet"/>
      </w:pPr>
      <w:r>
        <w:rPr>
          <w:sz w:val="22"/>
        </w:rPr>
        <w:t>BR-008 Role-based access shall protect sensitive patient data.</w:t>
      </w:r>
    </w:p>
    <w:p>
      <w:pPr>
        <w:pStyle w:val="Heading1"/>
      </w:pPr>
      <w:r>
        <w:t>7. Business Rules</w:t>
      </w:r>
    </w:p>
    <w:p>
      <w:pPr>
        <w:pStyle w:val="ListBullet"/>
      </w:pPr>
      <w:r>
        <w:rPr>
          <w:sz w:val="22"/>
        </w:rPr>
        <w:t>Unique email and phone number.</w:t>
      </w:r>
    </w:p>
    <w:p>
      <w:pPr>
        <w:pStyle w:val="ListBullet"/>
      </w:pPr>
      <w:r>
        <w:rPr>
          <w:sz w:val="22"/>
        </w:rPr>
        <w:t>No overlapping appointments for the same doctor.</w:t>
      </w:r>
    </w:p>
    <w:p>
      <w:pPr>
        <w:pStyle w:val="ListBullet"/>
      </w:pPr>
      <w:r>
        <w:rPr>
          <w:sz w:val="22"/>
        </w:rPr>
        <w:t>Patients cannot edit clinical records.</w:t>
      </w:r>
    </w:p>
    <w:p>
      <w:pPr>
        <w:pStyle w:val="ListBullet"/>
      </w:pPr>
      <w:r>
        <w:rPr>
          <w:sz w:val="22"/>
        </w:rPr>
        <w:t>Medical records retained according to organizational policy.</w:t>
      </w:r>
    </w:p>
    <w:p>
      <w:pPr>
        <w:pStyle w:val="Heading1"/>
      </w:pPr>
      <w:r>
        <w:t>8. Success Metrics</w:t>
      </w:r>
    </w:p>
    <w:p>
      <w:pPr>
        <w:pStyle w:val="ListBullet"/>
      </w:pPr>
      <w:r>
        <w:rPr>
          <w:sz w:val="22"/>
        </w:rPr>
        <w:t>Appointment success rate &gt;98%.</w:t>
      </w:r>
    </w:p>
    <w:p>
      <w:pPr>
        <w:pStyle w:val="ListBullet"/>
      </w:pPr>
      <w:r>
        <w:rPr>
          <w:sz w:val="22"/>
        </w:rPr>
        <w:t>Registration success rate &gt;99%.</w:t>
      </w:r>
    </w:p>
    <w:p>
      <w:pPr>
        <w:pStyle w:val="ListBullet"/>
      </w:pPr>
      <w:r>
        <w:rPr>
          <w:sz w:val="22"/>
        </w:rPr>
        <w:t>System uptime 99.9%.</w:t>
      </w:r>
    </w:p>
    <w:p>
      <w:pPr>
        <w:pStyle w:val="ListBullet"/>
      </w:pPr>
      <w:r>
        <w:rPr>
          <w:sz w:val="22"/>
        </w:rPr>
        <w:t>Average response time under 2 seconds.</w:t>
      </w:r>
    </w:p>
    <w:p>
      <w:pPr>
        <w:pStyle w:val="Heading1"/>
      </w:pPr>
      <w:r>
        <w:t>9. Risks &amp; Assumptions</w:t>
      </w:r>
    </w:p>
    <w:p>
      <w:pPr>
        <w:pStyle w:val="ListBullet"/>
      </w:pPr>
      <w:r>
        <w:rPr>
          <w:sz w:val="22"/>
        </w:rPr>
        <w:t>Dependence on third-party payment/SMS providers.</w:t>
      </w:r>
    </w:p>
    <w:p>
      <w:pPr>
        <w:pStyle w:val="ListBullet"/>
      </w:pPr>
      <w:r>
        <w:rPr>
          <w:sz w:val="22"/>
        </w:rPr>
        <w:t>Compliance with healthcare regulations.</w:t>
      </w:r>
    </w:p>
    <w:p>
      <w:pPr>
        <w:pStyle w:val="ListBullet"/>
      </w:pPr>
      <w:r>
        <w:rPr>
          <w:sz w:val="22"/>
        </w:rPr>
        <w:t>Reliable internet connectivity is available.</w:t>
      </w:r>
    </w:p>
    <w:p>
      <w:pPr>
        <w:pStyle w:val="Heading1"/>
      </w:pPr>
      <w:r>
        <w:t>10. Future Roadmap</w:t>
      </w:r>
    </w:p>
    <w:p>
      <w:pPr>
        <w:pStyle w:val="ListBullet"/>
      </w:pPr>
      <w:r>
        <w:rPr>
          <w:sz w:val="22"/>
        </w:rPr>
        <w:t>AI symptom checker.</w:t>
      </w:r>
    </w:p>
    <w:p>
      <w:pPr>
        <w:pStyle w:val="ListBullet"/>
      </w:pPr>
      <w:r>
        <w:rPr>
          <w:sz w:val="22"/>
        </w:rPr>
        <w:t>AI appointment assistant.</w:t>
      </w:r>
    </w:p>
    <w:p>
      <w:pPr>
        <w:pStyle w:val="ListBullet"/>
      </w:pPr>
      <w:r>
        <w:rPr>
          <w:sz w:val="22"/>
        </w:rPr>
        <w:t>Predictive health analytics.</w:t>
      </w:r>
    </w:p>
    <w:p>
      <w:pPr>
        <w:pStyle w:val="ListBullet"/>
      </w:pPr>
      <w:r>
        <w:rPr>
          <w:sz w:val="22"/>
        </w:rPr>
        <w:t>Integration with wearable devices.</w:t>
      </w:r>
    </w:p>
    <w:p>
      <w:pPr>
        <w:pStyle w:val="Heading1"/>
      </w:pPr>
      <w:r>
        <w:t>Appendix</w:t>
      </w:r>
    </w:p>
    <w:p>
      <w:r>
        <w:t>Abbreviations: BRD, EMR, HIPAA, RBAC, OTP, API, MFA.</w:t>
        <w:br/>
        <w:t>This BRD serves as the foundation for detailed SRS, user stories, design documents, and QA test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