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80" w:before="0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威德 × InvosData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44"/>
          <w:szCs w:val="44"/>
        </w:rPr>
        <w:t xml:space="preserve">簡報閱讀邏輯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475569"/>
          <w:sz w:val="24"/>
          <w:szCs w:val="24"/>
        </w:rPr>
        <w:t xml:space="preserve">好市多 × momo 行銷落地策略  ／  報告者參考手冊</w:t>
      </w:r>
    </w:p>
    <w:p>
      <w:pPr>
        <w:pBdr>
          <w:bottom w:val="single" w:color="1E3A5F" w:sz="6" w:space="1"/>
        </w:pBdr>
        <w:spacing w:after="480" w:before="0"/>
      </w:pPr>
      <w:r>
        <w:rPr>
          <w:rFonts w:ascii="Microsoft JhengHei" w:cs="Microsoft JhengHei" w:eastAsia="Microsoft JhengHei" w:hAnsi="Microsoft JhengHei"/>
          <w:color w:val="94A3B8"/>
          <w:sz w:val="20"/>
          <w:szCs w:val="20"/>
        </w:rPr>
        <w:t xml:space="preserve">2026.03  ／  InvosData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一、文件用途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本文件供 InvosData 業務人員或簡報人在向威德客戶進行提案前閱讀，說明整份三頁簡報的敘事邏輯、各頁核心訊息、銜接話術，以及常見的客戶問題與回應建議。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thick" w:color="1E3A5F" w:sz="16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簡報架構一覽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P.1 封面  →  P.2 策略框架說明（BCG矩陣）  →  P.3 五大客群行銷 Dashboard</w:t>
            </w:r>
          </w:p>
        </w:tc>
      </w:tr>
    </w:tbl>
    <w:p>
      <w:pPr>
        <w:spacing w:after="0" w:before="16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二、整體敘事架構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整份簡報遵循「診斷 → 框架 → 行動」三段式結構，引導客戶從資料洞察出發，接受 InvosData 解決方案的必要性。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頁碼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核心任務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P.1  封面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建立信任感與專業定位——讓客戶在開口之前就感受到「這是為威德量身打造的分析」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P.2  BCG框架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建立共同語言——讓客戶理解 STAR / Question Mark 的判斷邏輯，避免後續逐欄說明時反覆解釋術語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P.3  Dashboard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交付核心價值——用一頁總攬五大客群的問題、機會與建議行動，並自然帶出 InvosData 各產品的使用場景</w:t>
            </w:r>
          </w:p>
        </w:tc>
      </w:tr>
    </w:tbl>
    <w:p>
      <w:pPr>
        <w:spacing w:after="0" w:before="180"/>
      </w:pP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74151"/>
          <w:sz w:val="22"/>
          <w:szCs w:val="22"/>
        </w:rPr>
        <w:t xml:space="preserve">三個頁面之間的銜接邏輯如下：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封面奠定「數據驅動、針對性」的基調，不是通用型簡報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BCG說明頁讓客戶「先懂框架再看數字」，降低 Dashboard 頁的認知負擔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Dashboard 頁用視覺密度傳達「我們幫你想清楚了」的訊息，而不是把分析報告丟回給客戶</w:t>
      </w:r>
    </w:p>
    <w:p>
      <w:pPr>
        <w:spacing w:after="0" w:before="80"/>
      </w:pPr>
    </w:p>
    <w:p>
      <w:pPr>
        <w:spacing w:after="80" w:before="4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💡 </w:t>
      </w:r>
      <w:r>
        <w:rPr>
          <w:rFonts w:ascii="Microsoft JhengHei" w:cs="Microsoft JhengHei" w:eastAsia="Microsoft JhengHei" w:hAnsi="Microsoft JhengHei"/>
          <w:i/>
          <w:iCs/>
          <w:color w:val="374151"/>
          <w:sz w:val="21"/>
          <w:szCs w:val="21"/>
        </w:rPr>
        <w:t xml:space="preserve">建議先確認客戶對 BCG 矩陣的熟悉程度。若客戶有品牌管理背景可快速帶過 P.2，若為中小品牌業主則 P.2 需花較多時間說明。</w:t>
      </w:r>
    </w:p>
    <w:p>
      <w:pPr>
        <w:pBdr>
          <w:bottom w:val="single" w:color="E2E8F0" w:sz="3" w:space="1"/>
        </w:pBdr>
        <w:spacing w:after="180" w:before="18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三、逐頁閱讀邏輯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6"/>
          <w:szCs w:val="26"/>
        </w:rPr>
        <w:t xml:space="preserve">P.1  封面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頁面目標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快速建立「這份分析是為威德量身訂製」的信任感，同時讓客戶知道資料來源是可信的。</w:t>
      </w:r>
    </w:p>
    <w:p>
      <w:pPr>
        <w:spacing w:after="0" w:before="10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說話重點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主動點出標題中的「好市多 × momo」——這是威德最在乎的通路，點出來就能讓對方瞬間感受到針對性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提及「發票實購消費者分析」時，強調這是真實購買行為數據，而非問卷或市調，藉此與一般顧問報告做區隔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可加一句破冰語：「我們這次想用數字告訴你，威德現在最應該把資源放在哪裡」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A34A"/>
                <w:sz w:val="20"/>
                <w:szCs w:val="20"/>
              </w:rPr>
              <w:t xml:space="preserve">建議開場話術（參考）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「這份報告的三頁，第一頁是今天的主題，第二頁是我們用來看問題的視角，第三頁是結論——所有你需要知道的事情都在第三頁。我們今天花最多時間在第三頁。」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6"/>
          <w:szCs w:val="26"/>
        </w:rPr>
        <w:t xml:space="preserve">P.2  策略定位說明（BCG矩陣框架）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頁面目標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讓客戶在看 Dashboard 之前，理解每個客群被標記為 STAR 或 Question Mark 的判斷邏輯，以及這代表什麼樣的資源優先順序。</w:t>
      </w:r>
    </w:p>
    <w:p>
      <w:pPr>
        <w:spacing w:after="0" w:before="10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兩個標籤的解釋重點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標籤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解釋重點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★ STAR（明星）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「表現已強，但不是可以放著不管的意思——優勢要主動鞏固，否則競品跟進後會失去。」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?  Question Mark
（待解鎖）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「機會存在，但目前尚未有效掌握——不是不重要，而是現在的做法還沒有把這塊做起來。」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常見卡點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客戶可能對「STAR 還需要投資」感到困惑——可類比足球：攻勢好的球隊也必須守住陣地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客戶可能問「為什麼 momo 是 Question Mark」——要解釋整體市場 momo 份額高達 22%，機會存在，只是目前還沒布局</w:t>
      </w:r>
    </w:p>
    <w:p>
      <w:pPr>
        <w:spacing w:after="0" w:before="80"/>
      </w:pPr>
    </w:p>
    <w:p>
      <w:pPr>
        <w:spacing w:after="80" w:before="4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💡 </w:t>
      </w:r>
      <w:r>
        <w:rPr>
          <w:rFonts w:ascii="Microsoft JhengHei" w:cs="Microsoft JhengHei" w:eastAsia="Microsoft JhengHei" w:hAnsi="Microsoft JhengHei"/>
          <w:i/>
          <w:iCs/>
          <w:color w:val="374151"/>
          <w:sz w:val="21"/>
          <w:szCs w:val="21"/>
        </w:rPr>
        <w:t xml:space="preserve">這頁通常不超過 3 分鐘。目的是建立語言，不是深入討論 BCG 理論。</w:t>
      </w:r>
    </w:p>
    <w:p>
      <w:pPr>
        <w:pBdr>
          <w:bottom w:val="single" w:color="E2E8F0" w:sz="3" w:space="1"/>
        </w:pBdr>
        <w:spacing w:after="180" w:before="18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6"/>
          <w:szCs w:val="26"/>
        </w:rPr>
        <w:t xml:space="preserve">P.3  行銷策略 Dashboard（核心頁）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頁面目標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用一頁總攬五大客群的「當前瓶頸 → 核心機會 → 行動建議 → InvosData 方案」，讓客戶感受到「問題被精準辨識、解法已經準備好了」。</w:t>
      </w:r>
    </w:p>
    <w:p>
      <w:pPr>
        <w:spacing w:after="0" w:before="10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閱讀順序建議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Dashboard 資訊密度高，不建議逐欄朗讀。推薦以下兩種方式：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6"/>
              <w:bottom w:val="none"/>
              <w:right w:val="none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0"/>
                <w:szCs w:val="20"/>
              </w:rPr>
              <w:t xml:space="preserve">方式 A：以「問題導向」引導（建議首次提案使用）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先問客戶：「你現在最擔心哪一塊？」——依客戶回答跳到對應欄位，把 Dashboard 變成對話工具而非單向播報。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thick" w:color="1E3A5F" w:sz="16"/>
              <w:bottom w:val="none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方式 B：以「輕重緩急」帶出順序（建議複訪或深談時使用）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由左至右代表優先順序。前三欄是近期重點，momo 屬於中長期佈局。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2"/>
          <w:szCs w:val="22"/>
        </w:rPr>
        <w:t xml:space="preserve">各欄閱讀要點</w:t>
      </w:r>
    </w:p>
    <w:p>
      <w:pPr>
        <w:spacing w:after="0" w:before="80"/>
      </w:pP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0A5FA"/>
          <w:sz w:val="22"/>
          <w:szCs w:val="22"/>
        </w:rPr>
        <w:t xml:space="preserve">★ STAR  好市多通路整體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核心衝突：份額第一，但95%集中在單一通路——新競品進場就是結構性風險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最有力數字：每賣出一盒，威德就流失一個客戶（無任何後續接觸機制）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InvosData 切入點：invos API：好市多匿名發票 → 品牌 CRM 名單，從「流失」變「可追蹤」</w:t>
      </w:r>
    </w:p>
    <w:p>
      <w:pPr>
        <w:spacing w:after="0" w:before="60"/>
      </w:pP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0A5FA"/>
          <w:sz w:val="22"/>
          <w:szCs w:val="22"/>
        </w:rPr>
        <w:t xml:space="preserve">★ STAR  品類新客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核心衝突：92%新客是機會，但首購後沒有任何機制接觸他們——Costco客戶而非品牌客戶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最有力數字：威德新客客單NT$2,207 &gt; 老協珍NT$1,803，選威德的人對品質期望更高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InvosData 切入點：invos Media：圈選「買過保健品但從未買睡眠益生菌」的好市多買者，精準獲取高意圖新客</w:t>
      </w:r>
    </w:p>
    <w:p>
      <w:pPr>
        <w:spacing w:after="0" w:before="60"/>
      </w:pP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FB923C"/>
          <w:sz w:val="22"/>
          <w:szCs w:val="22"/>
        </w:rPr>
        <w:t xml:space="preserve">?  Question Mark  品牌舊客 × 消費升級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核心衝突：重度買者6% vs. 益喜氏21%——威德同時缺重度買者的「人數」和「消費深度誘因」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最有力數字：若重度6%→12%，總銷額可新增15–20%（依益喜氏現有結構反推）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InvosData 切入點：invos API：自動21天回購推播，把「靠記憶回購」變成「機制驅動的回購」</w:t>
      </w:r>
    </w:p>
    <w:p>
      <w:pPr>
        <w:spacing w:after="0" w:before="60"/>
      </w:pP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0A5FA"/>
          <w:sz w:val="22"/>
          <w:szCs w:val="22"/>
        </w:rPr>
        <w:t xml:space="preserve">★ STAR  競品轉換客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核心衝突：競品轉換勝率高，但新普利進場讓三方競爭格局改變——優勢要主動鞏固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最有力數字：老協珍→威德淨流入+111人，流出僅14人——說明益生菌配方的吸引力已超過芝麻素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InvosData 切入點：invos Media：圈選「買過老協珍但從未買威德」的買者，在下次採購週期前精準截流</w:t>
      </w:r>
    </w:p>
    <w:p>
      <w:pPr>
        <w:spacing w:after="0" w:before="60"/>
      </w:pP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FB923C"/>
          <w:sz w:val="22"/>
          <w:szCs w:val="22"/>
        </w:rPr>
        <w:t xml:space="preserve">?  Question Mark  momo 第二通路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核心衝突：momo份額22%是好市多8%的2.75倍——好市多空窗期的8–9個月，舊客補貨去哪裡？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最有力數字：消費者WTP NT$3,027 &gt; momo客單NT$2,650——代表有定價空間尚未被挖掘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color w:val="374151"/>
          <w:sz w:val="21"/>
          <w:szCs w:val="21"/>
        </w:rPr>
        <w:t xml:space="preserve">InvosData 切入點：invos Media：圈選好市多上一檔期買者，在空窗期精準推播momo補貨廣告（轉換意願最高的受眾）</w:t>
      </w:r>
    </w:p>
    <w:p>
      <w:pPr>
        <w:spacing w:after="0" w:before="60"/>
      </w:pPr>
    </w:p>
    <w:p>
      <w:pPr>
        <w:pBdr>
          <w:bottom w:val="single" w:color="E2E8F0" w:sz="3" w:space="1"/>
        </w:pBdr>
        <w:spacing w:after="180" w:before="18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四、InvosData 解決方案說明邏輯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Dashboard 最下方的 invosData 行是本次提案的商業轉換關鍵。以下是三個產品線應對應哪些客戶痛點：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產品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對應的核心痛點 → 話術方向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invos
Insight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「你現在知道你的份額，但不知道競品在做什麼、什麼時候會追上來」
→ 每月競爭監測，讓品牌從被動應對轉為主動偵測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invos
Media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「你的廣告在打誰？有沒有打到真正會買的人？」
→ 發票受眾包讓廣告對象從「猜測」變成「有實際購買記錄的真實消費者」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invos
API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「每賣一盒等於流失一個客戶——因為你不知道他是誰」
→ 好市多匿名發票轉 CRM 名單，建立品牌可直接觸達的會員資產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6"/>
              <w:bottom w:val="none"/>
              <w:right w:val="none"/>
            </w:tcBorders>
            <w:shd w:fill="FEF9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20"/>
                <w:szCs w:val="20"/>
              </w:rPr>
              <w:t xml:space="preserve">升級路徑建議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威德目前使用 invos Insight。建議本次提案目標：短期導入 invos Media（新客獲取），3–6 個月後導入 invos API（留客深耕）。不建議三個同時推，會讓客戶覺得超出預算規模。</w:t>
            </w:r>
          </w:p>
        </w:tc>
      </w:tr>
    </w:tbl>
    <w:p>
      <w:pPr>
        <w:pBdr>
          <w:bottom w:val="single" w:color="E2E8F0" w:sz="3" w:space="1"/>
        </w:pBdr>
        <w:spacing w:after="180" w:before="18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五、常見客戶問題與建議回應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問題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建議回應方向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95%集中好市多不是很正常嗎？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正常，但脆弱。新普利2025年已進場——如果好市多給他們好位置，份額就會被吃。建議現在用momo做備援，不是因為好市多不好，是因為95%在任何一個通路都是高風險。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92% 新客代表品牌越來越大，不好嗎？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新客多是好事，但重度買者只有6%（益喜氏21%）。如果新客買了一次、兩次就不見了，成長只是短暫的。真正健康的品牌，新客和回頭客要同步成長。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我們已經有老客了，為什麼還需要做留客機制？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有舊客不等於有留客機制——現在的舊客完全靠自發記憶回來買，這是最脆弱的留存方式。invos API的21天推播可以把自然流失率降低，同時圈出有回購潛力的買者讓廣告更精準。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新普利才剛進場，威脅還沒出現，現在需要擔心嗎？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好市多的貨架位置是零和的——新普利拿到好位置的那天，才是影響開始發酵的時候。我們建議現在就用 invos Insight 追蹤，把反應時間從「察覺後才行動」縮短到「數字出現就部署」。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momo的22%份額是整體市場，不是我們品類，參考價值有限吧？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你說得對，22%是睡眠保健品在momo的整體份額——是趨勢方向，不是威德自己的數字。威德在momo的現況份額可以另外出細分分析。但趨勢方向很明確：消費者去momo買睡眠保健品的比例遠高於好市多，這個空間是真實的。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Q: 這些數字來自哪裡，可信嗎？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「所有數字來自 InvosData 彙整的台灣實購發票數據，覆蓋約 6,000+ 萬張年度發票，是真實的消費行為，不是問卷推估。」</w:t>
            </w:r>
          </w:p>
        </w:tc>
      </w:tr>
    </w:tbl>
    <w:p>
      <w:pPr>
        <w:pBdr>
          <w:bottom w:val="single" w:color="E2E8F0" w:sz="3" w:space="1"/>
        </w:pBdr>
        <w:spacing w:after="180" w:before="18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六、建議結尾話術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提案尾聲建議用「下一步很小、風險很低」的框架關閉對話：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A34A"/>
                <w:sz w:val="20"/>
                <w:szCs w:val="20"/>
              </w:rPr>
              <w:t xml:space="preserve">建議結語（參考）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「我們今天看到的五個維度，每一個都指向同一個核心問題：威德在好市多賣得很好，但沒有把這些買家變成可以繼續對話的品牌資產。最小的第一步，是讓每一盒都有辦法認識買家——這就是 invos API 在做的事。我們可以先從這裡談起。」</w:t>
            </w:r>
          </w:p>
        </w:tc>
      </w:tr>
    </w:tbl>
    <w:p>
      <w:pPr>
        <w:spacing w:after="0" w:before="160"/>
      </w:pP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附錄：關鍵數據速查表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374151"/>
          <w:sz w:val="22"/>
          <w:szCs w:val="22"/>
        </w:rPr>
        <w:t xml:space="preserve">以下數字請以 Moya 或業務確認版為準（如有更新請覆蓋此表）：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指標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1F5F9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威德品類新客人數佔比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92%（市場77%、益喜氏76%）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威德品類新客銷額貢獻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87%（市場60%、益喜氏68%）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威德重度買者人數佔比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約6%（市場9%、益喜氏21%）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威德重度買者銷額貢獻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19%（市場41%、益喜氏50%）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威德輕度買者人數佔比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72%（市場75%、益喜氏39%）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好市多營收佔比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好市多通路份額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54.7%（老協珍28%）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好市多銷售/人流成長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+63%、人流+50%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老協珍→威德淨轉換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+111人（流出僅14人）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momo 市場份額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22%（好市多8%的2.75倍）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momo 客單 / WTP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NT$2,650；消費者WTP NT$3,027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3A5F"/>
                <w:sz w:val="20"/>
                <w:szCs w:val="20"/>
              </w:rPr>
              <w:t xml:space="preserve">睡眠益生菌成份市場成長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icrosoft JhengHei" w:cs="Microsoft JhengHei" w:eastAsia="Microsoft JhengHei" w:hAnsi="Microsoft JhengHei"/>
                <w:color w:val="374151"/>
                <w:sz w:val="20"/>
                <w:szCs w:val="20"/>
              </w:rPr>
              <w:t xml:space="preserve">+6%（鎂+58%；芝麻素-14%、色胺酸-39%）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4"/>
      </w:pBdr>
      <w:spacing w:after="0" w:before="160"/>
      <w:jc w:val="right"/>
    </w:pPr>
    <w:r>
      <w:rPr>
        <w:rFonts w:ascii="Microsoft JhengHei" w:cs="Microsoft JhengHei" w:eastAsia="Microsoft JhengHei" w:hAnsi="Microsoft JhengHei"/>
        <w:color w:val="94A3B8"/>
        <w:sz w:val="18"/>
        <w:szCs w:val="18"/>
      </w:rPr>
      <w:t xml:space="preserve">InvosData 內部使用  ／  </w:t>
    </w:r>
    <w:r>
      <w:rPr>
        <w:rFonts w:ascii="Microsoft JhengHei" w:cs="Microsoft JhengHei" w:eastAsia="Microsoft JhengHei" w:hAnsi="Microsoft Jheng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4"/>
      </w:pBdr>
      <w:spacing w:after="160" w:before="0"/>
      <w:jc w:val="right"/>
    </w:pPr>
    <w:r>
      <w:rPr>
        <w:rFonts w:ascii="Microsoft JhengHei" w:cs="Microsoft JhengHei" w:eastAsia="Microsoft JhengHei" w:hAnsi="Microsoft JhengHei"/>
        <w:color w:val="94A3B8"/>
        <w:sz w:val="18"/>
        <w:szCs w:val="18"/>
      </w:rPr>
      <w:t xml:space="preserve">威德 睡眠益生菌｜簡報閱讀邏輯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JhengHei" w:cs="Microsoft JhengHei" w:eastAsia="Microsoft JhengHei" w:hAnsi="Microsoft Jheng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2026-04-08T17:12:18.161Z</dcterms:created>
  <dcterms:modified xsi:type="dcterms:W3CDTF">2026-04-08T17:12:18.161Z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