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18"/>
          <w:szCs w:val="18"/>
        </w:rPr>
        <w:t>Bibliografía</w:t>
      </w:r>
    </w:p>
    <w:p>
      <w:pPr>
        <w:pStyle w:val="style0"/>
      </w:pPr>
      <w:r>
        <w:rPr>
          <w:sz w:val="18"/>
          <w:szCs w:val="18"/>
        </w:rPr>
        <w:t>BERTE, A. (1999): Matemática de EGB3  a polimodal, Buenos Aires, AZ editora.</w:t>
      </w:r>
    </w:p>
    <w:p>
      <w:pPr>
        <w:pStyle w:val="style0"/>
      </w:pPr>
      <w:r>
        <w:rPr>
          <w:sz w:val="18"/>
          <w:szCs w:val="18"/>
        </w:rPr>
        <w:t>BERTE, A (1999): Matemática Dinámica, Buenos Aires, AZ editora.</w:t>
      </w:r>
    </w:p>
    <w:p>
      <w:pPr>
        <w:pStyle w:val="style0"/>
      </w:pPr>
      <w:r>
        <w:rPr>
          <w:sz w:val="18"/>
          <w:szCs w:val="18"/>
        </w:rPr>
        <w:t>BROITMAN, C e ITZCOVICH H (2002) El estudio de las figuras y de los cuerpos geométricos, Buenos Aires, Novedades Educativas</w:t>
      </w:r>
    </w:p>
    <w:p>
      <w:pPr>
        <w:pStyle w:val="style0"/>
      </w:pPr>
      <w:r>
        <w:rPr>
          <w:sz w:val="18"/>
          <w:szCs w:val="18"/>
        </w:rPr>
        <w:t>BROITMAN, C e ITZCOVICH H (2002) El estudio de las figuras y de los cuerpos geométricos. Propuestas para su enseñanza Buenos Aires, Novedades Educativas</w:t>
      </w:r>
    </w:p>
    <w:p>
      <w:pPr>
        <w:pStyle w:val="style0"/>
      </w:pPr>
      <w:r>
        <w:rPr>
          <w:sz w:val="18"/>
          <w:szCs w:val="18"/>
        </w:rPr>
        <w:t>CHAMORRO, M y BELMONTE J (1998) El problema de la medida, Madrid Síntesis</w:t>
      </w:r>
    </w:p>
    <w:p>
      <w:pPr>
        <w:pStyle w:val="style0"/>
      </w:pPr>
      <w:r>
        <w:rPr>
          <w:sz w:val="18"/>
          <w:szCs w:val="18"/>
        </w:rPr>
        <w:t>COXETER, J (1993) Fundamentos de la geometría. México. Trillas</w:t>
      </w:r>
    </w:p>
    <w:p>
      <w:pPr>
        <w:pStyle w:val="style0"/>
      </w:pPr>
      <w:r>
        <w:rPr>
          <w:sz w:val="18"/>
          <w:szCs w:val="18"/>
        </w:rPr>
        <w:t>SAIZ, I (1996) El aprendizaje de la geometría en la EGB, en revista Novedades Educativas, n° 71, Buenos Aires</w:t>
      </w:r>
    </w:p>
    <w:p>
      <w:pPr>
        <w:pStyle w:val="style0"/>
      </w:pPr>
      <w:r>
        <w:rPr>
          <w:sz w:val="18"/>
          <w:szCs w:val="18"/>
        </w:rPr>
        <w:t>BIBLIOGRAFIA DEL NIVEL SECUNDARIO</w:t>
      </w:r>
    </w:p>
    <w:p>
      <w:pPr>
        <w:pStyle w:val="style0"/>
      </w:pPr>
      <w:r>
        <w:rPr>
          <w:sz w:val="18"/>
          <w:szCs w:val="18"/>
        </w:rPr>
        <w:t>ALSINA, C. BURGUES Y FORTUNY, J. (1988): Materiales para construir la geometría. Editorial Síntesis. Col cultura y aprendizaje. N° 11. Madrid ( España)</w:t>
      </w:r>
    </w:p>
    <w:p>
      <w:pPr>
        <w:pStyle w:val="style0"/>
      </w:pPr>
      <w:r>
        <w:rPr>
          <w:sz w:val="18"/>
          <w:szCs w:val="18"/>
        </w:rPr>
        <w:t>BROITMAN, C e ITZCOVICH, H (2003): Geometría en los primeros años de a EGB 3: problemas de su enseñanza, problemas para su enseñanza. En Panizza</w:t>
      </w:r>
      <w:bookmarkStart w:id="0" w:name="_GoBack"/>
      <w:bookmarkEnd w:id="0"/>
      <w:r>
        <w:rPr>
          <w:sz w:val="18"/>
          <w:szCs w:val="18"/>
        </w:rPr>
        <w:t>, Mabel (comp) Enseñar matemática en el nivel inicial y el primer ciclo de la EGB. Ed. Paidós</w:t>
      </w:r>
    </w:p>
    <w:p>
      <w:pPr>
        <w:pStyle w:val="style0"/>
      </w:pPr>
      <w:r>
        <w:rPr>
          <w:sz w:val="18"/>
          <w:szCs w:val="18"/>
        </w:rPr>
        <w:t xml:space="preserve">CASTELNUOVO, E. (1966): Geometría intuitiva. Editorial Labor. Barcelona </w:t>
      </w:r>
    </w:p>
    <w:p>
      <w:pPr>
        <w:pStyle w:val="style0"/>
      </w:pPr>
      <w:r>
        <w:rPr>
          <w:sz w:val="18"/>
          <w:szCs w:val="18"/>
        </w:rPr>
        <w:t xml:space="preserve">CASTELNUOVO, E. (1981): la matemática: la geometría. Ed Ketres. Barcelona </w:t>
      </w:r>
    </w:p>
    <w:p>
      <w:pPr>
        <w:pStyle w:val="style0"/>
      </w:pPr>
      <w:r>
        <w:rPr>
          <w:sz w:val="18"/>
          <w:szCs w:val="18"/>
        </w:rPr>
        <w:t>CASTRO, A (2000) Actividades de exploración con cuerpos geométricos. Análisis de una propuesta de trabajo para la sala de cinco, en Malajovich, Ana (comp) (2000): recorridos didácticos en la educación inicial, Buenos Aires, Paidós</w:t>
      </w:r>
    </w:p>
    <w:p>
      <w:pPr>
        <w:pStyle w:val="style0"/>
      </w:pPr>
      <w:r>
        <w:rPr>
          <w:sz w:val="18"/>
          <w:szCs w:val="18"/>
        </w:rPr>
        <w:t>FRIAS, A.,GIL,F. y MORENO M.F. (2001) Introducción a las magnitudes y la medida. Longitud, masa, amplitud, tiempo. En E. Castro (Ed) Didáctica de la matemática en la educación primaria. Madrid: síntesis.</w:t>
      </w:r>
    </w:p>
    <w:p>
      <w:pPr>
        <w:pStyle w:val="style0"/>
      </w:pPr>
      <w:r>
        <w:rPr>
          <w:sz w:val="18"/>
          <w:szCs w:val="18"/>
        </w:rPr>
        <w:t>GALVEZ, G. (1994): La geometría, la psicogenesis de las nociones espaciales y la enseñanza de la geometría en la escuela elemental, en Parra y Saiz (comp): Didáctica de las matemáticas. Aportes y reflexiones. Buenos Aires. Paidós</w:t>
      </w:r>
    </w:p>
    <w:p>
      <w:pPr>
        <w:pStyle w:val="style0"/>
      </w:pPr>
      <w:r>
        <w:rPr>
          <w:sz w:val="18"/>
          <w:szCs w:val="18"/>
        </w:rPr>
        <w:t xml:space="preserve">GILLEN SOLER, G. (1991): Poliedros. Madrid. Síntesis </w:t>
      </w:r>
    </w:p>
    <w:p>
      <w:pPr>
        <w:pStyle w:val="style0"/>
      </w:pPr>
      <w:r>
        <w:rPr>
          <w:sz w:val="18"/>
          <w:szCs w:val="18"/>
        </w:rPr>
        <w:t>ITZCOVICH, H (2005) INICIACIÓN AL ESTUDIO DE LA GEOMETRIA. De las construcciones a las demostraciones. Libros del Zorzal, Buenos Aires</w:t>
      </w:r>
    </w:p>
    <w:p>
      <w:pPr>
        <w:pStyle w:val="style0"/>
      </w:pPr>
      <w:r>
        <w:rPr>
          <w:sz w:val="18"/>
          <w:szCs w:val="18"/>
        </w:rPr>
        <w:t>También menciona a la cartilla de geometría plana y espacial y al libro de Geometría Métrica de Puig Adam que si los tengo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2012-04-26T17:27:00.00Z</dcterms:created>
  <dc:creator>Nancy</dc:creator>
  <cp:lastModifiedBy>Nancy</cp:lastModifiedBy>
  <dcterms:modified xsi:type="dcterms:W3CDTF">2012-04-29T20:25:00.00Z</dcterms:modified>
  <cp:revision>6</cp:revision>
</cp:coreProperties>
</file>