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Meeting_4  Agenda: Use Case Diagram Discussion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460"/>
        <w:gridCol w:w="8610"/>
        <w:tblGridChange w:id="0">
          <w:tblGrid>
            <w:gridCol w:w="2460"/>
            <w:gridCol w:w="8610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17th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February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Use Case Diagram Discussion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I.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Present the rough design of the Use Case diagram</w:t>
      </w:r>
    </w:p>
    <w:p w:rsidR="00000000" w:rsidDel="00000000" w:rsidP="00000000" w:rsidRDefault="00000000" w:rsidRPr="00000000" w14:paraId="00000010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respective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member presents their rough diagram.</w:t>
      </w:r>
    </w:p>
    <w:p w:rsidR="00000000" w:rsidDel="00000000" w:rsidP="00000000" w:rsidRDefault="00000000" w:rsidRPr="00000000" w14:paraId="00000011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II.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Match all the diagram with the requirement scenario</w:t>
      </w:r>
    </w:p>
    <w:p w:rsidR="00000000" w:rsidDel="00000000" w:rsidP="00000000" w:rsidRDefault="00000000" w:rsidRPr="00000000" w14:paraId="00000012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Match listed every scenario with the project requirements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finalized actors, features, and their connections in Use case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III.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Discuss Use Case Diagram </w:t>
      </w:r>
    </w:p>
    <w:p w:rsidR="00000000" w:rsidDel="00000000" w:rsidP="00000000" w:rsidRDefault="00000000" w:rsidRPr="00000000" w14:paraId="00000014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Combine everyone’s thoughts and draw the final diagram on the online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848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Everyone present their rough ideas which they worked upon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09:25 to 10:00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 the features which are to be included in our user case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 to 10:15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Decide actors and their connections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 to 10:45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Combine everyone’s ideas and make a fair design in an Online tool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5th March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ad7EXfEI2u4ez3YcZRjmWoc87w==">AMUW2mWwUtgRKhRy6PzgClQEpycKTGBGmPfagqGsFxkH1crQ9Ea/CxEAdZuFhxBuEpvptvW/S7Z1TrMyzuBooFQIITa7GPHxYSHUOtDDN7ixuSurRKQSgGqSP5I7hqDWCKmal/5SliWMlaynQk0VXGZG3wLUy8ggpGIWPaqhPaqSYxV1wWnTo5K0L/63RCG3MgPMW/jiODtrk9lSr71MeHiHcroPpMinz5PCFRUq3j7s3ii0z8YmDpGj06n9I6KP+ZZ38oqZrYPNpPGWbmtvTUGfGiHMPXH4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