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C507AD" w14:textId="25F29602" w:rsidR="00C83B1C" w:rsidRPr="00F1015B" w:rsidRDefault="00C83B1C">
      <w:pPr>
        <w:shd w:val="clear" w:color="auto" w:fill="FFFFFF"/>
        <w:rPr>
          <w:b/>
        </w:rPr>
      </w:pPr>
      <w:r w:rsidRPr="00F1015B">
        <w:rPr>
          <w:b/>
        </w:rPr>
        <w:t>State-level variations of telehealth use among Medicare fee-for-service beneficiaries, 2016-</w:t>
      </w:r>
      <w:commentRangeStart w:id="0"/>
      <w:r w:rsidRPr="00F1015B">
        <w:rPr>
          <w:b/>
        </w:rPr>
        <w:t>2017</w:t>
      </w:r>
      <w:commentRangeEnd w:id="0"/>
      <w:r w:rsidR="00F1015B">
        <w:rPr>
          <w:rStyle w:val="CommentReference"/>
        </w:rPr>
        <w:commentReference w:id="0"/>
      </w:r>
    </w:p>
    <w:p w14:paraId="532AC7D1" w14:textId="77777777" w:rsidR="00454EBB" w:rsidRDefault="00454EBB">
      <w:pPr>
        <w:shd w:val="clear" w:color="auto" w:fill="FFFFFF"/>
      </w:pPr>
    </w:p>
    <w:p w14:paraId="2FC9043A" w14:textId="3C242983" w:rsidR="009E1C24" w:rsidRPr="003E39E6" w:rsidRDefault="002669C5">
      <w:pPr>
        <w:shd w:val="clear" w:color="auto" w:fill="FFFFFF"/>
      </w:pPr>
      <w:r>
        <w:t>Bian Liu</w:t>
      </w:r>
      <w:r w:rsidR="003E39E6" w:rsidRPr="003E39E6">
        <w:t xml:space="preserve">; Ruya Zhang; </w:t>
      </w:r>
      <w:r>
        <w:t>Ron, Jason, Robin,</w:t>
      </w:r>
      <w:r w:rsidR="003E39E6" w:rsidRPr="003E39E6">
        <w:t xml:space="preserve"> </w:t>
      </w:r>
      <w:r>
        <w:t xml:space="preserve">Xuesong </w:t>
      </w:r>
      <w:proofErr w:type="gramStart"/>
      <w:r>
        <w:t>Han</w:t>
      </w:r>
      <w:r w:rsidR="00C83B1C" w:rsidRPr="003E39E6">
        <w:t xml:space="preserve"> </w:t>
      </w:r>
      <w:r w:rsidR="004D7246">
        <w:t>?</w:t>
      </w:r>
      <w:proofErr w:type="gramEnd"/>
    </w:p>
    <w:p w14:paraId="4DB401C2" w14:textId="77777777" w:rsidR="00EC4FC6" w:rsidRDefault="00EC4FC6">
      <w:pPr>
        <w:shd w:val="clear" w:color="auto" w:fill="FFFFFF"/>
        <w:rPr>
          <w:b/>
        </w:rPr>
      </w:pPr>
    </w:p>
    <w:p w14:paraId="0DB43D68" w14:textId="77777777" w:rsidR="003E39E6" w:rsidRDefault="003E39E6">
      <w:pPr>
        <w:shd w:val="clear" w:color="auto" w:fill="FFFFFF"/>
        <w:rPr>
          <w:b/>
        </w:rPr>
      </w:pPr>
    </w:p>
    <w:p w14:paraId="56A46EA9" w14:textId="77777777" w:rsidR="003E39E6" w:rsidRPr="00C83B1C" w:rsidRDefault="003E39E6">
      <w:pPr>
        <w:shd w:val="clear" w:color="auto" w:fill="FFFFFF"/>
        <w:rPr>
          <w:b/>
        </w:rPr>
      </w:pPr>
    </w:p>
    <w:p w14:paraId="7D3625DA" w14:textId="77777777" w:rsidR="008735BB" w:rsidRPr="00C83B1C" w:rsidRDefault="008735BB">
      <w:pPr>
        <w:shd w:val="clear" w:color="auto" w:fill="FFFFFF"/>
        <w:rPr>
          <w:b/>
        </w:rPr>
      </w:pPr>
      <w:r w:rsidRPr="00C83B1C">
        <w:rPr>
          <w:b/>
        </w:rPr>
        <w:t xml:space="preserve">Abstract </w:t>
      </w:r>
    </w:p>
    <w:p w14:paraId="6FFCD7EE" w14:textId="77777777" w:rsidR="00DE5D6D" w:rsidRDefault="00DE020B">
      <w:pPr>
        <w:shd w:val="clear" w:color="auto" w:fill="FFFFFF"/>
      </w:pPr>
      <w:r>
        <w:t>Delivery of health care through telehealth services have increased spurred by advancement in telecommunication technologies, changes in policies and regulations, expansions of coverages, and adoptions by providers and patients.</w:t>
      </w:r>
      <w:r>
        <w:t xml:space="preserve"> </w:t>
      </w:r>
      <w:r w:rsidR="0009372F">
        <w:t xml:space="preserve">With the rapid change and growth in telemedicine, an evaluation of </w:t>
      </w:r>
      <w:r w:rsidR="00F1015B">
        <w:t xml:space="preserve">the </w:t>
      </w:r>
      <w:r w:rsidR="0009372F">
        <w:t>patterns of t</w:t>
      </w:r>
      <w:r w:rsidR="009E1C24" w:rsidRPr="00C83B1C">
        <w:t>ele</w:t>
      </w:r>
      <w:r w:rsidR="0009372F">
        <w:t xml:space="preserve">health use </w:t>
      </w:r>
      <w:r w:rsidR="009E1C24" w:rsidRPr="00C83B1C">
        <w:t xml:space="preserve">among </w:t>
      </w:r>
      <w:r w:rsidR="0009372F">
        <w:t xml:space="preserve">older Americans </w:t>
      </w:r>
      <w:proofErr w:type="gramStart"/>
      <w:r w:rsidR="0009372F">
        <w:t>is needed</w:t>
      </w:r>
      <w:proofErr w:type="gramEnd"/>
      <w:r w:rsidR="0009372F">
        <w:t xml:space="preserve">. </w:t>
      </w:r>
    </w:p>
    <w:p w14:paraId="351C4A45" w14:textId="77777777" w:rsidR="00DE5D6D" w:rsidRDefault="00DE5D6D">
      <w:pPr>
        <w:shd w:val="clear" w:color="auto" w:fill="FFFFFF"/>
      </w:pPr>
    </w:p>
    <w:p w14:paraId="0FEAF2C1" w14:textId="0FC8E7AA" w:rsidR="00915069" w:rsidRDefault="0009372F">
      <w:pPr>
        <w:shd w:val="clear" w:color="auto" w:fill="FFFFFF"/>
      </w:pPr>
      <w:r>
        <w:t xml:space="preserve">We found significant geographic variations in the </w:t>
      </w:r>
      <w:r w:rsidR="00377FCA">
        <w:t xml:space="preserve">patterns </w:t>
      </w:r>
      <w:r>
        <w:t>of telehealth services utilization and availability across the US states</w:t>
      </w:r>
      <w:r w:rsidR="00DE020B">
        <w:t xml:space="preserve"> between 2016 and 2017</w:t>
      </w:r>
      <w:r>
        <w:t>.</w:t>
      </w:r>
      <w:r w:rsidR="009E1C24" w:rsidRPr="00C83B1C">
        <w:t xml:space="preserve"> </w:t>
      </w:r>
      <w:r w:rsidR="0042688D">
        <w:t xml:space="preserve">Exhibit 1 shows that </w:t>
      </w:r>
      <w:r w:rsidR="008C6D87">
        <w:t>m</w:t>
      </w:r>
      <w:r w:rsidR="00915069">
        <w:t>ost</w:t>
      </w:r>
      <w:r w:rsidR="00915069">
        <w:t xml:space="preserve"> states experienced </w:t>
      </w:r>
      <w:r w:rsidR="00915069">
        <w:t xml:space="preserve">a decrease in </w:t>
      </w:r>
      <w:r w:rsidR="0042688D">
        <w:t>t</w:t>
      </w:r>
      <w:r w:rsidR="00915069" w:rsidRPr="00F141E5">
        <w:t xml:space="preserve">elehealth services utilized per </w:t>
      </w:r>
      <w:r w:rsidR="00F54F6B">
        <w:t xml:space="preserve">1000 </w:t>
      </w:r>
      <w:r w:rsidR="00915069" w:rsidRPr="00F141E5">
        <w:t>Medicare FFS beneficiaries</w:t>
      </w:r>
      <w:r w:rsidR="00915069">
        <w:t xml:space="preserve"> (median and interquartile range (IQR) = -90 (-175, 0), with the largest decrease seen in Alabama, followed by</w:t>
      </w:r>
      <w:r w:rsidR="00475A93">
        <w:t xml:space="preserve"> Rohde Island</w:t>
      </w:r>
      <w:r w:rsidR="00F54F6B">
        <w:t xml:space="preserve"> (RI)</w:t>
      </w:r>
      <w:r w:rsidR="00475A93">
        <w:t>, and</w:t>
      </w:r>
      <w:r w:rsidR="00915069">
        <w:t xml:space="preserve"> New Jersey</w:t>
      </w:r>
      <w:r w:rsidR="00F54F6B">
        <w:t xml:space="preserve"> (NJ)</w:t>
      </w:r>
      <w:r w:rsidR="00054387">
        <w:t>,</w:t>
      </w:r>
      <w:r w:rsidR="0042688D">
        <w:t xml:space="preserve"> while the largest increase seen in the District of Columbia (DC) and Wyoming (WY). A similarly</w:t>
      </w:r>
      <w:r w:rsidR="00E67B6E">
        <w:t xml:space="preserve"> decreasing pattern</w:t>
      </w:r>
      <w:r w:rsidR="0042688D">
        <w:t xml:space="preserve"> w</w:t>
      </w:r>
      <w:r w:rsidR="00E67B6E">
        <w:t>as</w:t>
      </w:r>
      <w:r w:rsidR="0042688D">
        <w:t xml:space="preserve"> seen in the </w:t>
      </w:r>
      <w:r w:rsidR="00915069" w:rsidRPr="00F141E5">
        <w:t>telehealth services utilized per provider</w:t>
      </w:r>
      <w:r w:rsidR="00915069">
        <w:t xml:space="preserve"> (median (IQR)</w:t>
      </w:r>
      <w:r w:rsidR="00F54F6B">
        <w:t xml:space="preserve"> </w:t>
      </w:r>
      <w:r w:rsidR="00915069">
        <w:t>=</w:t>
      </w:r>
      <w:r w:rsidR="00622690">
        <w:t>11.07 (-18.49, -6.27)</w:t>
      </w:r>
      <w:r w:rsidR="007F5686">
        <w:t>)</w:t>
      </w:r>
      <w:r w:rsidR="0042688D">
        <w:t>.</w:t>
      </w:r>
      <w:r w:rsidR="00915069">
        <w:t xml:space="preserve"> </w:t>
      </w:r>
      <w:r w:rsidR="00061E9E">
        <w:t>In contrast,</w:t>
      </w:r>
      <w:r w:rsidR="00FD5ED3">
        <w:t xml:space="preserve"> t</w:t>
      </w:r>
      <w:r w:rsidR="0042688D">
        <w:t xml:space="preserve">here was a increase in the </w:t>
      </w:r>
      <w:r w:rsidR="0042688D" w:rsidRPr="0042688D">
        <w:t xml:space="preserve">providers with telehealth services per 1000 Medicare FFS beneficiaries </w:t>
      </w:r>
      <w:r w:rsidR="0042688D">
        <w:t xml:space="preserve">(median (IQR) = 0.1 (0.03, 0.21)), with the highest increase seen in DC followed by Mississippi (MS), while the largest decrease in WY followed by New Mexico (NM).  </w:t>
      </w:r>
    </w:p>
    <w:p w14:paraId="36B9DEC3" w14:textId="1959FF0D" w:rsidR="0009372F" w:rsidRDefault="0009372F">
      <w:pPr>
        <w:shd w:val="clear" w:color="auto" w:fill="FFFFFF"/>
      </w:pPr>
    </w:p>
    <w:p w14:paraId="2C9A623A" w14:textId="1FAA1E5C" w:rsidR="00DE5D6D" w:rsidRDefault="00FA6BD8">
      <w:pPr>
        <w:shd w:val="clear" w:color="auto" w:fill="FFFFFF"/>
      </w:pPr>
      <w:r>
        <w:t xml:space="preserve">Using the most publicly available Medicare data, </w:t>
      </w:r>
      <w:r>
        <w:t>w</w:t>
      </w:r>
      <w:r w:rsidR="00DE5D6D">
        <w:t xml:space="preserve">e provided national and state-level estimates of the telehealth service utilization and ranked the service types and provider specialty types. </w:t>
      </w:r>
      <w:r w:rsidR="00E42F95">
        <w:t xml:space="preserve">Knowing how telehealth services </w:t>
      </w:r>
      <w:proofErr w:type="gramStart"/>
      <w:r w:rsidR="00E42F95">
        <w:t>were used</w:t>
      </w:r>
      <w:proofErr w:type="gramEnd"/>
      <w:r w:rsidR="00E42F95">
        <w:t xml:space="preserve"> among older adults before the </w:t>
      </w:r>
      <w:r w:rsidR="00D52925">
        <w:t xml:space="preserve">current </w:t>
      </w:r>
      <w:r w:rsidR="00E42F95">
        <w:t>pandemic is critical for developing informed policy</w:t>
      </w:r>
      <w:r w:rsidR="00D763C8">
        <w:t xml:space="preserve"> and capacity building for future telehealth use</w:t>
      </w:r>
      <w:r w:rsidR="00DE5D6D" w:rsidRPr="00DE5D6D">
        <w:t>.</w:t>
      </w:r>
    </w:p>
    <w:p w14:paraId="55D16A83" w14:textId="77777777" w:rsidR="00DE5D6D" w:rsidRDefault="00DE5D6D">
      <w:pPr>
        <w:shd w:val="clear" w:color="auto" w:fill="FFFFFF"/>
      </w:pPr>
    </w:p>
    <w:p w14:paraId="61A8A2BD" w14:textId="77777777" w:rsidR="00CC605B" w:rsidRPr="00C83B1C" w:rsidRDefault="00280EBC">
      <w:pPr>
        <w:shd w:val="clear" w:color="auto" w:fill="FFFFFF"/>
        <w:rPr>
          <w:b/>
        </w:rPr>
      </w:pPr>
      <w:commentRangeStart w:id="1"/>
      <w:r w:rsidRPr="00C83B1C">
        <w:rPr>
          <w:b/>
        </w:rPr>
        <w:t>Study data and methods</w:t>
      </w:r>
      <w:commentRangeEnd w:id="1"/>
      <w:r w:rsidR="009E3CC5">
        <w:rPr>
          <w:rStyle w:val="CommentReference"/>
        </w:rPr>
        <w:commentReference w:id="1"/>
      </w:r>
    </w:p>
    <w:p w14:paraId="64887FFA" w14:textId="5096BF9C" w:rsidR="00A938D8" w:rsidRPr="00C83B1C" w:rsidRDefault="00A938D8" w:rsidP="00A938D8">
      <w:pPr>
        <w:shd w:val="clear" w:color="auto" w:fill="FFFFFF"/>
      </w:pPr>
      <w:r>
        <w:t>We</w:t>
      </w:r>
      <w:r w:rsidRPr="00C83B1C">
        <w:t xml:space="preserve"> used two</w:t>
      </w:r>
      <w:r>
        <w:t xml:space="preserve"> most recent </w:t>
      </w:r>
      <w:r w:rsidR="00F1127F">
        <w:t>(2016-2017)</w:t>
      </w:r>
      <w:r w:rsidR="000757CD">
        <w:t xml:space="preserve"> public use file</w:t>
      </w:r>
      <w:r w:rsidR="00453CA4">
        <w:t>s</w:t>
      </w:r>
      <w:r w:rsidR="000757CD">
        <w:t xml:space="preserve"> (PUF) from the CMS</w:t>
      </w:r>
      <w:r>
        <w:t xml:space="preserve">. The </w:t>
      </w:r>
      <w:r w:rsidRPr="00C83B1C">
        <w:t xml:space="preserve">Medicare Provider Utilization and Payment Data: Physician and Other Supplier </w:t>
      </w:r>
      <w:commentRangeStart w:id="2"/>
      <w:r w:rsidRPr="00C83B1C">
        <w:t>PUF</w:t>
      </w:r>
      <w:commentRangeEnd w:id="2"/>
      <w:r>
        <w:rPr>
          <w:rStyle w:val="CommentReference"/>
        </w:rPr>
        <w:commentReference w:id="2"/>
      </w:r>
      <w:r w:rsidR="003B7CA7">
        <w:t xml:space="preserve"> and the </w:t>
      </w:r>
      <w:r w:rsidR="003B7CA7" w:rsidRPr="00C83B1C">
        <w:t>Medicare FFS enrollment PUF</w:t>
      </w:r>
      <w:r w:rsidR="003B7CA7">
        <w:rPr>
          <w:rStyle w:val="CommentReference"/>
        </w:rPr>
        <w:commentReference w:id="3"/>
      </w:r>
      <w:r>
        <w:t>.</w:t>
      </w:r>
      <w:r w:rsidRPr="00C83B1C">
        <w:t xml:space="preserve"> The provider</w:t>
      </w:r>
      <w:r>
        <w:t>-</w:t>
      </w:r>
      <w:r w:rsidRPr="00C83B1C">
        <w:t>PUF include</w:t>
      </w:r>
      <w:r>
        <w:t>d</w:t>
      </w:r>
      <w:r w:rsidRPr="00C83B1C">
        <w:t xml:space="preserve"> summaries of service and procedures </w:t>
      </w:r>
      <w:r w:rsidR="003921B6">
        <w:t>at the provider level</w:t>
      </w:r>
      <w:r w:rsidR="006E631B">
        <w:t>,</w:t>
      </w:r>
      <w:r w:rsidR="006E631B" w:rsidRPr="006E631B">
        <w:t xml:space="preserve"> </w:t>
      </w:r>
      <w:r w:rsidR="003921B6">
        <w:t xml:space="preserve">and information about the </w:t>
      </w:r>
      <w:r w:rsidR="006E631B" w:rsidRPr="00C83B1C">
        <w:t>provider</w:t>
      </w:r>
      <w:r w:rsidR="003921B6">
        <w:t xml:space="preserve"> such as </w:t>
      </w:r>
      <w:r w:rsidR="006E631B" w:rsidRPr="00C83B1C">
        <w:t xml:space="preserve">unique national provider identifier (NPI), address, </w:t>
      </w:r>
      <w:r w:rsidR="006E631B">
        <w:t xml:space="preserve">and </w:t>
      </w:r>
      <w:r w:rsidR="006E631B" w:rsidRPr="00C83B1C">
        <w:t>specialty type</w:t>
      </w:r>
      <w:r w:rsidRPr="00C83B1C">
        <w:t xml:space="preserve">. </w:t>
      </w:r>
      <w:proofErr w:type="gramStart"/>
      <w:r w:rsidR="003921B6">
        <w:t xml:space="preserve">Only </w:t>
      </w:r>
      <w:r w:rsidR="006C544D">
        <w:t xml:space="preserve">services </w:t>
      </w:r>
      <w:r w:rsidR="003921B6">
        <w:t xml:space="preserve">utilized by Medicare FFS beneficiaries </w:t>
      </w:r>
      <w:r w:rsidR="006C544D">
        <w:t xml:space="preserve">were </w:t>
      </w:r>
      <w:r w:rsidRPr="004B0EE5">
        <w:t>aggregated</w:t>
      </w:r>
      <w:r w:rsidR="003921B6">
        <w:t xml:space="preserve"> by individual providers</w:t>
      </w:r>
      <w:proofErr w:type="gramEnd"/>
      <w:r w:rsidR="003921B6">
        <w:t>,</w:t>
      </w:r>
      <w:r w:rsidRPr="004B0EE5">
        <w:t xml:space="preserve"> </w:t>
      </w:r>
      <w:r w:rsidR="003921B6">
        <w:t>and</w:t>
      </w:r>
      <w:r>
        <w:t xml:space="preserve"> </w:t>
      </w:r>
      <w:r w:rsidR="003921B6">
        <w:t>p</w:t>
      </w:r>
      <w:r w:rsidR="006C544D">
        <w:t>roviders with fewer tha</w:t>
      </w:r>
      <w:r w:rsidR="006C544D" w:rsidRPr="00C83B1C">
        <w:t xml:space="preserve">n </w:t>
      </w:r>
      <w:r w:rsidR="006C544D">
        <w:t>ten</w:t>
      </w:r>
      <w:r w:rsidR="006C544D" w:rsidRPr="00C83B1C">
        <w:t xml:space="preserve"> services were suppressed for privacy concerns.</w:t>
      </w:r>
      <w:r w:rsidR="003921B6" w:rsidRPr="003921B6">
        <w:t xml:space="preserve"> </w:t>
      </w:r>
      <w:r w:rsidR="006C544D">
        <w:t>T</w:t>
      </w:r>
      <w:r w:rsidRPr="00C83B1C">
        <w:t>he</w:t>
      </w:r>
      <w:r>
        <w:t xml:space="preserve"> </w:t>
      </w:r>
      <w:r w:rsidR="003B7CA7">
        <w:t xml:space="preserve">total number of FFS beneficiaries at the </w:t>
      </w:r>
      <w:r>
        <w:t xml:space="preserve">state-level were from </w:t>
      </w:r>
      <w:r w:rsidRPr="00C83B1C">
        <w:t>the enrollment</w:t>
      </w:r>
      <w:r w:rsidR="003B7CA7">
        <w:t>-</w:t>
      </w:r>
      <w:r w:rsidRPr="00C83B1C">
        <w:t>PUF</w:t>
      </w:r>
      <w:r>
        <w:rPr>
          <w:rStyle w:val="CommentReference"/>
        </w:rPr>
        <w:commentReference w:id="4"/>
      </w:r>
      <w:r w:rsidRPr="00C83B1C">
        <w:t xml:space="preserve">. </w:t>
      </w:r>
    </w:p>
    <w:p w14:paraId="63A28BC9" w14:textId="139C37AE" w:rsidR="00A938D8" w:rsidRPr="00C83B1C" w:rsidRDefault="00754863" w:rsidP="00A938D8">
      <w:pPr>
        <w:shd w:val="clear" w:color="auto" w:fill="FFFFFF"/>
        <w:spacing w:before="220"/>
      </w:pPr>
      <w:r>
        <w:t xml:space="preserve">The outcomes were indicators of telehealth service availability and </w:t>
      </w:r>
      <w:r w:rsidR="00B83D0E">
        <w:t>utilization</w:t>
      </w:r>
      <w:r>
        <w:t xml:space="preserve"> expressed by three ratios: telehealth</w:t>
      </w:r>
      <w:r w:rsidRPr="00C83B1C">
        <w:t xml:space="preserve"> services </w:t>
      </w:r>
      <w:r>
        <w:t>utilized</w:t>
      </w:r>
      <w:r w:rsidR="00CC3C75" w:rsidRPr="00CC3C75">
        <w:t xml:space="preserve"> </w:t>
      </w:r>
      <w:r w:rsidR="00CC3C75" w:rsidRPr="00C83B1C">
        <w:t>per Medicare FFS beneficiaries</w:t>
      </w:r>
      <w:r w:rsidR="00CC3C75">
        <w:t xml:space="preserve">, </w:t>
      </w:r>
      <w:r>
        <w:t xml:space="preserve">providers with telehealth services </w:t>
      </w:r>
      <w:r w:rsidRPr="00C83B1C">
        <w:t xml:space="preserve">per </w:t>
      </w:r>
      <w:r w:rsidR="00CC3C75">
        <w:t xml:space="preserve">1000 </w:t>
      </w:r>
      <w:r w:rsidRPr="00C83B1C">
        <w:t>Medicare FFS beneficiaries</w:t>
      </w:r>
      <w:r>
        <w:t xml:space="preserve">, </w:t>
      </w:r>
      <w:r w:rsidRPr="00C83B1C">
        <w:t xml:space="preserve">and </w:t>
      </w:r>
      <w:r>
        <w:t xml:space="preserve">telehealth services utilized per </w:t>
      </w:r>
      <w:r w:rsidRPr="00C83B1C">
        <w:t xml:space="preserve">provider. </w:t>
      </w:r>
      <w:r w:rsidR="00A938D8">
        <w:t xml:space="preserve">We extracted from the provider-PUF records with </w:t>
      </w:r>
      <w:r w:rsidR="006E631B">
        <w:t>the</w:t>
      </w:r>
      <w:r w:rsidR="006E631B" w:rsidRPr="00C83B1C">
        <w:t xml:space="preserve"> healthcare common procedure coding system (HCPCS)</w:t>
      </w:r>
      <w:r w:rsidR="00A938D8">
        <w:t xml:space="preserve"> codes indicative of telehealth services covered by the CMS</w:t>
      </w:r>
      <w:r w:rsidR="00A938D8">
        <w:rPr>
          <w:rStyle w:val="CommentReference"/>
        </w:rPr>
        <w:commentReference w:id="5"/>
      </w:r>
      <w:r w:rsidR="00A938D8">
        <w:t xml:space="preserve">, and </w:t>
      </w:r>
      <w:r w:rsidR="00A938D8">
        <w:lastRenderedPageBreak/>
        <w:t>aggregated the sum of telehealth services and providers, respectively, at the state level. We summarized telehealth service utilization by year and by provider specialties, calculated the differences between 2016 and 2017</w:t>
      </w:r>
      <w:r w:rsidR="00813A92">
        <w:t>, ranked the top 30 services utilized by provider specialty types and by HCPCS codes</w:t>
      </w:r>
      <w:r w:rsidR="00A938D8">
        <w:t>, and mapped the state-level data</w:t>
      </w:r>
      <w:r w:rsidR="00A938D8" w:rsidRPr="00C83B1C">
        <w:t>.</w:t>
      </w:r>
      <w:r w:rsidR="00A938D8" w:rsidRPr="001B6A95">
        <w:t xml:space="preserve"> </w:t>
      </w:r>
      <w:r w:rsidR="00A938D8">
        <w:t xml:space="preserve">We </w:t>
      </w:r>
      <w:r w:rsidR="00C27D8F">
        <w:t xml:space="preserve">also </w:t>
      </w:r>
      <w:r w:rsidR="00A938D8">
        <w:t>tested the s</w:t>
      </w:r>
      <w:r w:rsidR="00A938D8" w:rsidRPr="001B6A95">
        <w:t xml:space="preserve">patial autocorrelation of the </w:t>
      </w:r>
      <w:r w:rsidR="00A938D8">
        <w:t xml:space="preserve">three ratios across the contiguous US </w:t>
      </w:r>
      <w:r w:rsidR="00A938D8" w:rsidRPr="001B6A95">
        <w:t xml:space="preserve">using </w:t>
      </w:r>
      <w:proofErr w:type="gramStart"/>
      <w:r w:rsidR="00A938D8" w:rsidRPr="001B6A95">
        <w:t>Moran’s</w:t>
      </w:r>
      <w:proofErr w:type="gramEnd"/>
      <w:r w:rsidR="00A938D8" w:rsidRPr="001B6A95">
        <w:t xml:space="preserve"> </w:t>
      </w:r>
      <w:r w:rsidR="00A938D8" w:rsidRPr="001B6A95">
        <w:rPr>
          <w:i/>
        </w:rPr>
        <w:t>I</w:t>
      </w:r>
      <w:r w:rsidR="00A938D8" w:rsidRPr="001B6A95">
        <w:t xml:space="preserve"> statistic</w:t>
      </w:r>
      <w:r w:rsidR="00A938D8">
        <w:t>s</w:t>
      </w:r>
      <w:r w:rsidR="00A938D8" w:rsidRPr="001B6A95">
        <w:t>.</w:t>
      </w:r>
    </w:p>
    <w:p w14:paraId="6DD9826C" w14:textId="21328260" w:rsidR="00A938D8" w:rsidRDefault="00A938D8" w:rsidP="00A938D8">
      <w:pPr>
        <w:shd w:val="clear" w:color="auto" w:fill="FFFFFF"/>
        <w:spacing w:before="220"/>
      </w:pPr>
      <w:r>
        <w:t xml:space="preserve">The limitations of the study included the reliance on HCPCS codes to define telehealth services, which lacked detailed information of the content or quality of the services. Data </w:t>
      </w:r>
      <w:proofErr w:type="gramStart"/>
      <w:r>
        <w:t>were based</w:t>
      </w:r>
      <w:proofErr w:type="gramEnd"/>
      <w:r>
        <w:t xml:space="preserve"> on utilization from Medicare FFS beneficiaries and their physicians, which may not be representative for those enrolled in Medicare Advantage or other insurance types, younger population, nor representative of the physicians’ entire practice. Due to lag in data reporting, the latest available data were for 2017.   </w:t>
      </w:r>
    </w:p>
    <w:p w14:paraId="19CB7C8C" w14:textId="77777777" w:rsidR="00F50DFE" w:rsidRPr="00C83B1C" w:rsidRDefault="00F50DFE">
      <w:pPr>
        <w:shd w:val="clear" w:color="auto" w:fill="FFFFFF"/>
        <w:spacing w:before="220"/>
      </w:pPr>
    </w:p>
    <w:p w14:paraId="2E75B83D" w14:textId="77777777" w:rsidR="008735BB" w:rsidRPr="00C83B1C" w:rsidRDefault="008735BB" w:rsidP="008735BB">
      <w:pPr>
        <w:shd w:val="clear" w:color="auto" w:fill="FFFFFF"/>
        <w:rPr>
          <w:b/>
        </w:rPr>
      </w:pPr>
      <w:r w:rsidRPr="00C83B1C">
        <w:rPr>
          <w:b/>
        </w:rPr>
        <w:t>Study results</w:t>
      </w:r>
    </w:p>
    <w:p w14:paraId="307C02AD" w14:textId="6E8E07C0" w:rsidR="008C2474" w:rsidRDefault="00942FBE" w:rsidP="00942FBE">
      <w:pPr>
        <w:shd w:val="clear" w:color="auto" w:fill="FFFFFF"/>
      </w:pPr>
      <w:proofErr w:type="gramStart"/>
      <w:r>
        <w:t xml:space="preserve">Exhibit 2 showed that, in 2017, </w:t>
      </w:r>
      <w:r w:rsidR="00FF27A8">
        <w:t xml:space="preserve">most Mountain and Pacific states had below national median level of 6.8 </w:t>
      </w:r>
      <w:r w:rsidR="00FF27A8" w:rsidRPr="00F141E5">
        <w:t>telehealth services utilized per Medicare FFS beneficiaries</w:t>
      </w:r>
      <w:r w:rsidR="00FF27A8">
        <w:t>; (b) most Southern states, as well as California, Nevada, and New Jersey had above national median level of 535</w:t>
      </w:r>
      <w:r w:rsidR="00FF27A8" w:rsidRPr="00F141E5">
        <w:t xml:space="preserve"> telehealth services utilized per provider</w:t>
      </w:r>
      <w:r w:rsidR="00FF27A8">
        <w:t xml:space="preserve">; and (c) most West North Central states, as well as Alaska and Massachusetts had above national median level of 12.3 </w:t>
      </w:r>
      <w:r w:rsidR="00FF27A8" w:rsidRPr="00F141E5">
        <w:t>providers with telehealth services per 1000 Medicare FFS beneficiaries.</w:t>
      </w:r>
      <w:proofErr w:type="gramEnd"/>
      <w:r w:rsidR="00D11DBE">
        <w:t xml:space="preserve"> These spatial patterns appeared to be non-random (p-value for the Moran’s </w:t>
      </w:r>
      <w:r w:rsidR="00D11DBE" w:rsidRPr="000E1E77">
        <w:rPr>
          <w:i/>
        </w:rPr>
        <w:t>I</w:t>
      </w:r>
      <w:r w:rsidR="00D11DBE">
        <w:t xml:space="preserve"> statistic &lt;0.0001).</w:t>
      </w:r>
      <w:r w:rsidR="00FF27A8">
        <w:t xml:space="preserve"> </w:t>
      </w:r>
    </w:p>
    <w:p w14:paraId="55731D61" w14:textId="77777777" w:rsidR="008C2474" w:rsidRDefault="008C2474" w:rsidP="00942FBE">
      <w:pPr>
        <w:shd w:val="clear" w:color="auto" w:fill="FFFFFF"/>
      </w:pPr>
    </w:p>
    <w:p w14:paraId="3FFB3A7F" w14:textId="14BA51BC" w:rsidR="00206300" w:rsidRDefault="00942FBE" w:rsidP="00942FBE">
      <w:pPr>
        <w:shd w:val="clear" w:color="auto" w:fill="FFFFFF"/>
      </w:pPr>
      <w:r>
        <w:t>From 2016 to 2017, there was an increase in the absolute numbers at the state level for FFS beneficiaries</w:t>
      </w:r>
      <w:r w:rsidR="00EF148F">
        <w:t xml:space="preserve"> (median (IQR) = 17644 (7810, 32619)</w:t>
      </w:r>
      <w:r>
        <w:t>, telehealth services</w:t>
      </w:r>
      <w:r w:rsidR="00EF148F">
        <w:t xml:space="preserve"> (median (IQR) = 28556 (-236, 109681))</w:t>
      </w:r>
      <w:r>
        <w:t>, and providers who furnished telehealth services</w:t>
      </w:r>
      <w:r w:rsidR="00045B94">
        <w:t xml:space="preserve"> (median (IQR)</w:t>
      </w:r>
      <w:r w:rsidR="00D60BA6">
        <w:t xml:space="preserve"> </w:t>
      </w:r>
      <w:r w:rsidR="00045B94">
        <w:t>=</w:t>
      </w:r>
      <w:r w:rsidR="00D60BA6">
        <w:t xml:space="preserve"> </w:t>
      </w:r>
      <w:r w:rsidR="00045B94">
        <w:t>305 (136, 532))</w:t>
      </w:r>
      <w:r>
        <w:t>, respectively (Exhibit 3). However, after adjusting for the total number of beneficiaries, the relative telehealth use reduced</w:t>
      </w:r>
      <w:r w:rsidR="008A6CC9">
        <w:t xml:space="preserve"> for the majority of the states, with only </w:t>
      </w:r>
      <w:r w:rsidR="004C072F">
        <w:t>seven</w:t>
      </w:r>
      <w:r w:rsidR="008A6CC9">
        <w:t xml:space="preserve"> states experienced an increase</w:t>
      </w:r>
      <w:r w:rsidR="004C072F">
        <w:t xml:space="preserve"> (</w:t>
      </w:r>
      <w:r w:rsidR="001F3707">
        <w:t>Kentucky</w:t>
      </w:r>
      <w:r w:rsidR="004C072F">
        <w:t xml:space="preserve">, </w:t>
      </w:r>
      <w:r w:rsidR="001F3707">
        <w:t>Oklahoma</w:t>
      </w:r>
      <w:r w:rsidR="004C072F">
        <w:t xml:space="preserve">, </w:t>
      </w:r>
      <w:r w:rsidR="001F3707">
        <w:t>Colorado</w:t>
      </w:r>
      <w:r w:rsidR="004C072F">
        <w:t xml:space="preserve">, </w:t>
      </w:r>
      <w:r w:rsidR="001F3707">
        <w:t>North Dakota (ND)</w:t>
      </w:r>
      <w:r w:rsidR="004C072F">
        <w:t xml:space="preserve">, </w:t>
      </w:r>
      <w:r w:rsidR="00855D02">
        <w:t>MS</w:t>
      </w:r>
      <w:r w:rsidR="004C072F">
        <w:t xml:space="preserve">, </w:t>
      </w:r>
      <w:r w:rsidR="001F3707">
        <w:t>Arkansas</w:t>
      </w:r>
      <w:r w:rsidR="004C072F">
        <w:t xml:space="preserve">, and DC), and seven states remained </w:t>
      </w:r>
      <w:r w:rsidR="00855D02">
        <w:t xml:space="preserve">unchanged </w:t>
      </w:r>
      <w:r w:rsidR="004C072F">
        <w:t>(</w:t>
      </w:r>
      <w:commentRangeStart w:id="6"/>
      <w:r w:rsidR="004C072F">
        <w:t>WY</w:t>
      </w:r>
      <w:commentRangeEnd w:id="6"/>
      <w:r w:rsidR="00EA7C29">
        <w:rPr>
          <w:rStyle w:val="CommentReference"/>
        </w:rPr>
        <w:commentReference w:id="6"/>
      </w:r>
      <w:r w:rsidR="004C072F">
        <w:t>, W</w:t>
      </w:r>
      <w:r w:rsidR="001F3707">
        <w:t>ashington</w:t>
      </w:r>
      <w:r w:rsidR="004C072F">
        <w:t>, A</w:t>
      </w:r>
      <w:r w:rsidR="001F3707">
        <w:t>rizona</w:t>
      </w:r>
      <w:r w:rsidR="004C072F">
        <w:t>,</w:t>
      </w:r>
      <w:r w:rsidR="001F3707">
        <w:t xml:space="preserve"> Nebraska</w:t>
      </w:r>
      <w:r w:rsidR="0067379E">
        <w:t xml:space="preserve">, </w:t>
      </w:r>
      <w:r w:rsidR="001F3707">
        <w:t>Hawaii</w:t>
      </w:r>
      <w:r w:rsidR="004C072F">
        <w:t xml:space="preserve">, </w:t>
      </w:r>
      <w:r w:rsidR="001F3707">
        <w:t>Montana</w:t>
      </w:r>
      <w:r w:rsidR="004C072F">
        <w:t xml:space="preserve">, and </w:t>
      </w:r>
      <w:r w:rsidR="001F3707">
        <w:t>North Carolina</w:t>
      </w:r>
      <w:r w:rsidR="004C072F">
        <w:t>)</w:t>
      </w:r>
      <w:r w:rsidR="008A6CC9">
        <w:t xml:space="preserve">. The contrast between the largest </w:t>
      </w:r>
      <w:r w:rsidR="004A6F60">
        <w:t>decrease</w:t>
      </w:r>
      <w:r w:rsidR="008A6CC9">
        <w:t xml:space="preserve"> and the largest </w:t>
      </w:r>
      <w:r w:rsidR="004A6F60">
        <w:t>increase</w:t>
      </w:r>
      <w:r w:rsidR="008A6CC9">
        <w:t xml:space="preserve"> was striking. For example, the changes was -1010 and 490 telehealth services per 1000 Medicare FFS beneficiaries in Alabama and</w:t>
      </w:r>
      <w:r w:rsidR="004C072F">
        <w:t xml:space="preserve"> DC, respectively. Similarly,</w:t>
      </w:r>
      <w:r w:rsidR="008A6CC9">
        <w:t xml:space="preserve"> </w:t>
      </w:r>
      <w:r w:rsidR="004C072F">
        <w:t xml:space="preserve">after adjusting for </w:t>
      </w:r>
      <w:r w:rsidR="002313E7">
        <w:t>the state level total number of providers</w:t>
      </w:r>
      <w:r w:rsidR="004C072F">
        <w:t xml:space="preserve">, most states saw a decrease in telehealth services per provider, and </w:t>
      </w:r>
      <w:r w:rsidR="008A6CC9">
        <w:t>the</w:t>
      </w:r>
      <w:r w:rsidR="004C072F">
        <w:t xml:space="preserve"> two extreme</w:t>
      </w:r>
      <w:r w:rsidR="00BF3D93">
        <w:t xml:space="preserve"> change</w:t>
      </w:r>
      <w:r w:rsidR="004C072F">
        <w:t xml:space="preserve">s </w:t>
      </w:r>
      <w:r w:rsidR="008A6CC9">
        <w:t>w</w:t>
      </w:r>
      <w:r w:rsidR="004C072F">
        <w:t>ere</w:t>
      </w:r>
      <w:r w:rsidR="008A6CC9">
        <w:t xml:space="preserve"> -121 and 13.</w:t>
      </w:r>
      <w:r w:rsidR="00E53225">
        <w:t>6</w:t>
      </w:r>
      <w:r w:rsidR="008A6CC9">
        <w:t xml:space="preserve"> telehealth services per provider in A</w:t>
      </w:r>
      <w:r w:rsidR="00500286">
        <w:t>L</w:t>
      </w:r>
      <w:r w:rsidR="008A6CC9">
        <w:t xml:space="preserve"> and DC, respectively (</w:t>
      </w:r>
      <w:r w:rsidR="00E53225">
        <w:t xml:space="preserve">Exhibit 2 and </w:t>
      </w:r>
      <w:r w:rsidR="008A6CC9">
        <w:t xml:space="preserve">Exhibit 3). </w:t>
      </w:r>
      <w:r w:rsidR="008C2474">
        <w:t xml:space="preserve">On the other hand, there was an increase in the providers per 1000 FFS beneficiaries, with only nine states experienced a decrease (WY, NM, RI, </w:t>
      </w:r>
      <w:r w:rsidR="001F3707">
        <w:t>Maine</w:t>
      </w:r>
      <w:r w:rsidR="008C2474">
        <w:t xml:space="preserve">, </w:t>
      </w:r>
      <w:r w:rsidR="001F3707">
        <w:t>New Hampshire</w:t>
      </w:r>
      <w:r w:rsidR="008C2474">
        <w:t xml:space="preserve">, </w:t>
      </w:r>
      <w:r w:rsidR="001F3707">
        <w:t>Vermont</w:t>
      </w:r>
      <w:r w:rsidR="008C2474">
        <w:t xml:space="preserve">, </w:t>
      </w:r>
      <w:r w:rsidR="001F3707">
        <w:t>Delaware</w:t>
      </w:r>
      <w:r w:rsidR="008C2474">
        <w:t xml:space="preserve">, ND, and </w:t>
      </w:r>
      <w:r w:rsidR="001F3707">
        <w:t>Oregon</w:t>
      </w:r>
      <w:r w:rsidR="008C2474">
        <w:t>).</w:t>
      </w:r>
      <w:r>
        <w:t xml:space="preserve"> </w:t>
      </w:r>
      <w:r w:rsidR="00D11DBE" w:rsidRPr="00D11DBE">
        <w:t xml:space="preserve">These spatial patterns </w:t>
      </w:r>
      <w:r w:rsidR="00D11DBE">
        <w:t xml:space="preserve">in telehealth services per </w:t>
      </w:r>
      <w:r w:rsidR="00D67DB4">
        <w:t xml:space="preserve">1000 </w:t>
      </w:r>
      <w:r w:rsidR="00D11DBE">
        <w:t xml:space="preserve">FFS beneficiaries and per provider were </w:t>
      </w:r>
      <w:r w:rsidR="00D11DBE" w:rsidRPr="00D11DBE">
        <w:t>no</w:t>
      </w:r>
      <w:r w:rsidR="00D11DBE">
        <w:t>t</w:t>
      </w:r>
      <w:r w:rsidR="00D11DBE" w:rsidRPr="00D11DBE">
        <w:t xml:space="preserve"> random (p-value</w:t>
      </w:r>
      <w:r w:rsidR="009B4992">
        <w:t xml:space="preserve"> = </w:t>
      </w:r>
      <w:r w:rsidR="00D11DBE">
        <w:t>0.04</w:t>
      </w:r>
      <w:r w:rsidR="008A2794">
        <w:t>4</w:t>
      </w:r>
      <w:r w:rsidR="00D11DBE">
        <w:t xml:space="preserve"> and 0.003, respectively</w:t>
      </w:r>
      <w:r w:rsidR="00D67DB4">
        <w:t xml:space="preserve">), but appeared to be random </w:t>
      </w:r>
      <w:r w:rsidR="00D67DB4">
        <w:t>for providers per 1000 FFS beneficiaries</w:t>
      </w:r>
      <w:r w:rsidR="00D67DB4">
        <w:t xml:space="preserve"> (p-value =</w:t>
      </w:r>
      <w:r w:rsidR="009B4992">
        <w:t xml:space="preserve"> </w:t>
      </w:r>
      <w:r w:rsidR="00D11DBE">
        <w:t>0.11</w:t>
      </w:r>
      <w:r w:rsidR="00D67DB4">
        <w:t>).</w:t>
      </w:r>
      <w:r w:rsidR="00D11DBE">
        <w:t xml:space="preserve"> </w:t>
      </w:r>
    </w:p>
    <w:p w14:paraId="590585D6" w14:textId="52F6EE15" w:rsidR="00E66182" w:rsidRPr="00E66182" w:rsidRDefault="00E66182" w:rsidP="00E66182">
      <w:pPr>
        <w:spacing w:line="240" w:lineRule="auto"/>
      </w:pPr>
    </w:p>
    <w:p w14:paraId="23D2A74B" w14:textId="06FAFC25" w:rsidR="008735BB" w:rsidRPr="00E66182" w:rsidRDefault="009C22E9" w:rsidP="008735BB">
      <w:pPr>
        <w:shd w:val="clear" w:color="auto" w:fill="FFFFFF"/>
      </w:pPr>
      <w:r>
        <w:t>The relative ranking of telehealth services use pattern</w:t>
      </w:r>
      <w:r w:rsidR="002E5D98">
        <w:t>s</w:t>
      </w:r>
      <w:r>
        <w:t xml:space="preserve"> by provider specialty type and by HCPCS codes were similar between 2016 and 2017</w:t>
      </w:r>
      <w:r w:rsidR="008B7840">
        <w:t xml:space="preserve"> (Exhibit 4 and Exhibit 5)</w:t>
      </w:r>
      <w:r>
        <w:t xml:space="preserve">. </w:t>
      </w:r>
      <w:r w:rsidR="00EF646B">
        <w:t xml:space="preserve">Internal medicine, family medicine, and nurse practitioner were the top three provider specialty types that furnished </w:t>
      </w:r>
      <w:r w:rsidR="00EF646B">
        <w:lastRenderedPageBreak/>
        <w:t>the telehealth services</w:t>
      </w:r>
      <w:r w:rsidR="00981AAF">
        <w:t xml:space="preserve">, representing approximately 41% of all telehealth services used (Exhibit 4). </w:t>
      </w:r>
      <w:r w:rsidR="00EF646B">
        <w:t xml:space="preserve">The </w:t>
      </w:r>
      <w:r w:rsidR="00981AAF">
        <w:t xml:space="preserve">top three </w:t>
      </w:r>
      <w:r w:rsidR="00EF646B">
        <w:t>most utilized telehealth service types had HCPCS code 99214, 99213, and 99232, representing approximately 65% of all telehealth services used</w:t>
      </w:r>
      <w:r w:rsidR="00981AAF">
        <w:t xml:space="preserve"> (Exhibit 5)</w:t>
      </w:r>
      <w:r w:rsidR="00EF646B">
        <w:t>.</w:t>
      </w:r>
      <w:r w:rsidR="00981AAF">
        <w:t xml:space="preserve"> The former two codes belong to a family of codes (99211-99215) for office or other outpatient services with established patients, while 99213 code belong to a family of codes (99231-99233) for subsequent hospital care with new or established patients. </w:t>
      </w:r>
    </w:p>
    <w:p w14:paraId="6368A563" w14:textId="77777777" w:rsidR="005D62B7" w:rsidRPr="00C83B1C" w:rsidRDefault="005D62B7" w:rsidP="008735BB">
      <w:pPr>
        <w:shd w:val="clear" w:color="auto" w:fill="FFFFFF"/>
      </w:pPr>
    </w:p>
    <w:p w14:paraId="409DA932" w14:textId="77777777" w:rsidR="008735BB" w:rsidRPr="00C83B1C" w:rsidRDefault="008735BB" w:rsidP="008735BB">
      <w:pPr>
        <w:shd w:val="clear" w:color="auto" w:fill="FFFFFF"/>
        <w:rPr>
          <w:b/>
        </w:rPr>
      </w:pPr>
      <w:r w:rsidRPr="00C83B1C">
        <w:rPr>
          <w:b/>
        </w:rPr>
        <w:t>Discussion</w:t>
      </w:r>
    </w:p>
    <w:p w14:paraId="7B70C205" w14:textId="77777777" w:rsidR="00D3026C" w:rsidRDefault="00D3026C" w:rsidP="008735BB">
      <w:pPr>
        <w:shd w:val="clear" w:color="auto" w:fill="FFFFFF"/>
      </w:pPr>
    </w:p>
    <w:p w14:paraId="531EAD14" w14:textId="77777777" w:rsidR="002F713E" w:rsidRDefault="002F713E" w:rsidP="002F713E">
      <w:pPr>
        <w:shd w:val="clear" w:color="auto" w:fill="FFFFFF"/>
      </w:pPr>
      <w:r>
        <w:t>2016-2017 changes by …</w:t>
      </w:r>
    </w:p>
    <w:p w14:paraId="2FD0385F" w14:textId="77777777" w:rsidR="00D3026C" w:rsidRDefault="00D3026C" w:rsidP="008735BB">
      <w:pPr>
        <w:shd w:val="clear" w:color="auto" w:fill="FFFFFF"/>
      </w:pPr>
    </w:p>
    <w:p w14:paraId="620F6668" w14:textId="77777777" w:rsidR="00D3026C" w:rsidRDefault="00AB0A82" w:rsidP="008735BB">
      <w:pPr>
        <w:shd w:val="clear" w:color="auto" w:fill="FFFFFF"/>
      </w:pPr>
      <w:r>
        <w:t>Levels at state level</w:t>
      </w:r>
    </w:p>
    <w:p w14:paraId="03D89214" w14:textId="77777777" w:rsidR="00AB0A82" w:rsidRDefault="00AB0A82" w:rsidP="008735BB">
      <w:pPr>
        <w:shd w:val="clear" w:color="auto" w:fill="FFFFFF"/>
      </w:pPr>
    </w:p>
    <w:p w14:paraId="2668CB21" w14:textId="77777777" w:rsidR="00AB0A82" w:rsidRDefault="00AB0A82" w:rsidP="008735BB">
      <w:pPr>
        <w:shd w:val="clear" w:color="auto" w:fill="FFFFFF"/>
      </w:pPr>
      <w:r>
        <w:t xml:space="preserve">Levels by provider </w:t>
      </w:r>
    </w:p>
    <w:p w14:paraId="1D457DDE" w14:textId="77777777" w:rsidR="00AB0A82" w:rsidRDefault="00AB0A82" w:rsidP="008735BB">
      <w:pPr>
        <w:shd w:val="clear" w:color="auto" w:fill="FFFFFF"/>
      </w:pPr>
      <w:bookmarkStart w:id="7" w:name="_GoBack"/>
      <w:bookmarkEnd w:id="7"/>
    </w:p>
    <w:p w14:paraId="5B83823E" w14:textId="77777777" w:rsidR="00AB0A82" w:rsidRDefault="00AB0A82" w:rsidP="008735BB">
      <w:pPr>
        <w:shd w:val="clear" w:color="auto" w:fill="FFFFFF"/>
      </w:pPr>
    </w:p>
    <w:p w14:paraId="5F285EA9" w14:textId="77777777" w:rsidR="00AB0A82" w:rsidRDefault="00AB0A82" w:rsidP="008735BB">
      <w:pPr>
        <w:shd w:val="clear" w:color="auto" w:fill="FFFFFF"/>
      </w:pPr>
      <w:r>
        <w:t>Implications:</w:t>
      </w:r>
    </w:p>
    <w:p w14:paraId="2AC466F1" w14:textId="77777777" w:rsidR="00AB0A82" w:rsidRDefault="00AB0A82" w:rsidP="008735BB">
      <w:pPr>
        <w:shd w:val="clear" w:color="auto" w:fill="FFFFFF"/>
      </w:pPr>
    </w:p>
    <w:p w14:paraId="4BADF475" w14:textId="77777777" w:rsidR="008735BB" w:rsidRPr="00C83B1C" w:rsidRDefault="008735BB" w:rsidP="008735BB">
      <w:pPr>
        <w:shd w:val="clear" w:color="auto" w:fill="FFFFFF"/>
      </w:pPr>
      <w:r w:rsidRPr="00C83B1C">
        <w:t xml:space="preserve">In the largest safety-Net System, the NYC Health + Hospitals, the use of telehealth increased from 500 visits per month to 83,000 billable </w:t>
      </w:r>
      <w:proofErr w:type="spellStart"/>
      <w:r w:rsidRPr="00C83B1C">
        <w:t>televisits</w:t>
      </w:r>
      <w:proofErr w:type="spellEnd"/>
      <w:r w:rsidRPr="00C83B1C">
        <w:t xml:space="preserve"> and more than 30,000 behavioral health encounters via telephone and video between March and April. (Lau et al., 2020) </w:t>
      </w:r>
    </w:p>
    <w:p w14:paraId="1E6600FE" w14:textId="77777777" w:rsidR="006C2B62" w:rsidRDefault="006C2B62" w:rsidP="006C2B62">
      <w:pPr>
        <w:shd w:val="clear" w:color="auto" w:fill="FFFFFF"/>
      </w:pPr>
    </w:p>
    <w:p w14:paraId="4A40D030" w14:textId="77777777" w:rsidR="006C2B62" w:rsidRDefault="006C2B62" w:rsidP="006C2B62">
      <w:pPr>
        <w:pStyle w:val="CommentText"/>
      </w:pPr>
      <w:r>
        <w:t xml:space="preserve">Report: </w:t>
      </w:r>
      <w:hyperlink r:id="rId7" w:history="1">
        <w:r>
          <w:rPr>
            <w:rStyle w:val="Hyperlink"/>
          </w:rPr>
          <w:t>http://www.medpac.gov/docs/default-source/reports/chapter-8-telehealth-services-and-the-medicare-program-june-2016-report-.pdf?sfvrsn=0</w:t>
        </w:r>
      </w:hyperlink>
    </w:p>
    <w:p w14:paraId="6B87FC3A" w14:textId="77777777" w:rsidR="008735BB" w:rsidRPr="00C83B1C" w:rsidRDefault="008735BB">
      <w:pPr>
        <w:shd w:val="clear" w:color="auto" w:fill="FFFFFF"/>
        <w:spacing w:before="220"/>
      </w:pPr>
    </w:p>
    <w:p w14:paraId="5AE42119" w14:textId="77777777" w:rsidR="008735BB" w:rsidRPr="00D3026C" w:rsidRDefault="00D3026C">
      <w:pPr>
        <w:shd w:val="clear" w:color="auto" w:fill="FFFFFF"/>
        <w:spacing w:before="220"/>
        <w:rPr>
          <w:b/>
        </w:rPr>
      </w:pPr>
      <w:r w:rsidRPr="00D3026C">
        <w:rPr>
          <w:b/>
        </w:rPr>
        <w:t>Conclusion</w:t>
      </w:r>
    </w:p>
    <w:p w14:paraId="5216AFD1" w14:textId="12BE6A43" w:rsidR="00EC4FC6" w:rsidRDefault="00FC6874" w:rsidP="00FF643D">
      <w:pPr>
        <w:shd w:val="clear" w:color="auto" w:fill="FFFFFF"/>
        <w:spacing w:before="220"/>
        <w:sectPr w:rsidR="00EC4FC6">
          <w:pgSz w:w="12240" w:h="15840"/>
          <w:pgMar w:top="1440" w:right="1440" w:bottom="1440" w:left="1440" w:header="720" w:footer="720" w:gutter="0"/>
          <w:pgNumType w:start="1"/>
          <w:cols w:space="720"/>
        </w:sectPr>
      </w:pPr>
      <w:r>
        <w:t xml:space="preserve">Utilization of telehealth services among Medicare FFS beneficiaries </w:t>
      </w:r>
      <w:r w:rsidR="00FF643D">
        <w:t xml:space="preserve">experienced varied changing patterns between </w:t>
      </w:r>
      <w:r>
        <w:t>2016 and 2017. With the on-going COVID</w:t>
      </w:r>
      <w:r w:rsidR="00FF643D">
        <w:t>-19 pandemic, there has been a</w:t>
      </w:r>
      <w:r>
        <w:t xml:space="preserve"> </w:t>
      </w:r>
      <w:r w:rsidR="00FF643D">
        <w:t xml:space="preserve">rapid </w:t>
      </w:r>
      <w:r w:rsidR="00F86D6C">
        <w:t xml:space="preserve">change </w:t>
      </w:r>
      <w:commentRangeStart w:id="8"/>
      <w:r w:rsidR="00F86D6C">
        <w:t>in</w:t>
      </w:r>
      <w:commentRangeEnd w:id="8"/>
      <w:r w:rsidR="00F86D6C">
        <w:rPr>
          <w:rStyle w:val="CommentReference"/>
        </w:rPr>
        <w:commentReference w:id="8"/>
      </w:r>
      <w:r w:rsidR="00F86D6C">
        <w:t xml:space="preserve"> </w:t>
      </w:r>
      <w:r>
        <w:t xml:space="preserve">… The expansion of telehealth is   </w:t>
      </w:r>
      <w:proofErr w:type="gramStart"/>
      <w:r>
        <w:t>… .</w:t>
      </w:r>
      <w:proofErr w:type="gramEnd"/>
      <w:r>
        <w:t xml:space="preserve"> Howe and to what scale telehealth uses are expanding for the older population in the US is still unclear, but this analysis of </w:t>
      </w:r>
      <w:r w:rsidR="00A3735C">
        <w:t xml:space="preserve">the most up-to-date publicly available </w:t>
      </w:r>
      <w:r>
        <w:t xml:space="preserve">data can help </w:t>
      </w:r>
      <w:r w:rsidR="00FF643D">
        <w:t xml:space="preserve">inform </w:t>
      </w:r>
      <w:r>
        <w:t>the assessment of the current telehealth use and future policy</w:t>
      </w:r>
      <w:r w:rsidR="00FF643D">
        <w:t xml:space="preserve">. </w:t>
      </w:r>
    </w:p>
    <w:p w14:paraId="4B63BBC4" w14:textId="268BFB3C" w:rsidR="0085507E" w:rsidRDefault="0085507E" w:rsidP="00EC4FC6">
      <w:pPr>
        <w:spacing w:line="240" w:lineRule="auto"/>
      </w:pPr>
      <w:r>
        <w:rPr>
          <w:b/>
        </w:rPr>
        <w:lastRenderedPageBreak/>
        <w:t xml:space="preserve">Exhibit </w:t>
      </w:r>
      <w:r w:rsidR="00504FF9">
        <w:rPr>
          <w:b/>
        </w:rPr>
        <w:t>1</w:t>
      </w:r>
      <w:r>
        <w:rPr>
          <w:b/>
        </w:rPr>
        <w:t xml:space="preserve">. </w:t>
      </w:r>
      <w:r w:rsidR="004E4A53">
        <w:t xml:space="preserve">State-level variations in </w:t>
      </w:r>
      <w:r w:rsidR="00F17594">
        <w:t xml:space="preserve">Medicare covered </w:t>
      </w:r>
      <w:r w:rsidR="00F17594" w:rsidRPr="00EC4FC6">
        <w:t xml:space="preserve">telehealth </w:t>
      </w:r>
      <w:r w:rsidR="00F17594">
        <w:t xml:space="preserve">service </w:t>
      </w:r>
      <w:r w:rsidR="003E253C">
        <w:t>utilization</w:t>
      </w:r>
      <w:r w:rsidR="00A16221">
        <w:t xml:space="preserve"> in</w:t>
      </w:r>
      <w:r w:rsidR="00504FF9">
        <w:t xml:space="preserve"> 2017, as indicated by three</w:t>
      </w:r>
      <w:r w:rsidR="00504FF9" w:rsidRPr="00504FF9">
        <w:t xml:space="preserve"> ratios: </w:t>
      </w:r>
      <w:r w:rsidR="00535B6B">
        <w:t>(</w:t>
      </w:r>
      <w:r w:rsidR="002E7B31">
        <w:t xml:space="preserve">a) </w:t>
      </w:r>
      <w:r w:rsidR="00504FF9" w:rsidRPr="00504FF9">
        <w:t xml:space="preserve">telehealth services utilized per Medicare FFS beneficiaries, </w:t>
      </w:r>
      <w:r w:rsidR="00535B6B">
        <w:t>(</w:t>
      </w:r>
      <w:r w:rsidR="0051717E">
        <w:t>b</w:t>
      </w:r>
      <w:r w:rsidR="002E7B31">
        <w:t xml:space="preserve">) </w:t>
      </w:r>
      <w:r w:rsidR="00504FF9" w:rsidRPr="00504FF9">
        <w:t xml:space="preserve">telehealth services utilized </w:t>
      </w:r>
      <w:proofErr w:type="gramStart"/>
      <w:r w:rsidR="00504FF9" w:rsidRPr="00504FF9">
        <w:t>per provider</w:t>
      </w:r>
      <w:r w:rsidR="0051717E">
        <w:t xml:space="preserve">, and </w:t>
      </w:r>
      <w:r w:rsidR="00535B6B">
        <w:t>(</w:t>
      </w:r>
      <w:r w:rsidR="0051717E">
        <w:t>c</w:t>
      </w:r>
      <w:r w:rsidR="0051717E">
        <w:t xml:space="preserve">) </w:t>
      </w:r>
      <w:r w:rsidR="0051717E" w:rsidRPr="00504FF9">
        <w:t>providers</w:t>
      </w:r>
      <w:proofErr w:type="gramEnd"/>
      <w:r w:rsidR="0051717E" w:rsidRPr="00504FF9">
        <w:t xml:space="preserve"> with telehealth services per 1000 Medicare FFS beneficiaries</w:t>
      </w:r>
      <w:r w:rsidR="002E7B31">
        <w:t>.</w:t>
      </w:r>
      <w:r w:rsidR="00176B55">
        <w:t xml:space="preserve"> The color scale shows the </w:t>
      </w:r>
      <w:r w:rsidR="00176B55" w:rsidRPr="00552468">
        <w:t>10</w:t>
      </w:r>
      <w:r w:rsidR="00176B55" w:rsidRPr="00552468">
        <w:rPr>
          <w:vertAlign w:val="superscript"/>
        </w:rPr>
        <w:t>th</w:t>
      </w:r>
      <w:r w:rsidR="00176B55">
        <w:t>,</w:t>
      </w:r>
      <w:r w:rsidR="00176B55" w:rsidRPr="00552468">
        <w:t xml:space="preserve"> 25</w:t>
      </w:r>
      <w:r w:rsidR="00176B55" w:rsidRPr="00552468">
        <w:rPr>
          <w:vertAlign w:val="superscript"/>
        </w:rPr>
        <w:t>th</w:t>
      </w:r>
      <w:r w:rsidR="00176B55">
        <w:t>,</w:t>
      </w:r>
      <w:r w:rsidR="00176B55" w:rsidRPr="00552468">
        <w:t xml:space="preserve"> 50</w:t>
      </w:r>
      <w:r w:rsidR="00176B55" w:rsidRPr="00552468">
        <w:rPr>
          <w:vertAlign w:val="superscript"/>
        </w:rPr>
        <w:t>th</w:t>
      </w:r>
      <w:r w:rsidR="00176B55">
        <w:t>,</w:t>
      </w:r>
      <w:r w:rsidR="00176B55" w:rsidRPr="00552468">
        <w:t xml:space="preserve"> 75</w:t>
      </w:r>
      <w:r w:rsidR="00176B55" w:rsidRPr="00552468">
        <w:rPr>
          <w:vertAlign w:val="superscript"/>
        </w:rPr>
        <w:t>th</w:t>
      </w:r>
      <w:r w:rsidR="00176B55">
        <w:t xml:space="preserve">, </w:t>
      </w:r>
      <w:r w:rsidR="00176B55" w:rsidRPr="00552468">
        <w:t>90</w:t>
      </w:r>
      <w:r w:rsidR="00176B55" w:rsidRPr="00552468">
        <w:rPr>
          <w:vertAlign w:val="superscript"/>
        </w:rPr>
        <w:t>th</w:t>
      </w:r>
      <w:r w:rsidR="00176B55">
        <w:t>,</w:t>
      </w:r>
      <w:r w:rsidR="00176B55" w:rsidRPr="00552468">
        <w:t xml:space="preserve"> </w:t>
      </w:r>
      <w:r w:rsidR="00176B55">
        <w:t xml:space="preserve">and </w:t>
      </w:r>
      <w:r w:rsidR="00176B55" w:rsidRPr="00552468">
        <w:t>95</w:t>
      </w:r>
      <w:r w:rsidR="00176B55">
        <w:rPr>
          <w:vertAlign w:val="superscript"/>
        </w:rPr>
        <w:t>t</w:t>
      </w:r>
      <w:r w:rsidR="00176B55" w:rsidRPr="00552468">
        <w:rPr>
          <w:vertAlign w:val="superscript"/>
        </w:rPr>
        <w:t>h</w:t>
      </w:r>
      <w:r w:rsidR="00176B55">
        <w:t xml:space="preserve"> percentiles.</w:t>
      </w:r>
    </w:p>
    <w:p w14:paraId="4C273C0C" w14:textId="395F6C90" w:rsidR="0085507E" w:rsidRDefault="000162C7" w:rsidP="00EC4FC6">
      <w:pPr>
        <w:spacing w:line="240" w:lineRule="auto"/>
        <w:rPr>
          <w:noProof/>
          <w:lang w:val="en-US"/>
        </w:rPr>
      </w:pPr>
      <w:r>
        <w:rPr>
          <w:noProof/>
          <w:lang w:val="en-US"/>
        </w:rPr>
        <w:drawing>
          <wp:inline distT="0" distB="0" distL="0" distR="0" wp14:anchorId="1CD4AB5A" wp14:editId="24D65F72">
            <wp:extent cx="5943600" cy="6604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p w14:paraId="18377D24" w14:textId="66EC74B6" w:rsidR="00E126AB" w:rsidRDefault="00E126AB" w:rsidP="00EC4FC6">
      <w:pPr>
        <w:spacing w:line="240" w:lineRule="auto"/>
      </w:pPr>
    </w:p>
    <w:p w14:paraId="23C88D52" w14:textId="136FEFB8" w:rsidR="00B34BE7" w:rsidRDefault="00B34BE7" w:rsidP="00EC4FC6">
      <w:pPr>
        <w:spacing w:line="240" w:lineRule="auto"/>
        <w:rPr>
          <w:noProof/>
          <w:lang w:val="en-US"/>
        </w:rPr>
      </w:pPr>
    </w:p>
    <w:p w14:paraId="5FE241F4" w14:textId="77777777" w:rsidR="00E126AB" w:rsidRDefault="00E126AB" w:rsidP="00EC4FC6">
      <w:pPr>
        <w:spacing w:line="240" w:lineRule="auto"/>
        <w:sectPr w:rsidR="00E126AB">
          <w:pgSz w:w="12240" w:h="15840"/>
          <w:pgMar w:top="1440" w:right="1440" w:bottom="1440" w:left="1440" w:header="720" w:footer="720" w:gutter="0"/>
          <w:pgNumType w:start="1"/>
          <w:cols w:space="720"/>
        </w:sectPr>
      </w:pPr>
    </w:p>
    <w:p w14:paraId="06090C34" w14:textId="520FE768" w:rsidR="00B34BE7" w:rsidRDefault="00504FF9" w:rsidP="00B34BE7">
      <w:pPr>
        <w:spacing w:line="240" w:lineRule="auto"/>
      </w:pPr>
      <w:r>
        <w:rPr>
          <w:b/>
        </w:rPr>
        <w:lastRenderedPageBreak/>
        <w:t>Exhibit 2</w:t>
      </w:r>
      <w:r w:rsidR="00B34BE7">
        <w:rPr>
          <w:b/>
        </w:rPr>
        <w:t xml:space="preserve">. </w:t>
      </w:r>
      <w:r w:rsidR="00B34BE7">
        <w:t xml:space="preserve">Changes in </w:t>
      </w:r>
      <w:r w:rsidR="00F17594">
        <w:t xml:space="preserve">Medicare covered </w:t>
      </w:r>
      <w:r w:rsidR="00F17594" w:rsidRPr="00EC4FC6">
        <w:t>telehealth</w:t>
      </w:r>
      <w:r w:rsidR="004E4A53" w:rsidRPr="0085507E">
        <w:t xml:space="preserve"> service</w:t>
      </w:r>
      <w:r w:rsidR="003E253C">
        <w:t xml:space="preserve"> utilization </w:t>
      </w:r>
      <w:r w:rsidR="00B34BE7" w:rsidRPr="0085507E">
        <w:t>by state</w:t>
      </w:r>
      <w:r w:rsidR="00B34BE7">
        <w:t xml:space="preserve"> </w:t>
      </w:r>
      <w:r w:rsidR="00797358">
        <w:t xml:space="preserve">from </w:t>
      </w:r>
      <w:r w:rsidR="00B34BE7">
        <w:t xml:space="preserve">2016 </w:t>
      </w:r>
      <w:r w:rsidR="00797358">
        <w:t xml:space="preserve">to </w:t>
      </w:r>
      <w:r>
        <w:t xml:space="preserve">2017, </w:t>
      </w:r>
      <w:r w:rsidR="00797358">
        <w:t xml:space="preserve">as </w:t>
      </w:r>
      <w:r>
        <w:t xml:space="preserve">indicated by increase (warmer color) or decrease (colder color) in three ratios: </w:t>
      </w:r>
      <w:r w:rsidR="008A068E">
        <w:t>(</w:t>
      </w:r>
      <w:r w:rsidR="00797358">
        <w:t xml:space="preserve">a) </w:t>
      </w:r>
      <w:r>
        <w:t>telehealth</w:t>
      </w:r>
      <w:r w:rsidRPr="00C83B1C">
        <w:t xml:space="preserve"> services </w:t>
      </w:r>
      <w:r>
        <w:t>utilized</w:t>
      </w:r>
      <w:r w:rsidRPr="00CC3C75">
        <w:t xml:space="preserve"> </w:t>
      </w:r>
      <w:r w:rsidRPr="00C83B1C">
        <w:t xml:space="preserve">per </w:t>
      </w:r>
      <w:r>
        <w:t xml:space="preserve">1000 </w:t>
      </w:r>
      <w:r w:rsidRPr="00C83B1C">
        <w:t>Medicare FFS beneficiaries</w:t>
      </w:r>
      <w:r>
        <w:t>,</w:t>
      </w:r>
      <w:r w:rsidR="00797358">
        <w:t xml:space="preserve"> </w:t>
      </w:r>
      <w:r w:rsidR="008A068E">
        <w:t>(</w:t>
      </w:r>
      <w:r w:rsidR="00797358">
        <w:t>b)</w:t>
      </w:r>
      <w:r>
        <w:t xml:space="preserve"> telehealth services utilized per </w:t>
      </w:r>
      <w:r w:rsidRPr="00C83B1C">
        <w:t>provider</w:t>
      </w:r>
      <w:r w:rsidR="008A068E">
        <w:t xml:space="preserve">, and (c) </w:t>
      </w:r>
      <w:r w:rsidR="008A068E">
        <w:t xml:space="preserve">providers with telehealth services </w:t>
      </w:r>
      <w:r w:rsidR="008A068E" w:rsidRPr="00C83B1C">
        <w:t xml:space="preserve">per </w:t>
      </w:r>
      <w:r w:rsidR="008A068E">
        <w:t xml:space="preserve">1000 </w:t>
      </w:r>
      <w:r w:rsidR="008A068E" w:rsidRPr="00C83B1C">
        <w:t>Medicare FFS beneficiaries</w:t>
      </w:r>
      <w:r>
        <w:t>.</w:t>
      </w:r>
      <w:r w:rsidR="00A80A50">
        <w:t xml:space="preserve"> </w:t>
      </w:r>
      <w:r w:rsidR="00552468">
        <w:t xml:space="preserve">The color scale shows the </w:t>
      </w:r>
      <w:proofErr w:type="gramStart"/>
      <w:r w:rsidR="00552468">
        <w:t>1</w:t>
      </w:r>
      <w:r w:rsidR="00552468" w:rsidRPr="00552468">
        <w:rPr>
          <w:vertAlign w:val="superscript"/>
        </w:rPr>
        <w:t>st</w:t>
      </w:r>
      <w:proofErr w:type="gramEnd"/>
      <w:r w:rsidR="00552468" w:rsidRPr="00552468">
        <w:t>, 5</w:t>
      </w:r>
      <w:r w:rsidR="00552468" w:rsidRPr="00552468">
        <w:rPr>
          <w:vertAlign w:val="superscript"/>
        </w:rPr>
        <w:t>th</w:t>
      </w:r>
      <w:r w:rsidR="00552468" w:rsidRPr="00552468">
        <w:t>, 10</w:t>
      </w:r>
      <w:r w:rsidR="00552468" w:rsidRPr="00552468">
        <w:rPr>
          <w:vertAlign w:val="superscript"/>
        </w:rPr>
        <w:t>th</w:t>
      </w:r>
      <w:r w:rsidR="00552468">
        <w:t>,</w:t>
      </w:r>
      <w:r w:rsidR="00552468" w:rsidRPr="00552468">
        <w:t xml:space="preserve"> 25</w:t>
      </w:r>
      <w:r w:rsidR="00552468" w:rsidRPr="00552468">
        <w:rPr>
          <w:vertAlign w:val="superscript"/>
        </w:rPr>
        <w:t>th</w:t>
      </w:r>
      <w:r w:rsidR="00552468">
        <w:t>,</w:t>
      </w:r>
      <w:r w:rsidR="00552468" w:rsidRPr="00552468">
        <w:t xml:space="preserve"> 50</w:t>
      </w:r>
      <w:r w:rsidR="00552468" w:rsidRPr="00552468">
        <w:rPr>
          <w:vertAlign w:val="superscript"/>
        </w:rPr>
        <w:t>th</w:t>
      </w:r>
      <w:r w:rsidR="00552468">
        <w:t>,</w:t>
      </w:r>
      <w:r w:rsidR="00552468" w:rsidRPr="00552468">
        <w:t xml:space="preserve"> 75</w:t>
      </w:r>
      <w:r w:rsidR="00552468" w:rsidRPr="00552468">
        <w:rPr>
          <w:vertAlign w:val="superscript"/>
        </w:rPr>
        <w:t>th</w:t>
      </w:r>
      <w:r w:rsidR="00552468">
        <w:t xml:space="preserve">, </w:t>
      </w:r>
      <w:r w:rsidR="00552468" w:rsidRPr="00552468">
        <w:t>90</w:t>
      </w:r>
      <w:r w:rsidR="00552468" w:rsidRPr="00552468">
        <w:rPr>
          <w:vertAlign w:val="superscript"/>
        </w:rPr>
        <w:t>th</w:t>
      </w:r>
      <w:r w:rsidR="00552468">
        <w:t>,</w:t>
      </w:r>
      <w:r w:rsidR="00552468" w:rsidRPr="00552468">
        <w:t xml:space="preserve"> </w:t>
      </w:r>
      <w:r w:rsidR="00552468">
        <w:t xml:space="preserve">and </w:t>
      </w:r>
      <w:r w:rsidR="00552468" w:rsidRPr="00552468">
        <w:t>95</w:t>
      </w:r>
      <w:r w:rsidR="00552468">
        <w:rPr>
          <w:vertAlign w:val="superscript"/>
        </w:rPr>
        <w:t>t</w:t>
      </w:r>
      <w:r w:rsidR="00552468" w:rsidRPr="00552468">
        <w:rPr>
          <w:vertAlign w:val="superscript"/>
        </w:rPr>
        <w:t>h</w:t>
      </w:r>
      <w:r w:rsidR="00552468">
        <w:t xml:space="preserve"> percentiles.</w:t>
      </w:r>
    </w:p>
    <w:p w14:paraId="6298C7FA" w14:textId="4EBD3234" w:rsidR="00504FF9" w:rsidRDefault="00F54F6B" w:rsidP="00B34BE7">
      <w:pPr>
        <w:spacing w:line="240" w:lineRule="auto"/>
      </w:pPr>
      <w:r>
        <w:rPr>
          <w:noProof/>
          <w:lang w:val="en-US"/>
        </w:rPr>
        <w:drawing>
          <wp:inline distT="0" distB="0" distL="0" distR="0" wp14:anchorId="4B3BCCDB" wp14:editId="33804A24">
            <wp:extent cx="5943600" cy="6604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p w14:paraId="2425E336" w14:textId="27ADB76C" w:rsidR="0085507E" w:rsidRDefault="0085507E" w:rsidP="00EC4FC6">
      <w:pPr>
        <w:spacing w:line="240" w:lineRule="auto"/>
      </w:pPr>
    </w:p>
    <w:p w14:paraId="4E62740A" w14:textId="4F184D9D" w:rsidR="00724BD8" w:rsidRPr="0085507E" w:rsidRDefault="00724BD8" w:rsidP="00EC4FC6">
      <w:pPr>
        <w:spacing w:line="240" w:lineRule="auto"/>
        <w:sectPr w:rsidR="00724BD8" w:rsidRPr="0085507E">
          <w:pgSz w:w="12240" w:h="15840"/>
          <w:pgMar w:top="1440" w:right="1440" w:bottom="1440" w:left="1440" w:header="720" w:footer="720" w:gutter="0"/>
          <w:pgNumType w:start="1"/>
          <w:cols w:space="720"/>
        </w:sectPr>
      </w:pPr>
    </w:p>
    <w:p w14:paraId="5C8A4A8F" w14:textId="044E7823" w:rsidR="00EC4FC6" w:rsidRDefault="00EC4FC6" w:rsidP="00EC4FC6">
      <w:pPr>
        <w:spacing w:line="240" w:lineRule="auto"/>
      </w:pPr>
      <w:r>
        <w:rPr>
          <w:b/>
        </w:rPr>
        <w:lastRenderedPageBreak/>
        <w:t xml:space="preserve">Exhibit </w:t>
      </w:r>
      <w:r w:rsidR="00504FF9">
        <w:rPr>
          <w:b/>
        </w:rPr>
        <w:t>3</w:t>
      </w:r>
      <w:r w:rsidRPr="00374785">
        <w:rPr>
          <w:b/>
        </w:rPr>
        <w:t>.</w:t>
      </w:r>
      <w:r>
        <w:t xml:space="preserve"> Summary statistics of the utilizations of Medicare covered </w:t>
      </w:r>
      <w:r w:rsidRPr="00EC4FC6">
        <w:t>telehealth services</w:t>
      </w:r>
      <w:r>
        <w:t>, 2016-2017.</w:t>
      </w:r>
    </w:p>
    <w:tbl>
      <w:tblPr>
        <w:tblW w:w="13947"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2"/>
        <w:gridCol w:w="3938"/>
        <w:gridCol w:w="2296"/>
        <w:gridCol w:w="3414"/>
        <w:gridCol w:w="3157"/>
      </w:tblGrid>
      <w:tr w:rsidR="00F9668C" w:rsidRPr="00E54DDF" w14:paraId="74F3BD1C" w14:textId="77777777" w:rsidTr="00E71051">
        <w:trPr>
          <w:trHeight w:val="301"/>
        </w:trPr>
        <w:tc>
          <w:tcPr>
            <w:tcW w:w="5080" w:type="dxa"/>
            <w:gridSpan w:val="2"/>
            <w:shd w:val="clear" w:color="auto" w:fill="auto"/>
            <w:noWrap/>
            <w:vAlign w:val="center"/>
            <w:hideMark/>
          </w:tcPr>
          <w:p w14:paraId="7CDAF070" w14:textId="77777777"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Variables</w:t>
            </w:r>
          </w:p>
        </w:tc>
        <w:tc>
          <w:tcPr>
            <w:tcW w:w="2296" w:type="dxa"/>
            <w:shd w:val="clear" w:color="auto" w:fill="auto"/>
            <w:noWrap/>
            <w:vAlign w:val="center"/>
            <w:hideMark/>
          </w:tcPr>
          <w:p w14:paraId="7646E70E" w14:textId="77777777"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Mean (SD)</w:t>
            </w:r>
          </w:p>
        </w:tc>
        <w:tc>
          <w:tcPr>
            <w:tcW w:w="3414" w:type="dxa"/>
            <w:shd w:val="clear" w:color="auto" w:fill="auto"/>
            <w:noWrap/>
            <w:vAlign w:val="center"/>
            <w:hideMark/>
          </w:tcPr>
          <w:p w14:paraId="191AF35B" w14:textId="77777777"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Median (IQR)</w:t>
            </w:r>
          </w:p>
        </w:tc>
        <w:tc>
          <w:tcPr>
            <w:tcW w:w="3157" w:type="dxa"/>
            <w:shd w:val="clear" w:color="auto" w:fill="auto"/>
            <w:noWrap/>
            <w:vAlign w:val="center"/>
            <w:hideMark/>
          </w:tcPr>
          <w:p w14:paraId="4944F18E" w14:textId="668A7549"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Min (state) –</w:t>
            </w:r>
            <w:r w:rsidR="000679FB" w:rsidRPr="00E54DDF">
              <w:rPr>
                <w:rFonts w:eastAsia="Times New Roman"/>
                <w:b/>
                <w:sz w:val="20"/>
                <w:szCs w:val="20"/>
              </w:rPr>
              <w:t xml:space="preserve"> </w:t>
            </w:r>
            <w:r w:rsidRPr="00E54DDF">
              <w:rPr>
                <w:rFonts w:eastAsia="Times New Roman"/>
                <w:b/>
                <w:sz w:val="20"/>
                <w:szCs w:val="20"/>
              </w:rPr>
              <w:t>Max (state)</w:t>
            </w:r>
          </w:p>
        </w:tc>
      </w:tr>
      <w:tr w:rsidR="00F9668C" w:rsidRPr="00E54DDF" w14:paraId="591D6DE7" w14:textId="77777777" w:rsidTr="00E71051">
        <w:trPr>
          <w:trHeight w:val="301"/>
        </w:trPr>
        <w:tc>
          <w:tcPr>
            <w:tcW w:w="1142" w:type="dxa"/>
            <w:vMerge w:val="restart"/>
            <w:shd w:val="clear" w:color="auto" w:fill="auto"/>
            <w:noWrap/>
            <w:vAlign w:val="center"/>
          </w:tcPr>
          <w:p w14:paraId="45AAC3EC" w14:textId="77777777"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2016</w:t>
            </w:r>
          </w:p>
        </w:tc>
        <w:tc>
          <w:tcPr>
            <w:tcW w:w="3938" w:type="dxa"/>
            <w:shd w:val="clear" w:color="auto" w:fill="auto"/>
            <w:noWrap/>
            <w:vAlign w:val="center"/>
          </w:tcPr>
          <w:p w14:paraId="432B0C2D"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state</w:t>
            </w:r>
          </w:p>
        </w:tc>
        <w:tc>
          <w:tcPr>
            <w:tcW w:w="2296" w:type="dxa"/>
            <w:shd w:val="clear" w:color="auto" w:fill="auto"/>
            <w:noWrap/>
            <w:vAlign w:val="center"/>
          </w:tcPr>
          <w:p w14:paraId="657EF336"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7,347,169 (7,942,885)</w:t>
            </w:r>
          </w:p>
        </w:tc>
        <w:tc>
          <w:tcPr>
            <w:tcW w:w="3414" w:type="dxa"/>
            <w:shd w:val="clear" w:color="auto" w:fill="auto"/>
            <w:noWrap/>
            <w:vAlign w:val="center"/>
          </w:tcPr>
          <w:p w14:paraId="524548CA"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5,019,948 (1,759,580</w:t>
            </w:r>
            <w:r w:rsidRPr="00E54DDF">
              <w:rPr>
                <w:rFonts w:eastAsia="Times New Roman"/>
                <w:sz w:val="20"/>
                <w:szCs w:val="20"/>
                <w:lang w:eastAsia="zh-CN"/>
              </w:rPr>
              <w:t xml:space="preserve">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9,805,007)</w:t>
            </w:r>
          </w:p>
        </w:tc>
        <w:tc>
          <w:tcPr>
            <w:tcW w:w="3157" w:type="dxa"/>
            <w:shd w:val="clear" w:color="auto" w:fill="auto"/>
            <w:noWrap/>
            <w:vAlign w:val="center"/>
          </w:tcPr>
          <w:p w14:paraId="470655FC" w14:textId="668F6C2F"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448,172 (AK)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 xml:space="preserve">33,477,504 </w:t>
            </w:r>
            <w:r w:rsidR="000679FB" w:rsidRPr="00E54DDF">
              <w:rPr>
                <w:rFonts w:eastAsia="Times New Roman"/>
                <w:sz w:val="20"/>
                <w:szCs w:val="20"/>
              </w:rPr>
              <w:t>(</w:t>
            </w:r>
            <w:r w:rsidRPr="00E54DDF">
              <w:rPr>
                <w:rFonts w:eastAsia="Times New Roman"/>
                <w:sz w:val="20"/>
                <w:szCs w:val="20"/>
              </w:rPr>
              <w:t>FL)</w:t>
            </w:r>
          </w:p>
        </w:tc>
      </w:tr>
      <w:tr w:rsidR="00F9668C" w:rsidRPr="00E54DDF" w14:paraId="1DFEADEF" w14:textId="77777777" w:rsidTr="00E71051">
        <w:trPr>
          <w:trHeight w:val="301"/>
        </w:trPr>
        <w:tc>
          <w:tcPr>
            <w:tcW w:w="1142" w:type="dxa"/>
            <w:vMerge/>
            <w:shd w:val="clear" w:color="auto" w:fill="auto"/>
            <w:noWrap/>
            <w:vAlign w:val="center"/>
          </w:tcPr>
          <w:p w14:paraId="590E0A16"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tcPr>
          <w:p w14:paraId="0AA5DFA9"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Medicare FFS beneficiaries per state</w:t>
            </w:r>
          </w:p>
        </w:tc>
        <w:tc>
          <w:tcPr>
            <w:tcW w:w="2296" w:type="dxa"/>
            <w:shd w:val="clear" w:color="auto" w:fill="auto"/>
            <w:noWrap/>
            <w:vAlign w:val="center"/>
          </w:tcPr>
          <w:p w14:paraId="18821EEE"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1,033,114</w:t>
            </w:r>
            <w:r w:rsidRPr="00E54DDF">
              <w:rPr>
                <w:rFonts w:eastAsia="Times New Roman"/>
                <w:sz w:val="20"/>
                <w:szCs w:val="20"/>
                <w:lang w:eastAsia="zh-CN"/>
              </w:rPr>
              <w:t xml:space="preserve"> </w:t>
            </w:r>
            <w:r w:rsidRPr="00E54DDF">
              <w:rPr>
                <w:rFonts w:eastAsia="Times New Roman"/>
                <w:sz w:val="20"/>
                <w:szCs w:val="20"/>
              </w:rPr>
              <w:t>(1,073,560)</w:t>
            </w:r>
          </w:p>
        </w:tc>
        <w:tc>
          <w:tcPr>
            <w:tcW w:w="3414" w:type="dxa"/>
            <w:shd w:val="clear" w:color="auto" w:fill="auto"/>
            <w:noWrap/>
            <w:vAlign w:val="center"/>
          </w:tcPr>
          <w:p w14:paraId="52E93D58"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761,400</w:t>
            </w:r>
            <w:r w:rsidRPr="00E54DDF">
              <w:rPr>
                <w:rFonts w:eastAsia="Times New Roman"/>
                <w:sz w:val="20"/>
                <w:szCs w:val="20"/>
                <w:lang w:eastAsia="zh-CN"/>
              </w:rPr>
              <w:t xml:space="preserve"> </w:t>
            </w:r>
            <w:r w:rsidRPr="00E54DDF">
              <w:rPr>
                <w:rFonts w:eastAsia="Times New Roman"/>
                <w:sz w:val="20"/>
                <w:szCs w:val="20"/>
              </w:rPr>
              <w:t>(302,172</w:t>
            </w:r>
            <w:r w:rsidRPr="00E54DDF">
              <w:rPr>
                <w:rFonts w:eastAsia="Times New Roman"/>
                <w:sz w:val="20"/>
                <w:szCs w:val="20"/>
                <w:lang w:eastAsia="zh-CN"/>
              </w:rPr>
              <w:t xml:space="preserve"> </w:t>
            </w:r>
            <w:r w:rsidRPr="00E54DDF">
              <w:rPr>
                <w:rFonts w:eastAsia="Times New Roman"/>
                <w:b/>
                <w:sz w:val="20"/>
                <w:szCs w:val="20"/>
              </w:rPr>
              <w:t>–</w:t>
            </w:r>
            <w:r w:rsidRPr="00E54DDF">
              <w:rPr>
                <w:rFonts w:eastAsia="Times New Roman"/>
                <w:sz w:val="20"/>
                <w:szCs w:val="20"/>
              </w:rPr>
              <w:t>1,190,729)</w:t>
            </w:r>
          </w:p>
        </w:tc>
        <w:tc>
          <w:tcPr>
            <w:tcW w:w="3157" w:type="dxa"/>
            <w:shd w:val="clear" w:color="auto" w:fill="auto"/>
            <w:noWrap/>
            <w:vAlign w:val="center"/>
          </w:tcPr>
          <w:p w14:paraId="58E32B3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74,097</w:t>
            </w:r>
            <w:r w:rsidRPr="00E54DDF">
              <w:rPr>
                <w:rFonts w:eastAsia="Times New Roman"/>
                <w:sz w:val="20"/>
                <w:szCs w:val="20"/>
                <w:lang w:eastAsia="zh-CN"/>
              </w:rPr>
              <w:t xml:space="preserve"> </w:t>
            </w:r>
            <w:r w:rsidRPr="00E54DDF">
              <w:rPr>
                <w:rFonts w:eastAsia="Times New Roman"/>
                <w:sz w:val="20"/>
                <w:szCs w:val="20"/>
              </w:rPr>
              <w:t xml:space="preserve">(DC)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5,338,224</w:t>
            </w:r>
            <w:r w:rsidRPr="00E54DDF">
              <w:rPr>
                <w:rFonts w:eastAsia="Times New Roman"/>
                <w:sz w:val="20"/>
                <w:szCs w:val="20"/>
                <w:lang w:eastAsia="zh-CN"/>
              </w:rPr>
              <w:t xml:space="preserve"> </w:t>
            </w:r>
            <w:r w:rsidRPr="00E54DDF">
              <w:rPr>
                <w:rFonts w:eastAsia="Times New Roman"/>
                <w:sz w:val="20"/>
                <w:szCs w:val="20"/>
              </w:rPr>
              <w:t>(CA)</w:t>
            </w:r>
          </w:p>
        </w:tc>
      </w:tr>
      <w:tr w:rsidR="00F9668C" w:rsidRPr="00E54DDF" w14:paraId="32920027" w14:textId="77777777" w:rsidTr="00E71051">
        <w:trPr>
          <w:trHeight w:val="301"/>
        </w:trPr>
        <w:tc>
          <w:tcPr>
            <w:tcW w:w="1142" w:type="dxa"/>
            <w:vMerge/>
            <w:shd w:val="clear" w:color="auto" w:fill="auto"/>
            <w:noWrap/>
            <w:vAlign w:val="center"/>
          </w:tcPr>
          <w:p w14:paraId="4E637D72"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tcPr>
          <w:p w14:paraId="59D04D2A"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Medicare FFS beneficiaries</w:t>
            </w:r>
          </w:p>
        </w:tc>
        <w:tc>
          <w:tcPr>
            <w:tcW w:w="2296" w:type="dxa"/>
            <w:shd w:val="clear" w:color="auto" w:fill="auto"/>
            <w:noWrap/>
            <w:vAlign w:val="center"/>
          </w:tcPr>
          <w:p w14:paraId="272D1A6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w:t>
            </w:r>
            <w:r w:rsidRPr="00E54DDF">
              <w:rPr>
                <w:rFonts w:eastAsia="Times New Roman"/>
                <w:sz w:val="20"/>
                <w:szCs w:val="20"/>
                <w:lang w:eastAsia="zh-CN"/>
              </w:rPr>
              <w:t xml:space="preserve"> </w:t>
            </w:r>
            <w:r w:rsidRPr="00E54DDF">
              <w:rPr>
                <w:rFonts w:eastAsia="Times New Roman"/>
                <w:sz w:val="20"/>
                <w:szCs w:val="20"/>
              </w:rPr>
              <w:t>(2)</w:t>
            </w:r>
          </w:p>
        </w:tc>
        <w:tc>
          <w:tcPr>
            <w:tcW w:w="3414" w:type="dxa"/>
            <w:shd w:val="clear" w:color="auto" w:fill="auto"/>
            <w:noWrap/>
            <w:vAlign w:val="center"/>
          </w:tcPr>
          <w:p w14:paraId="085B9D18"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w:t>
            </w:r>
            <w:r w:rsidRPr="00E54DDF">
              <w:rPr>
                <w:rFonts w:eastAsia="Times New Roman"/>
                <w:sz w:val="20"/>
                <w:szCs w:val="20"/>
                <w:lang w:eastAsia="zh-CN"/>
              </w:rPr>
              <w:t xml:space="preserve"> </w:t>
            </w:r>
            <w:r w:rsidRPr="00E54DDF">
              <w:rPr>
                <w:rFonts w:eastAsia="Times New Roman"/>
                <w:sz w:val="20"/>
                <w:szCs w:val="20"/>
              </w:rPr>
              <w:t>(6</w:t>
            </w:r>
            <w:r w:rsidRPr="00E54DDF">
              <w:rPr>
                <w:rFonts w:eastAsia="Times New Roman"/>
                <w:sz w:val="20"/>
                <w:szCs w:val="20"/>
                <w:lang w:eastAsia="zh-CN"/>
              </w:rPr>
              <w:t xml:space="preserve">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8)</w:t>
            </w:r>
          </w:p>
        </w:tc>
        <w:tc>
          <w:tcPr>
            <w:tcW w:w="3157" w:type="dxa"/>
            <w:shd w:val="clear" w:color="auto" w:fill="auto"/>
            <w:noWrap/>
            <w:vAlign w:val="center"/>
          </w:tcPr>
          <w:p w14:paraId="3DA65EDC"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3</w:t>
            </w:r>
            <w:r w:rsidRPr="00E54DDF">
              <w:rPr>
                <w:rFonts w:eastAsia="Times New Roman"/>
                <w:sz w:val="20"/>
                <w:szCs w:val="20"/>
                <w:lang w:eastAsia="zh-CN"/>
              </w:rPr>
              <w:t xml:space="preserve"> </w:t>
            </w:r>
            <w:r w:rsidRPr="00E54DDF">
              <w:rPr>
                <w:rFonts w:eastAsia="Times New Roman"/>
                <w:sz w:val="20"/>
                <w:szCs w:val="20"/>
              </w:rPr>
              <w:t xml:space="preserve">(MN)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12</w:t>
            </w:r>
            <w:r w:rsidRPr="00E54DDF">
              <w:rPr>
                <w:rFonts w:eastAsia="Times New Roman"/>
                <w:sz w:val="20"/>
                <w:szCs w:val="20"/>
                <w:lang w:eastAsia="zh-CN"/>
              </w:rPr>
              <w:t xml:space="preserve"> </w:t>
            </w:r>
            <w:r w:rsidRPr="00E54DDF">
              <w:rPr>
                <w:rFonts w:eastAsia="Times New Roman"/>
                <w:sz w:val="20"/>
                <w:szCs w:val="20"/>
              </w:rPr>
              <w:t>(DC)</w:t>
            </w:r>
          </w:p>
        </w:tc>
      </w:tr>
      <w:tr w:rsidR="00F9668C" w:rsidRPr="00E54DDF" w14:paraId="2AC5BB97" w14:textId="77777777" w:rsidTr="00E71051">
        <w:trPr>
          <w:trHeight w:val="301"/>
        </w:trPr>
        <w:tc>
          <w:tcPr>
            <w:tcW w:w="1142" w:type="dxa"/>
            <w:vMerge/>
            <w:shd w:val="clear" w:color="auto" w:fill="auto"/>
            <w:noWrap/>
            <w:vAlign w:val="center"/>
          </w:tcPr>
          <w:p w14:paraId="261CB707"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tcPr>
          <w:p w14:paraId="36A65FBC"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Providers with telehealth service per state</w:t>
            </w:r>
          </w:p>
        </w:tc>
        <w:tc>
          <w:tcPr>
            <w:tcW w:w="2296" w:type="dxa"/>
            <w:shd w:val="clear" w:color="auto" w:fill="auto"/>
            <w:noWrap/>
            <w:vAlign w:val="center"/>
          </w:tcPr>
          <w:p w14:paraId="27B3811F"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12,468 (11,989)</w:t>
            </w:r>
          </w:p>
        </w:tc>
        <w:tc>
          <w:tcPr>
            <w:tcW w:w="3414" w:type="dxa"/>
            <w:shd w:val="clear" w:color="auto" w:fill="auto"/>
            <w:noWrap/>
            <w:vAlign w:val="center"/>
          </w:tcPr>
          <w:p w14:paraId="2C6D433A"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8,682</w:t>
            </w:r>
            <w:r w:rsidRPr="00E54DDF">
              <w:rPr>
                <w:rFonts w:eastAsia="Times New Roman"/>
                <w:sz w:val="20"/>
                <w:szCs w:val="20"/>
                <w:lang w:eastAsia="zh-CN"/>
              </w:rPr>
              <w:t xml:space="preserve"> </w:t>
            </w:r>
            <w:r w:rsidRPr="00E54DDF">
              <w:rPr>
                <w:rFonts w:eastAsia="Times New Roman"/>
                <w:sz w:val="20"/>
                <w:szCs w:val="20"/>
              </w:rPr>
              <w:t xml:space="preserve">(4,008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15,214)</w:t>
            </w:r>
          </w:p>
        </w:tc>
        <w:tc>
          <w:tcPr>
            <w:tcW w:w="3157" w:type="dxa"/>
            <w:shd w:val="clear" w:color="auto" w:fill="auto"/>
            <w:noWrap/>
            <w:vAlign w:val="center"/>
          </w:tcPr>
          <w:p w14:paraId="76B8CE0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1,120</w:t>
            </w:r>
            <w:r w:rsidRPr="00E54DDF">
              <w:rPr>
                <w:rFonts w:eastAsia="Times New Roman"/>
                <w:sz w:val="20"/>
                <w:szCs w:val="20"/>
                <w:lang w:eastAsia="zh-CN"/>
              </w:rPr>
              <w:t xml:space="preserve"> </w:t>
            </w:r>
            <w:r w:rsidRPr="00E54DDF">
              <w:rPr>
                <w:rFonts w:eastAsia="Times New Roman"/>
                <w:sz w:val="20"/>
                <w:szCs w:val="20"/>
              </w:rPr>
              <w:t xml:space="preserve">(WY)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49,987</w:t>
            </w:r>
            <w:r w:rsidRPr="00E54DDF">
              <w:rPr>
                <w:rFonts w:eastAsia="Times New Roman"/>
                <w:sz w:val="20"/>
                <w:szCs w:val="20"/>
                <w:lang w:eastAsia="zh-CN"/>
              </w:rPr>
              <w:t xml:space="preserve"> </w:t>
            </w:r>
            <w:r w:rsidRPr="00E54DDF">
              <w:rPr>
                <w:rFonts w:eastAsia="Times New Roman"/>
                <w:sz w:val="20"/>
                <w:szCs w:val="20"/>
              </w:rPr>
              <w:t>(CA)</w:t>
            </w:r>
          </w:p>
        </w:tc>
      </w:tr>
      <w:tr w:rsidR="00F9668C" w:rsidRPr="00E54DDF" w14:paraId="7F7DDECD" w14:textId="77777777" w:rsidTr="00E71051">
        <w:trPr>
          <w:trHeight w:val="301"/>
        </w:trPr>
        <w:tc>
          <w:tcPr>
            <w:tcW w:w="1142" w:type="dxa"/>
            <w:vMerge/>
            <w:shd w:val="clear" w:color="auto" w:fill="auto"/>
            <w:noWrap/>
            <w:vAlign w:val="center"/>
          </w:tcPr>
          <w:p w14:paraId="7EBA54DC"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tcPr>
          <w:p w14:paraId="4D56874A"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 xml:space="preserve">Providers with telehealth service per </w:t>
            </w:r>
            <w:r w:rsidRPr="00E54DDF">
              <w:rPr>
                <w:rFonts w:eastAsia="Times New Roman"/>
                <w:sz w:val="20"/>
                <w:szCs w:val="20"/>
                <w:lang w:eastAsia="zh-CN"/>
              </w:rPr>
              <w:t xml:space="preserve">1000 </w:t>
            </w:r>
            <w:r w:rsidRPr="00E54DDF">
              <w:rPr>
                <w:rFonts w:eastAsia="Times New Roman"/>
                <w:sz w:val="20"/>
                <w:szCs w:val="20"/>
              </w:rPr>
              <w:t>Medicare FFS beneficiaries</w:t>
            </w:r>
          </w:p>
        </w:tc>
        <w:tc>
          <w:tcPr>
            <w:tcW w:w="2296" w:type="dxa"/>
            <w:shd w:val="clear" w:color="auto" w:fill="auto"/>
            <w:noWrap/>
            <w:vAlign w:val="center"/>
          </w:tcPr>
          <w:p w14:paraId="0B90F608"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13 (3)</w:t>
            </w:r>
          </w:p>
        </w:tc>
        <w:tc>
          <w:tcPr>
            <w:tcW w:w="3414" w:type="dxa"/>
            <w:shd w:val="clear" w:color="auto" w:fill="auto"/>
            <w:noWrap/>
            <w:vAlign w:val="center"/>
          </w:tcPr>
          <w:p w14:paraId="533B43B5"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12 (11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14)</w:t>
            </w:r>
          </w:p>
        </w:tc>
        <w:tc>
          <w:tcPr>
            <w:tcW w:w="3157" w:type="dxa"/>
            <w:shd w:val="clear" w:color="auto" w:fill="auto"/>
            <w:noWrap/>
            <w:vAlign w:val="center"/>
          </w:tcPr>
          <w:p w14:paraId="23A15670"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9 (AL) </w:t>
            </w:r>
            <w:r w:rsidRPr="00E54DDF">
              <w:rPr>
                <w:rFonts w:eastAsia="Times New Roman"/>
                <w:b/>
                <w:sz w:val="20"/>
                <w:szCs w:val="20"/>
              </w:rPr>
              <w:t>–</w:t>
            </w:r>
            <w:r w:rsidRPr="00E54DDF">
              <w:rPr>
                <w:sz w:val="20"/>
                <w:szCs w:val="20"/>
              </w:rPr>
              <w:t xml:space="preserve"> </w:t>
            </w:r>
            <w:r w:rsidRPr="00E54DDF">
              <w:rPr>
                <w:rFonts w:eastAsia="Times New Roman"/>
                <w:sz w:val="20"/>
                <w:szCs w:val="20"/>
              </w:rPr>
              <w:t>28(DC)</w:t>
            </w:r>
          </w:p>
        </w:tc>
      </w:tr>
      <w:tr w:rsidR="00F9668C" w:rsidRPr="00E54DDF" w14:paraId="17723940" w14:textId="77777777" w:rsidTr="00E71051">
        <w:trPr>
          <w:trHeight w:val="301"/>
        </w:trPr>
        <w:tc>
          <w:tcPr>
            <w:tcW w:w="1142" w:type="dxa"/>
            <w:vMerge/>
            <w:shd w:val="clear" w:color="auto" w:fill="auto"/>
            <w:noWrap/>
            <w:vAlign w:val="center"/>
          </w:tcPr>
          <w:p w14:paraId="1AD94FB1"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tcPr>
          <w:p w14:paraId="1DD2FE76"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provider</w:t>
            </w:r>
          </w:p>
        </w:tc>
        <w:tc>
          <w:tcPr>
            <w:tcW w:w="2296" w:type="dxa"/>
            <w:shd w:val="clear" w:color="auto" w:fill="auto"/>
            <w:noWrap/>
            <w:vAlign w:val="center"/>
          </w:tcPr>
          <w:p w14:paraId="4278C172"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534.7</w:t>
            </w:r>
            <w:r w:rsidRPr="00E54DDF">
              <w:rPr>
                <w:rFonts w:eastAsia="Times New Roman"/>
                <w:sz w:val="20"/>
                <w:szCs w:val="20"/>
                <w:lang w:eastAsia="zh-CN"/>
              </w:rPr>
              <w:t xml:space="preserve"> </w:t>
            </w:r>
            <w:r w:rsidRPr="00E54DDF">
              <w:rPr>
                <w:rFonts w:eastAsia="Times New Roman"/>
                <w:sz w:val="20"/>
                <w:szCs w:val="20"/>
              </w:rPr>
              <w:t>(146.3568)</w:t>
            </w:r>
          </w:p>
        </w:tc>
        <w:tc>
          <w:tcPr>
            <w:tcW w:w="3414" w:type="dxa"/>
            <w:shd w:val="clear" w:color="auto" w:fill="auto"/>
            <w:noWrap/>
            <w:vAlign w:val="center"/>
          </w:tcPr>
          <w:p w14:paraId="2DA1FE51"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531.3</w:t>
            </w:r>
            <w:r w:rsidRPr="00E54DDF">
              <w:rPr>
                <w:rFonts w:eastAsia="Times New Roman"/>
                <w:sz w:val="20"/>
                <w:szCs w:val="20"/>
                <w:lang w:eastAsia="zh-CN"/>
              </w:rPr>
              <w:t xml:space="preserve"> </w:t>
            </w:r>
            <w:r w:rsidRPr="00E54DDF">
              <w:rPr>
                <w:rFonts w:eastAsia="Times New Roman"/>
                <w:sz w:val="20"/>
                <w:szCs w:val="20"/>
              </w:rPr>
              <w:t xml:space="preserve">(407.5 </w:t>
            </w:r>
            <w:r w:rsidRPr="00E54DDF">
              <w:rPr>
                <w:rFonts w:eastAsia="Times New Roman"/>
                <w:b/>
                <w:sz w:val="20"/>
                <w:szCs w:val="20"/>
              </w:rPr>
              <w:t>–</w:t>
            </w:r>
            <w:r w:rsidRPr="00E54DDF">
              <w:rPr>
                <w:sz w:val="20"/>
                <w:szCs w:val="20"/>
              </w:rPr>
              <w:t xml:space="preserve"> </w:t>
            </w:r>
            <w:r w:rsidRPr="00E54DDF">
              <w:rPr>
                <w:rFonts w:eastAsia="Times New Roman"/>
                <w:sz w:val="20"/>
                <w:szCs w:val="20"/>
              </w:rPr>
              <w:t>638.2)</w:t>
            </w:r>
          </w:p>
        </w:tc>
        <w:tc>
          <w:tcPr>
            <w:tcW w:w="3157" w:type="dxa"/>
            <w:shd w:val="clear" w:color="auto" w:fill="auto"/>
            <w:noWrap/>
            <w:vAlign w:val="center"/>
          </w:tcPr>
          <w:p w14:paraId="3AA64357"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208.5</w:t>
            </w:r>
            <w:r w:rsidRPr="00E54DDF">
              <w:rPr>
                <w:rFonts w:eastAsia="Times New Roman"/>
                <w:sz w:val="20"/>
                <w:szCs w:val="20"/>
                <w:lang w:eastAsia="zh-CN"/>
              </w:rPr>
              <w:t xml:space="preserve"> </w:t>
            </w:r>
            <w:r w:rsidRPr="00E54DDF">
              <w:rPr>
                <w:rFonts w:eastAsia="Times New Roman"/>
                <w:sz w:val="20"/>
                <w:szCs w:val="20"/>
              </w:rPr>
              <w:t xml:space="preserve">(MN)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815.8</w:t>
            </w:r>
            <w:r w:rsidRPr="00E54DDF">
              <w:rPr>
                <w:rFonts w:eastAsia="Times New Roman"/>
                <w:sz w:val="20"/>
                <w:szCs w:val="20"/>
                <w:lang w:eastAsia="zh-CN"/>
              </w:rPr>
              <w:t xml:space="preserve"> </w:t>
            </w:r>
            <w:r w:rsidRPr="00E54DDF">
              <w:rPr>
                <w:rFonts w:eastAsia="Times New Roman"/>
                <w:sz w:val="20"/>
                <w:szCs w:val="20"/>
              </w:rPr>
              <w:t>(MS)</w:t>
            </w:r>
          </w:p>
        </w:tc>
      </w:tr>
      <w:tr w:rsidR="00F9668C" w:rsidRPr="00E54DDF" w14:paraId="49655AE8" w14:textId="77777777" w:rsidTr="00E71051">
        <w:trPr>
          <w:trHeight w:val="301"/>
        </w:trPr>
        <w:tc>
          <w:tcPr>
            <w:tcW w:w="1142" w:type="dxa"/>
            <w:vMerge w:val="restart"/>
            <w:shd w:val="clear" w:color="auto" w:fill="auto"/>
            <w:noWrap/>
            <w:vAlign w:val="center"/>
          </w:tcPr>
          <w:p w14:paraId="140AFB28" w14:textId="77777777"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2017</w:t>
            </w:r>
          </w:p>
        </w:tc>
        <w:tc>
          <w:tcPr>
            <w:tcW w:w="3938" w:type="dxa"/>
            <w:shd w:val="clear" w:color="auto" w:fill="auto"/>
            <w:noWrap/>
            <w:vAlign w:val="center"/>
          </w:tcPr>
          <w:p w14:paraId="0451FC23"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state</w:t>
            </w:r>
          </w:p>
        </w:tc>
        <w:tc>
          <w:tcPr>
            <w:tcW w:w="2296" w:type="dxa"/>
            <w:shd w:val="clear" w:color="auto" w:fill="auto"/>
            <w:noWrap/>
            <w:vAlign w:val="center"/>
          </w:tcPr>
          <w:p w14:paraId="58426C95"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7,372,401 (7,954,465)</w:t>
            </w:r>
          </w:p>
        </w:tc>
        <w:tc>
          <w:tcPr>
            <w:tcW w:w="3414" w:type="dxa"/>
            <w:shd w:val="clear" w:color="auto" w:fill="auto"/>
            <w:noWrap/>
            <w:vAlign w:val="center"/>
          </w:tcPr>
          <w:p w14:paraId="074C6DDE"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5,048,504</w:t>
            </w:r>
            <w:r w:rsidRPr="00E54DDF">
              <w:rPr>
                <w:rFonts w:eastAsia="Times New Roman"/>
                <w:sz w:val="20"/>
                <w:szCs w:val="20"/>
                <w:lang w:eastAsia="zh-CN"/>
              </w:rPr>
              <w:t xml:space="preserve"> </w:t>
            </w:r>
            <w:r w:rsidRPr="00E54DDF">
              <w:rPr>
                <w:rFonts w:eastAsia="Times New Roman"/>
                <w:sz w:val="20"/>
                <w:szCs w:val="20"/>
              </w:rPr>
              <w:t xml:space="preserve">(1,794,121 </w:t>
            </w:r>
            <w:r w:rsidRPr="00E54DDF">
              <w:rPr>
                <w:rFonts w:eastAsia="Times New Roman"/>
                <w:b/>
                <w:sz w:val="20"/>
                <w:szCs w:val="20"/>
              </w:rPr>
              <w:t>–</w:t>
            </w:r>
            <w:r w:rsidRPr="00E54DDF">
              <w:rPr>
                <w:sz w:val="20"/>
                <w:szCs w:val="20"/>
              </w:rPr>
              <w:t xml:space="preserve"> </w:t>
            </w:r>
            <w:r w:rsidRPr="00E54DDF">
              <w:rPr>
                <w:rFonts w:eastAsia="Times New Roman"/>
                <w:sz w:val="20"/>
                <w:szCs w:val="20"/>
              </w:rPr>
              <w:t>9,967,211)</w:t>
            </w:r>
          </w:p>
        </w:tc>
        <w:tc>
          <w:tcPr>
            <w:tcW w:w="3157" w:type="dxa"/>
            <w:shd w:val="clear" w:color="auto" w:fill="auto"/>
            <w:noWrap/>
            <w:vAlign w:val="center"/>
          </w:tcPr>
          <w:p w14:paraId="1A1F9A0B"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468,479</w:t>
            </w:r>
            <w:r w:rsidRPr="00E54DDF">
              <w:rPr>
                <w:rFonts w:eastAsia="Times New Roman"/>
                <w:sz w:val="20"/>
                <w:szCs w:val="20"/>
                <w:lang w:eastAsia="zh-CN"/>
              </w:rPr>
              <w:t xml:space="preserve"> </w:t>
            </w:r>
            <w:r w:rsidRPr="00E54DDF">
              <w:rPr>
                <w:rFonts w:eastAsia="Times New Roman"/>
                <w:sz w:val="20"/>
                <w:szCs w:val="20"/>
              </w:rPr>
              <w:t xml:space="preserve">(AK) </w:t>
            </w:r>
            <w:r w:rsidRPr="00E54DDF">
              <w:rPr>
                <w:rFonts w:eastAsia="Times New Roman"/>
                <w:b/>
                <w:sz w:val="20"/>
                <w:szCs w:val="20"/>
              </w:rPr>
              <w:t>–</w:t>
            </w:r>
            <w:r w:rsidRPr="00E54DDF">
              <w:rPr>
                <w:sz w:val="20"/>
                <w:szCs w:val="20"/>
              </w:rPr>
              <w:t xml:space="preserve"> </w:t>
            </w:r>
            <w:r w:rsidRPr="00E54DDF">
              <w:rPr>
                <w:rFonts w:eastAsia="Times New Roman"/>
                <w:sz w:val="20"/>
                <w:szCs w:val="20"/>
              </w:rPr>
              <w:t>33,290,068</w:t>
            </w:r>
            <w:r w:rsidRPr="00E54DDF">
              <w:rPr>
                <w:rFonts w:eastAsia="Times New Roman"/>
                <w:sz w:val="20"/>
                <w:szCs w:val="20"/>
                <w:lang w:eastAsia="zh-CN"/>
              </w:rPr>
              <w:t xml:space="preserve"> </w:t>
            </w:r>
            <w:r w:rsidRPr="00E54DDF">
              <w:rPr>
                <w:rFonts w:eastAsia="Times New Roman"/>
                <w:sz w:val="20"/>
                <w:szCs w:val="20"/>
              </w:rPr>
              <w:t>(FL)</w:t>
            </w:r>
          </w:p>
        </w:tc>
      </w:tr>
      <w:tr w:rsidR="00F9668C" w:rsidRPr="00E54DDF" w14:paraId="509C36C0" w14:textId="77777777" w:rsidTr="00E71051">
        <w:trPr>
          <w:trHeight w:val="301"/>
        </w:trPr>
        <w:tc>
          <w:tcPr>
            <w:tcW w:w="1142" w:type="dxa"/>
            <w:vMerge/>
            <w:shd w:val="clear" w:color="auto" w:fill="auto"/>
            <w:noWrap/>
            <w:vAlign w:val="center"/>
          </w:tcPr>
          <w:p w14:paraId="505D57FD"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tcPr>
          <w:p w14:paraId="2805595B"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Medicare FFS beneficiaries per state</w:t>
            </w:r>
          </w:p>
        </w:tc>
        <w:tc>
          <w:tcPr>
            <w:tcW w:w="2296" w:type="dxa"/>
            <w:shd w:val="clear" w:color="auto" w:fill="auto"/>
            <w:noWrap/>
            <w:vAlign w:val="center"/>
          </w:tcPr>
          <w:p w14:paraId="7041C6BB"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5,338,224</w:t>
            </w:r>
            <w:r w:rsidRPr="00E54DDF">
              <w:rPr>
                <w:rFonts w:eastAsia="Times New Roman"/>
                <w:sz w:val="20"/>
                <w:szCs w:val="20"/>
                <w:lang w:eastAsia="zh-CN"/>
              </w:rPr>
              <w:t xml:space="preserve"> </w:t>
            </w:r>
            <w:r w:rsidRPr="00E54DDF">
              <w:rPr>
                <w:rFonts w:eastAsia="Times New Roman"/>
                <w:sz w:val="20"/>
                <w:szCs w:val="20"/>
              </w:rPr>
              <w:t>(1,101,445)</w:t>
            </w:r>
          </w:p>
        </w:tc>
        <w:tc>
          <w:tcPr>
            <w:tcW w:w="3414" w:type="dxa"/>
            <w:shd w:val="clear" w:color="auto" w:fill="auto"/>
            <w:noWrap/>
            <w:vAlign w:val="center"/>
          </w:tcPr>
          <w:p w14:paraId="2671E97F"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789,379</w:t>
            </w:r>
            <w:r w:rsidRPr="00E54DDF">
              <w:rPr>
                <w:rFonts w:eastAsia="Times New Roman"/>
                <w:sz w:val="20"/>
                <w:szCs w:val="20"/>
                <w:lang w:eastAsia="zh-CN"/>
              </w:rPr>
              <w:t xml:space="preserve"> </w:t>
            </w:r>
            <w:r w:rsidRPr="00E54DDF">
              <w:rPr>
                <w:rFonts w:eastAsia="Times New Roman"/>
                <w:sz w:val="20"/>
                <w:szCs w:val="20"/>
              </w:rPr>
              <w:t xml:space="preserve">(309,536 </w:t>
            </w:r>
            <w:r w:rsidRPr="00E54DDF">
              <w:rPr>
                <w:rFonts w:eastAsia="Times New Roman"/>
                <w:b/>
                <w:sz w:val="20"/>
                <w:szCs w:val="20"/>
              </w:rPr>
              <w:t>–</w:t>
            </w:r>
            <w:r w:rsidRPr="00E54DDF">
              <w:rPr>
                <w:sz w:val="20"/>
                <w:szCs w:val="20"/>
              </w:rPr>
              <w:t xml:space="preserve"> </w:t>
            </w:r>
            <w:r w:rsidRPr="00E54DDF">
              <w:rPr>
                <w:rFonts w:eastAsia="Times New Roman"/>
                <w:sz w:val="20"/>
                <w:szCs w:val="20"/>
              </w:rPr>
              <w:t>1,222,558)</w:t>
            </w:r>
          </w:p>
        </w:tc>
        <w:tc>
          <w:tcPr>
            <w:tcW w:w="3157" w:type="dxa"/>
            <w:shd w:val="clear" w:color="auto" w:fill="auto"/>
            <w:noWrap/>
            <w:vAlign w:val="center"/>
          </w:tcPr>
          <w:p w14:paraId="7B1786D3"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76,084</w:t>
            </w:r>
            <w:r w:rsidRPr="00E54DDF">
              <w:rPr>
                <w:rFonts w:eastAsia="Times New Roman"/>
                <w:sz w:val="20"/>
                <w:szCs w:val="20"/>
                <w:lang w:eastAsia="zh-CN"/>
              </w:rPr>
              <w:t xml:space="preserve"> </w:t>
            </w:r>
            <w:r w:rsidRPr="00E54DDF">
              <w:rPr>
                <w:rFonts w:eastAsia="Times New Roman"/>
                <w:sz w:val="20"/>
                <w:szCs w:val="20"/>
              </w:rPr>
              <w:t xml:space="preserve">(DC) </w:t>
            </w:r>
            <w:r w:rsidRPr="00E54DDF">
              <w:rPr>
                <w:rFonts w:eastAsia="Times New Roman"/>
                <w:b/>
                <w:sz w:val="20"/>
                <w:szCs w:val="20"/>
              </w:rPr>
              <w:t>–</w:t>
            </w:r>
            <w:r w:rsidRPr="00E54DDF">
              <w:rPr>
                <w:sz w:val="20"/>
                <w:szCs w:val="20"/>
              </w:rPr>
              <w:t xml:space="preserve"> </w:t>
            </w:r>
            <w:r w:rsidRPr="00E54DDF">
              <w:rPr>
                <w:rFonts w:eastAsia="Times New Roman"/>
                <w:sz w:val="20"/>
                <w:szCs w:val="20"/>
              </w:rPr>
              <w:t>5,478,663</w:t>
            </w:r>
            <w:r w:rsidRPr="00E54DDF">
              <w:rPr>
                <w:rFonts w:eastAsia="Times New Roman"/>
                <w:sz w:val="20"/>
                <w:szCs w:val="20"/>
                <w:lang w:eastAsia="zh-CN"/>
              </w:rPr>
              <w:t xml:space="preserve"> </w:t>
            </w:r>
            <w:r w:rsidRPr="00E54DDF">
              <w:rPr>
                <w:rFonts w:eastAsia="Times New Roman"/>
                <w:sz w:val="20"/>
                <w:szCs w:val="20"/>
              </w:rPr>
              <w:t>(CA)</w:t>
            </w:r>
          </w:p>
        </w:tc>
      </w:tr>
      <w:tr w:rsidR="00F9668C" w:rsidRPr="00E54DDF" w14:paraId="26660C12" w14:textId="77777777" w:rsidTr="00E71051">
        <w:trPr>
          <w:trHeight w:val="301"/>
        </w:trPr>
        <w:tc>
          <w:tcPr>
            <w:tcW w:w="1142" w:type="dxa"/>
            <w:vMerge/>
            <w:shd w:val="clear" w:color="auto" w:fill="auto"/>
            <w:noWrap/>
            <w:vAlign w:val="center"/>
          </w:tcPr>
          <w:p w14:paraId="13ED4562"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hideMark/>
          </w:tcPr>
          <w:p w14:paraId="108B8E15"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Medicare FFS beneficiaries</w:t>
            </w:r>
          </w:p>
        </w:tc>
        <w:tc>
          <w:tcPr>
            <w:tcW w:w="2296" w:type="dxa"/>
            <w:shd w:val="clear" w:color="auto" w:fill="auto"/>
            <w:noWrap/>
            <w:vAlign w:val="center"/>
          </w:tcPr>
          <w:p w14:paraId="54D6680F"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7</w:t>
            </w:r>
            <w:r w:rsidRPr="00E54DDF">
              <w:rPr>
                <w:rFonts w:eastAsia="Times New Roman"/>
                <w:sz w:val="20"/>
                <w:szCs w:val="20"/>
                <w:lang w:eastAsia="zh-CN"/>
              </w:rPr>
              <w:t xml:space="preserve"> </w:t>
            </w:r>
            <w:r w:rsidRPr="00E54DDF">
              <w:rPr>
                <w:rFonts w:eastAsia="Times New Roman"/>
                <w:sz w:val="20"/>
                <w:szCs w:val="20"/>
              </w:rPr>
              <w:t>(2)</w:t>
            </w:r>
          </w:p>
        </w:tc>
        <w:tc>
          <w:tcPr>
            <w:tcW w:w="3414" w:type="dxa"/>
            <w:shd w:val="clear" w:color="auto" w:fill="auto"/>
            <w:noWrap/>
            <w:vAlign w:val="center"/>
          </w:tcPr>
          <w:p w14:paraId="4062FCA3"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12 (6 </w:t>
            </w:r>
            <w:r w:rsidRPr="00E54DDF">
              <w:rPr>
                <w:rFonts w:eastAsia="Times New Roman"/>
                <w:b/>
                <w:sz w:val="20"/>
                <w:szCs w:val="20"/>
              </w:rPr>
              <w:t>–</w:t>
            </w:r>
            <w:r w:rsidRPr="00E54DDF">
              <w:rPr>
                <w:sz w:val="20"/>
                <w:szCs w:val="20"/>
              </w:rPr>
              <w:t xml:space="preserve"> </w:t>
            </w:r>
            <w:r w:rsidRPr="00E54DDF">
              <w:rPr>
                <w:rFonts w:eastAsia="Times New Roman"/>
                <w:sz w:val="20"/>
                <w:szCs w:val="20"/>
              </w:rPr>
              <w:t>8)</w:t>
            </w:r>
          </w:p>
        </w:tc>
        <w:tc>
          <w:tcPr>
            <w:tcW w:w="3157" w:type="dxa"/>
            <w:shd w:val="clear" w:color="auto" w:fill="auto"/>
            <w:noWrap/>
            <w:vAlign w:val="center"/>
          </w:tcPr>
          <w:p w14:paraId="3082D65A"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3</w:t>
            </w:r>
            <w:r w:rsidRPr="00E54DDF">
              <w:rPr>
                <w:rFonts w:eastAsia="Times New Roman"/>
                <w:sz w:val="20"/>
                <w:szCs w:val="20"/>
                <w:lang w:eastAsia="zh-CN"/>
              </w:rPr>
              <w:t xml:space="preserve"> </w:t>
            </w:r>
            <w:r w:rsidRPr="00E54DDF">
              <w:rPr>
                <w:rFonts w:eastAsia="Times New Roman"/>
                <w:sz w:val="20"/>
                <w:szCs w:val="20"/>
              </w:rPr>
              <w:t xml:space="preserve">(MN) </w:t>
            </w:r>
            <w:r w:rsidRPr="00E54DDF">
              <w:rPr>
                <w:rFonts w:eastAsia="Times New Roman"/>
                <w:b/>
                <w:sz w:val="20"/>
                <w:szCs w:val="20"/>
              </w:rPr>
              <w:t>–</w:t>
            </w:r>
            <w:r w:rsidRPr="00E54DDF">
              <w:rPr>
                <w:sz w:val="20"/>
                <w:szCs w:val="20"/>
              </w:rPr>
              <w:t xml:space="preserve"> </w:t>
            </w:r>
            <w:r w:rsidRPr="00E54DDF">
              <w:rPr>
                <w:rFonts w:eastAsia="Times New Roman"/>
                <w:sz w:val="20"/>
                <w:szCs w:val="20"/>
              </w:rPr>
              <w:t>12</w:t>
            </w:r>
            <w:r w:rsidRPr="00E54DDF">
              <w:rPr>
                <w:rFonts w:eastAsia="Times New Roman"/>
                <w:sz w:val="20"/>
                <w:szCs w:val="20"/>
                <w:lang w:eastAsia="zh-CN"/>
              </w:rPr>
              <w:t xml:space="preserve"> </w:t>
            </w:r>
            <w:r w:rsidRPr="00E54DDF">
              <w:rPr>
                <w:rFonts w:eastAsia="Times New Roman"/>
                <w:sz w:val="20"/>
                <w:szCs w:val="20"/>
              </w:rPr>
              <w:t>(DC)</w:t>
            </w:r>
          </w:p>
        </w:tc>
      </w:tr>
      <w:tr w:rsidR="00F9668C" w:rsidRPr="00E54DDF" w14:paraId="5F7E882B" w14:textId="77777777" w:rsidTr="00E71051">
        <w:trPr>
          <w:trHeight w:val="301"/>
        </w:trPr>
        <w:tc>
          <w:tcPr>
            <w:tcW w:w="1142" w:type="dxa"/>
            <w:vMerge/>
            <w:shd w:val="clear" w:color="auto" w:fill="auto"/>
            <w:noWrap/>
            <w:vAlign w:val="center"/>
          </w:tcPr>
          <w:p w14:paraId="33E9CC0E"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hideMark/>
          </w:tcPr>
          <w:p w14:paraId="2B4613CC"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Providers with telehealth service per state</w:t>
            </w:r>
          </w:p>
        </w:tc>
        <w:tc>
          <w:tcPr>
            <w:tcW w:w="2296" w:type="dxa"/>
            <w:shd w:val="clear" w:color="auto" w:fill="auto"/>
            <w:noWrap/>
            <w:vAlign w:val="center"/>
          </w:tcPr>
          <w:p w14:paraId="3A72435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12,898</w:t>
            </w:r>
            <w:r w:rsidRPr="00E54DDF">
              <w:rPr>
                <w:rFonts w:eastAsia="Times New Roman"/>
                <w:sz w:val="20"/>
                <w:szCs w:val="20"/>
                <w:lang w:eastAsia="zh-CN"/>
              </w:rPr>
              <w:t xml:space="preserve"> </w:t>
            </w:r>
            <w:r w:rsidRPr="00E54DDF">
              <w:rPr>
                <w:rFonts w:eastAsia="Times New Roman"/>
                <w:sz w:val="20"/>
                <w:szCs w:val="20"/>
              </w:rPr>
              <w:t>(12,388)</w:t>
            </w:r>
          </w:p>
        </w:tc>
        <w:tc>
          <w:tcPr>
            <w:tcW w:w="3414" w:type="dxa"/>
            <w:shd w:val="clear" w:color="auto" w:fill="auto"/>
            <w:noWrap/>
            <w:vAlign w:val="center"/>
          </w:tcPr>
          <w:p w14:paraId="4C8F20D9"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8,932</w:t>
            </w:r>
            <w:r w:rsidRPr="00E54DDF">
              <w:rPr>
                <w:rFonts w:eastAsia="Times New Roman"/>
                <w:sz w:val="20"/>
                <w:szCs w:val="20"/>
                <w:lang w:eastAsia="zh-CN"/>
              </w:rPr>
              <w:t xml:space="preserve"> </w:t>
            </w:r>
            <w:r w:rsidRPr="00E54DDF">
              <w:rPr>
                <w:rFonts w:eastAsia="Times New Roman"/>
                <w:sz w:val="20"/>
                <w:szCs w:val="20"/>
              </w:rPr>
              <w:t xml:space="preserve">(4,122 </w:t>
            </w:r>
            <w:r w:rsidRPr="00E54DDF">
              <w:rPr>
                <w:rFonts w:eastAsia="Times New Roman"/>
                <w:b/>
                <w:sz w:val="20"/>
                <w:szCs w:val="20"/>
              </w:rPr>
              <w:t>–</w:t>
            </w:r>
            <w:r w:rsidRPr="00E54DDF">
              <w:rPr>
                <w:sz w:val="20"/>
                <w:szCs w:val="20"/>
              </w:rPr>
              <w:t xml:space="preserve"> </w:t>
            </w:r>
            <w:r w:rsidRPr="00E54DDF">
              <w:rPr>
                <w:rFonts w:eastAsia="Times New Roman"/>
                <w:sz w:val="20"/>
                <w:szCs w:val="20"/>
              </w:rPr>
              <w:t>15,695)</w:t>
            </w:r>
          </w:p>
        </w:tc>
        <w:tc>
          <w:tcPr>
            <w:tcW w:w="3157" w:type="dxa"/>
            <w:shd w:val="clear" w:color="auto" w:fill="auto"/>
            <w:noWrap/>
            <w:vAlign w:val="center"/>
          </w:tcPr>
          <w:p w14:paraId="29EC0B69"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1,130</w:t>
            </w:r>
            <w:r w:rsidRPr="00E54DDF">
              <w:rPr>
                <w:rFonts w:eastAsia="Times New Roman"/>
                <w:sz w:val="20"/>
                <w:szCs w:val="20"/>
                <w:lang w:eastAsia="zh-CN"/>
              </w:rPr>
              <w:t xml:space="preserve"> </w:t>
            </w:r>
            <w:r w:rsidRPr="00E54DDF">
              <w:rPr>
                <w:rFonts w:eastAsia="Times New Roman"/>
                <w:sz w:val="20"/>
                <w:szCs w:val="20"/>
              </w:rPr>
              <w:t xml:space="preserve">(WY) </w:t>
            </w:r>
            <w:r w:rsidRPr="00E54DDF">
              <w:rPr>
                <w:rFonts w:eastAsia="Times New Roman"/>
                <w:b/>
                <w:sz w:val="20"/>
                <w:szCs w:val="20"/>
              </w:rPr>
              <w:t>–</w:t>
            </w:r>
            <w:r w:rsidRPr="00E54DDF">
              <w:rPr>
                <w:sz w:val="20"/>
                <w:szCs w:val="20"/>
              </w:rPr>
              <w:t xml:space="preserve"> </w:t>
            </w:r>
            <w:r w:rsidRPr="00E54DDF">
              <w:rPr>
                <w:rFonts w:eastAsia="Times New Roman"/>
                <w:sz w:val="20"/>
                <w:szCs w:val="20"/>
              </w:rPr>
              <w:t>51,721</w:t>
            </w:r>
            <w:r w:rsidRPr="00E54DDF">
              <w:rPr>
                <w:rFonts w:eastAsia="Times New Roman"/>
                <w:sz w:val="20"/>
                <w:szCs w:val="20"/>
                <w:lang w:eastAsia="zh-CN"/>
              </w:rPr>
              <w:t xml:space="preserve"> </w:t>
            </w:r>
            <w:r w:rsidRPr="00E54DDF">
              <w:rPr>
                <w:rFonts w:eastAsia="Times New Roman"/>
                <w:sz w:val="20"/>
                <w:szCs w:val="20"/>
              </w:rPr>
              <w:t>(CA)</w:t>
            </w:r>
          </w:p>
        </w:tc>
      </w:tr>
      <w:tr w:rsidR="00F9668C" w:rsidRPr="00E54DDF" w14:paraId="584BFA71" w14:textId="77777777" w:rsidTr="00E71051">
        <w:trPr>
          <w:trHeight w:val="301"/>
        </w:trPr>
        <w:tc>
          <w:tcPr>
            <w:tcW w:w="1142" w:type="dxa"/>
            <w:vMerge/>
            <w:shd w:val="clear" w:color="auto" w:fill="auto"/>
            <w:noWrap/>
            <w:vAlign w:val="center"/>
          </w:tcPr>
          <w:p w14:paraId="143ACF56"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hideMark/>
          </w:tcPr>
          <w:p w14:paraId="2F30D76E"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 xml:space="preserve">Providers with telehealth service per </w:t>
            </w:r>
            <w:r w:rsidRPr="00E54DDF">
              <w:rPr>
                <w:rFonts w:eastAsia="Times New Roman"/>
                <w:sz w:val="20"/>
                <w:szCs w:val="20"/>
                <w:lang w:eastAsia="zh-CN"/>
              </w:rPr>
              <w:t xml:space="preserve">1000 </w:t>
            </w:r>
            <w:r w:rsidRPr="00E54DDF">
              <w:rPr>
                <w:rFonts w:eastAsia="Times New Roman"/>
                <w:sz w:val="20"/>
                <w:szCs w:val="20"/>
              </w:rPr>
              <w:t>Medicare FFS beneficiaries</w:t>
            </w:r>
          </w:p>
        </w:tc>
        <w:tc>
          <w:tcPr>
            <w:tcW w:w="2296" w:type="dxa"/>
            <w:shd w:val="clear" w:color="auto" w:fill="auto"/>
            <w:noWrap/>
            <w:vAlign w:val="center"/>
          </w:tcPr>
          <w:p w14:paraId="7FC571D8"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13 (3)</w:t>
            </w:r>
          </w:p>
        </w:tc>
        <w:tc>
          <w:tcPr>
            <w:tcW w:w="3414" w:type="dxa"/>
            <w:shd w:val="clear" w:color="auto" w:fill="auto"/>
            <w:noWrap/>
            <w:vAlign w:val="center"/>
          </w:tcPr>
          <w:p w14:paraId="54AD7855"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12 (11 </w:t>
            </w:r>
            <w:r w:rsidRPr="00E54DDF">
              <w:rPr>
                <w:rFonts w:eastAsia="Times New Roman"/>
                <w:b/>
                <w:sz w:val="20"/>
                <w:szCs w:val="20"/>
              </w:rPr>
              <w:t>–</w:t>
            </w:r>
            <w:r w:rsidRPr="00E54DDF">
              <w:rPr>
                <w:sz w:val="20"/>
                <w:szCs w:val="20"/>
              </w:rPr>
              <w:t xml:space="preserve"> </w:t>
            </w:r>
            <w:r w:rsidRPr="00E54DDF">
              <w:rPr>
                <w:rFonts w:eastAsia="Times New Roman"/>
                <w:sz w:val="20"/>
                <w:szCs w:val="20"/>
              </w:rPr>
              <w:t>14)</w:t>
            </w:r>
          </w:p>
        </w:tc>
        <w:tc>
          <w:tcPr>
            <w:tcW w:w="3157" w:type="dxa"/>
            <w:shd w:val="clear" w:color="auto" w:fill="auto"/>
            <w:noWrap/>
            <w:vAlign w:val="center"/>
          </w:tcPr>
          <w:p w14:paraId="1DEE414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9 (AL) </w:t>
            </w:r>
            <w:r w:rsidRPr="00E54DDF">
              <w:rPr>
                <w:rFonts w:eastAsia="Times New Roman"/>
                <w:b/>
                <w:sz w:val="20"/>
                <w:szCs w:val="20"/>
              </w:rPr>
              <w:t>–</w:t>
            </w:r>
            <w:r w:rsidRPr="00E54DDF">
              <w:rPr>
                <w:sz w:val="20"/>
                <w:szCs w:val="20"/>
              </w:rPr>
              <w:t xml:space="preserve"> </w:t>
            </w:r>
            <w:r w:rsidRPr="00E54DDF">
              <w:rPr>
                <w:rFonts w:eastAsia="Times New Roman"/>
                <w:sz w:val="20"/>
                <w:szCs w:val="20"/>
              </w:rPr>
              <w:t>28 (DC)</w:t>
            </w:r>
          </w:p>
        </w:tc>
      </w:tr>
      <w:tr w:rsidR="00F9668C" w:rsidRPr="00E54DDF" w14:paraId="5A144F6E" w14:textId="77777777" w:rsidTr="00E71051">
        <w:trPr>
          <w:trHeight w:val="301"/>
        </w:trPr>
        <w:tc>
          <w:tcPr>
            <w:tcW w:w="1142" w:type="dxa"/>
            <w:vMerge/>
            <w:shd w:val="clear" w:color="auto" w:fill="auto"/>
            <w:noWrap/>
            <w:vAlign w:val="center"/>
          </w:tcPr>
          <w:p w14:paraId="75D3A839"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hideMark/>
          </w:tcPr>
          <w:p w14:paraId="53E9977B"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provider</w:t>
            </w:r>
          </w:p>
        </w:tc>
        <w:tc>
          <w:tcPr>
            <w:tcW w:w="2296" w:type="dxa"/>
            <w:shd w:val="clear" w:color="auto" w:fill="auto"/>
            <w:noWrap/>
            <w:vAlign w:val="center"/>
          </w:tcPr>
          <w:p w14:paraId="43651E6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535</w:t>
            </w:r>
            <w:r w:rsidRPr="00E54DDF">
              <w:rPr>
                <w:rFonts w:eastAsia="Times New Roman"/>
                <w:sz w:val="20"/>
                <w:szCs w:val="20"/>
                <w:lang w:eastAsia="zh-CN"/>
              </w:rPr>
              <w:t xml:space="preserve"> </w:t>
            </w:r>
            <w:r w:rsidRPr="00E54DDF">
              <w:rPr>
                <w:rFonts w:eastAsia="Times New Roman"/>
                <w:sz w:val="20"/>
                <w:szCs w:val="20"/>
              </w:rPr>
              <w:t>(146)</w:t>
            </w:r>
          </w:p>
        </w:tc>
        <w:tc>
          <w:tcPr>
            <w:tcW w:w="3414" w:type="dxa"/>
            <w:shd w:val="clear" w:color="auto" w:fill="auto"/>
            <w:noWrap/>
            <w:vAlign w:val="center"/>
          </w:tcPr>
          <w:p w14:paraId="194D2626"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531</w:t>
            </w:r>
            <w:r w:rsidRPr="00E54DDF">
              <w:rPr>
                <w:rFonts w:eastAsia="Times New Roman"/>
                <w:sz w:val="20"/>
                <w:szCs w:val="20"/>
                <w:lang w:eastAsia="zh-CN"/>
              </w:rPr>
              <w:t xml:space="preserve"> </w:t>
            </w:r>
            <w:r w:rsidRPr="00E54DDF">
              <w:rPr>
                <w:rFonts w:eastAsia="Times New Roman"/>
                <w:sz w:val="20"/>
                <w:szCs w:val="20"/>
              </w:rPr>
              <w:t xml:space="preserve">(408 </w:t>
            </w:r>
            <w:r w:rsidRPr="00E54DDF">
              <w:rPr>
                <w:rFonts w:eastAsia="Times New Roman"/>
                <w:b/>
                <w:sz w:val="20"/>
                <w:szCs w:val="20"/>
              </w:rPr>
              <w:t>–</w:t>
            </w:r>
            <w:r w:rsidRPr="00E54DDF">
              <w:rPr>
                <w:sz w:val="20"/>
                <w:szCs w:val="20"/>
              </w:rPr>
              <w:t xml:space="preserve"> </w:t>
            </w:r>
            <w:r w:rsidRPr="00E54DDF">
              <w:rPr>
                <w:rFonts w:eastAsia="Times New Roman"/>
                <w:sz w:val="20"/>
                <w:szCs w:val="20"/>
              </w:rPr>
              <w:t>638)</w:t>
            </w:r>
          </w:p>
        </w:tc>
        <w:tc>
          <w:tcPr>
            <w:tcW w:w="3157" w:type="dxa"/>
            <w:shd w:val="clear" w:color="auto" w:fill="auto"/>
            <w:noWrap/>
            <w:vAlign w:val="center"/>
          </w:tcPr>
          <w:p w14:paraId="3FBD3E85"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209</w:t>
            </w:r>
            <w:r w:rsidRPr="00E54DDF">
              <w:rPr>
                <w:rFonts w:eastAsia="Times New Roman"/>
                <w:sz w:val="20"/>
                <w:szCs w:val="20"/>
                <w:lang w:eastAsia="zh-CN"/>
              </w:rPr>
              <w:t xml:space="preserve"> </w:t>
            </w:r>
            <w:r w:rsidRPr="00E54DDF">
              <w:rPr>
                <w:rFonts w:eastAsia="Times New Roman"/>
                <w:sz w:val="20"/>
                <w:szCs w:val="20"/>
              </w:rPr>
              <w:t xml:space="preserve">(MN) </w:t>
            </w:r>
            <w:r w:rsidRPr="00E54DDF">
              <w:rPr>
                <w:rFonts w:eastAsia="Times New Roman"/>
                <w:b/>
                <w:sz w:val="20"/>
                <w:szCs w:val="20"/>
              </w:rPr>
              <w:t>–</w:t>
            </w:r>
            <w:r w:rsidRPr="00E54DDF">
              <w:rPr>
                <w:sz w:val="20"/>
                <w:szCs w:val="20"/>
              </w:rPr>
              <w:t xml:space="preserve"> </w:t>
            </w:r>
            <w:r w:rsidRPr="00E54DDF">
              <w:rPr>
                <w:rFonts w:eastAsia="Times New Roman"/>
                <w:sz w:val="20"/>
                <w:szCs w:val="20"/>
              </w:rPr>
              <w:t>816</w:t>
            </w:r>
            <w:r w:rsidRPr="00E54DDF">
              <w:rPr>
                <w:rFonts w:eastAsia="Times New Roman"/>
                <w:sz w:val="20"/>
                <w:szCs w:val="20"/>
                <w:lang w:eastAsia="zh-CN"/>
              </w:rPr>
              <w:t xml:space="preserve"> </w:t>
            </w:r>
            <w:r w:rsidRPr="00E54DDF">
              <w:rPr>
                <w:rFonts w:eastAsia="Times New Roman"/>
                <w:sz w:val="20"/>
                <w:szCs w:val="20"/>
              </w:rPr>
              <w:t>(MS)</w:t>
            </w:r>
          </w:p>
        </w:tc>
      </w:tr>
      <w:tr w:rsidR="00F9668C" w:rsidRPr="00E54DDF" w14:paraId="568C7E62" w14:textId="77777777" w:rsidTr="00E71051">
        <w:trPr>
          <w:trHeight w:val="301"/>
        </w:trPr>
        <w:tc>
          <w:tcPr>
            <w:tcW w:w="1142" w:type="dxa"/>
            <w:vMerge w:val="restart"/>
            <w:shd w:val="clear" w:color="auto" w:fill="auto"/>
            <w:noWrap/>
            <w:vAlign w:val="center"/>
          </w:tcPr>
          <w:p w14:paraId="58380401" w14:textId="22794AF9"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Changes</w:t>
            </w:r>
          </w:p>
          <w:p w14:paraId="77FE7A6B" w14:textId="5D3C61DD" w:rsidR="00F9668C" w:rsidRPr="00E54DDF" w:rsidRDefault="00E71051" w:rsidP="00E54DDF">
            <w:pPr>
              <w:spacing w:line="240" w:lineRule="auto"/>
              <w:jc w:val="center"/>
              <w:rPr>
                <w:rFonts w:eastAsia="Times New Roman"/>
                <w:b/>
                <w:sz w:val="20"/>
                <w:szCs w:val="20"/>
              </w:rPr>
            </w:pPr>
            <w:r>
              <w:rPr>
                <w:rFonts w:eastAsia="Times New Roman"/>
                <w:b/>
                <w:sz w:val="20"/>
                <w:szCs w:val="20"/>
              </w:rPr>
              <w:t>from</w:t>
            </w:r>
          </w:p>
          <w:p w14:paraId="78AB55D3" w14:textId="77777777"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2016</w:t>
            </w:r>
          </w:p>
          <w:p w14:paraId="600882B3" w14:textId="50BF3BB7" w:rsidR="00F9668C" w:rsidRPr="00E54DDF" w:rsidRDefault="00E71051" w:rsidP="00E54DDF">
            <w:pPr>
              <w:spacing w:line="240" w:lineRule="auto"/>
              <w:jc w:val="center"/>
              <w:rPr>
                <w:rFonts w:eastAsia="Times New Roman"/>
                <w:b/>
                <w:sz w:val="20"/>
                <w:szCs w:val="20"/>
              </w:rPr>
            </w:pPr>
            <w:r>
              <w:rPr>
                <w:rFonts w:eastAsia="Times New Roman"/>
                <w:b/>
                <w:sz w:val="20"/>
                <w:szCs w:val="20"/>
              </w:rPr>
              <w:t>to</w:t>
            </w:r>
          </w:p>
          <w:p w14:paraId="418B0164" w14:textId="77777777" w:rsidR="00F9668C" w:rsidRPr="00E54DDF" w:rsidRDefault="00F9668C" w:rsidP="00E54DDF">
            <w:pPr>
              <w:spacing w:line="240" w:lineRule="auto"/>
              <w:jc w:val="center"/>
              <w:rPr>
                <w:rFonts w:eastAsia="Times New Roman"/>
                <w:b/>
                <w:sz w:val="20"/>
                <w:szCs w:val="20"/>
              </w:rPr>
            </w:pPr>
            <w:r w:rsidRPr="00E54DDF">
              <w:rPr>
                <w:rFonts w:eastAsia="Times New Roman"/>
                <w:b/>
                <w:sz w:val="20"/>
                <w:szCs w:val="20"/>
              </w:rPr>
              <w:t>2017</w:t>
            </w:r>
          </w:p>
          <w:p w14:paraId="0CC1368B" w14:textId="77777777" w:rsidR="00F9668C" w:rsidRPr="00E54DDF" w:rsidRDefault="00F9668C" w:rsidP="00E54DDF">
            <w:pPr>
              <w:spacing w:line="240" w:lineRule="auto"/>
              <w:jc w:val="center"/>
              <w:rPr>
                <w:rFonts w:eastAsia="Times New Roman"/>
                <w:b/>
                <w:sz w:val="20"/>
                <w:szCs w:val="20"/>
              </w:rPr>
            </w:pPr>
          </w:p>
        </w:tc>
        <w:tc>
          <w:tcPr>
            <w:tcW w:w="3938" w:type="dxa"/>
            <w:shd w:val="clear" w:color="auto" w:fill="auto"/>
            <w:noWrap/>
            <w:vAlign w:val="center"/>
          </w:tcPr>
          <w:p w14:paraId="6B562479"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state</w:t>
            </w:r>
          </w:p>
        </w:tc>
        <w:tc>
          <w:tcPr>
            <w:tcW w:w="2296" w:type="dxa"/>
            <w:shd w:val="clear" w:color="auto" w:fill="auto"/>
            <w:noWrap/>
            <w:vAlign w:val="center"/>
          </w:tcPr>
          <w:p w14:paraId="62C215B7"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25,232</w:t>
            </w:r>
            <w:r w:rsidRPr="00E54DDF">
              <w:rPr>
                <w:rFonts w:eastAsia="Times New Roman"/>
                <w:sz w:val="20"/>
                <w:szCs w:val="20"/>
                <w:lang w:eastAsia="zh-CN"/>
              </w:rPr>
              <w:t xml:space="preserve"> </w:t>
            </w:r>
            <w:r w:rsidRPr="00E54DDF">
              <w:rPr>
                <w:rFonts w:eastAsia="Times New Roman"/>
                <w:sz w:val="20"/>
                <w:szCs w:val="20"/>
              </w:rPr>
              <w:t>(208,384)</w:t>
            </w:r>
          </w:p>
        </w:tc>
        <w:tc>
          <w:tcPr>
            <w:tcW w:w="3414" w:type="dxa"/>
            <w:shd w:val="clear" w:color="auto" w:fill="auto"/>
            <w:noWrap/>
            <w:vAlign w:val="center"/>
          </w:tcPr>
          <w:p w14:paraId="4AC7ECB7"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28,556</w:t>
            </w:r>
            <w:r w:rsidRPr="00E54DDF">
              <w:rPr>
                <w:rFonts w:eastAsia="Times New Roman"/>
                <w:sz w:val="20"/>
                <w:szCs w:val="20"/>
                <w:lang w:eastAsia="zh-CN"/>
              </w:rPr>
              <w:t xml:space="preserve"> </w:t>
            </w:r>
            <w:r w:rsidRPr="00E54DDF">
              <w:rPr>
                <w:rFonts w:eastAsia="Times New Roman"/>
                <w:sz w:val="20"/>
                <w:szCs w:val="20"/>
              </w:rPr>
              <w:t xml:space="preserve">(-236 </w:t>
            </w:r>
            <w:r w:rsidRPr="00E54DDF">
              <w:rPr>
                <w:rFonts w:eastAsia="Times New Roman"/>
                <w:b/>
                <w:sz w:val="20"/>
                <w:szCs w:val="20"/>
              </w:rPr>
              <w:t>–</w:t>
            </w:r>
            <w:r w:rsidRPr="00E54DDF">
              <w:rPr>
                <w:sz w:val="20"/>
                <w:szCs w:val="20"/>
              </w:rPr>
              <w:t xml:space="preserve"> </w:t>
            </w:r>
            <w:r w:rsidRPr="00E54DDF">
              <w:rPr>
                <w:rFonts w:eastAsia="Times New Roman"/>
                <w:sz w:val="20"/>
                <w:szCs w:val="20"/>
              </w:rPr>
              <w:t>109,681)</w:t>
            </w:r>
          </w:p>
        </w:tc>
        <w:tc>
          <w:tcPr>
            <w:tcW w:w="3157" w:type="dxa"/>
            <w:shd w:val="clear" w:color="auto" w:fill="auto"/>
            <w:noWrap/>
            <w:vAlign w:val="center"/>
          </w:tcPr>
          <w:p w14:paraId="72D0FD26"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-846,136(AL)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525,233(CA)</w:t>
            </w:r>
          </w:p>
        </w:tc>
      </w:tr>
      <w:tr w:rsidR="00F9668C" w:rsidRPr="00E54DDF" w14:paraId="1CF95359" w14:textId="77777777" w:rsidTr="00E71051">
        <w:trPr>
          <w:trHeight w:val="301"/>
        </w:trPr>
        <w:tc>
          <w:tcPr>
            <w:tcW w:w="1142" w:type="dxa"/>
            <w:vMerge/>
            <w:shd w:val="clear" w:color="auto" w:fill="auto"/>
            <w:noWrap/>
            <w:vAlign w:val="center"/>
          </w:tcPr>
          <w:p w14:paraId="66D95EE0" w14:textId="77777777" w:rsidR="00F9668C" w:rsidRPr="00E54DDF" w:rsidRDefault="00F9668C" w:rsidP="00E54DDF">
            <w:pPr>
              <w:spacing w:line="240" w:lineRule="auto"/>
              <w:rPr>
                <w:rFonts w:eastAsia="Times New Roman"/>
                <w:sz w:val="20"/>
                <w:szCs w:val="20"/>
              </w:rPr>
            </w:pPr>
          </w:p>
        </w:tc>
        <w:tc>
          <w:tcPr>
            <w:tcW w:w="3938" w:type="dxa"/>
            <w:shd w:val="clear" w:color="auto" w:fill="auto"/>
            <w:noWrap/>
            <w:vAlign w:val="center"/>
          </w:tcPr>
          <w:p w14:paraId="3C199915"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Medicare FFS beneficiaries per state</w:t>
            </w:r>
          </w:p>
        </w:tc>
        <w:tc>
          <w:tcPr>
            <w:tcW w:w="2296" w:type="dxa"/>
            <w:shd w:val="clear" w:color="auto" w:fill="auto"/>
            <w:noWrap/>
            <w:vAlign w:val="center"/>
          </w:tcPr>
          <w:p w14:paraId="3D128F13"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26,108</w:t>
            </w:r>
            <w:r w:rsidRPr="00E54DDF">
              <w:rPr>
                <w:rFonts w:eastAsia="Times New Roman"/>
                <w:sz w:val="20"/>
                <w:szCs w:val="20"/>
                <w:lang w:eastAsia="zh-CN"/>
              </w:rPr>
              <w:t xml:space="preserve"> </w:t>
            </w:r>
            <w:r w:rsidRPr="00E54DDF">
              <w:rPr>
                <w:rFonts w:eastAsia="Times New Roman"/>
                <w:sz w:val="20"/>
                <w:szCs w:val="20"/>
              </w:rPr>
              <w:t>(28874)</w:t>
            </w:r>
          </w:p>
        </w:tc>
        <w:tc>
          <w:tcPr>
            <w:tcW w:w="3414" w:type="dxa"/>
            <w:shd w:val="clear" w:color="auto" w:fill="auto"/>
            <w:noWrap/>
            <w:vAlign w:val="center"/>
          </w:tcPr>
          <w:p w14:paraId="0C079A95"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17,644</w:t>
            </w:r>
            <w:r w:rsidRPr="00E54DDF">
              <w:rPr>
                <w:rFonts w:eastAsia="Times New Roman"/>
                <w:sz w:val="20"/>
                <w:szCs w:val="20"/>
                <w:lang w:eastAsia="zh-CN"/>
              </w:rPr>
              <w:t xml:space="preserve"> </w:t>
            </w:r>
            <w:r w:rsidRPr="00E54DDF">
              <w:rPr>
                <w:rFonts w:eastAsia="Times New Roman"/>
                <w:sz w:val="20"/>
                <w:szCs w:val="20"/>
              </w:rPr>
              <w:t xml:space="preserve">(7,810 </w:t>
            </w:r>
            <w:r w:rsidRPr="00E54DDF">
              <w:rPr>
                <w:rFonts w:eastAsia="Times New Roman"/>
                <w:b/>
                <w:sz w:val="20"/>
                <w:szCs w:val="20"/>
              </w:rPr>
              <w:t>–</w:t>
            </w:r>
            <w:r w:rsidRPr="00E54DDF">
              <w:rPr>
                <w:sz w:val="20"/>
                <w:szCs w:val="20"/>
              </w:rPr>
              <w:t xml:space="preserve"> </w:t>
            </w:r>
            <w:r w:rsidRPr="00E54DDF">
              <w:rPr>
                <w:rFonts w:eastAsia="Times New Roman"/>
                <w:sz w:val="20"/>
                <w:szCs w:val="20"/>
              </w:rPr>
              <w:t>32,618)</w:t>
            </w:r>
          </w:p>
        </w:tc>
        <w:tc>
          <w:tcPr>
            <w:tcW w:w="3157" w:type="dxa"/>
            <w:shd w:val="clear" w:color="auto" w:fill="auto"/>
            <w:noWrap/>
            <w:vAlign w:val="center"/>
          </w:tcPr>
          <w:p w14:paraId="1AC1EEF8"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1,987(DC)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140,439(CA)</w:t>
            </w:r>
          </w:p>
        </w:tc>
      </w:tr>
      <w:tr w:rsidR="00F9668C" w:rsidRPr="00E54DDF" w14:paraId="65AE911D" w14:textId="77777777" w:rsidTr="00E71051">
        <w:trPr>
          <w:trHeight w:val="301"/>
        </w:trPr>
        <w:tc>
          <w:tcPr>
            <w:tcW w:w="1142" w:type="dxa"/>
            <w:vMerge/>
            <w:shd w:val="clear" w:color="auto" w:fill="auto"/>
            <w:noWrap/>
            <w:vAlign w:val="center"/>
          </w:tcPr>
          <w:p w14:paraId="23FF3A1A" w14:textId="77777777" w:rsidR="00F9668C" w:rsidRPr="00E54DDF" w:rsidRDefault="00F9668C" w:rsidP="00E54DDF">
            <w:pPr>
              <w:spacing w:line="240" w:lineRule="auto"/>
              <w:rPr>
                <w:rFonts w:eastAsia="Times New Roman"/>
                <w:sz w:val="20"/>
                <w:szCs w:val="20"/>
              </w:rPr>
            </w:pPr>
          </w:p>
        </w:tc>
        <w:tc>
          <w:tcPr>
            <w:tcW w:w="3938" w:type="dxa"/>
            <w:shd w:val="clear" w:color="auto" w:fill="auto"/>
            <w:noWrap/>
            <w:vAlign w:val="center"/>
          </w:tcPr>
          <w:p w14:paraId="1164B6D6"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 xml:space="preserve">Telehealth services per </w:t>
            </w:r>
            <w:r w:rsidRPr="00E54DDF">
              <w:rPr>
                <w:rFonts w:eastAsia="Times New Roman"/>
                <w:sz w:val="20"/>
                <w:szCs w:val="20"/>
                <w:lang w:eastAsia="zh-CN"/>
              </w:rPr>
              <w:t xml:space="preserve">1000 </w:t>
            </w:r>
            <w:r w:rsidRPr="00E54DDF">
              <w:rPr>
                <w:rFonts w:eastAsia="Times New Roman"/>
                <w:sz w:val="20"/>
                <w:szCs w:val="20"/>
              </w:rPr>
              <w:t>Medicare FFS beneficiaries</w:t>
            </w:r>
          </w:p>
        </w:tc>
        <w:tc>
          <w:tcPr>
            <w:tcW w:w="2296" w:type="dxa"/>
            <w:shd w:val="clear" w:color="auto" w:fill="auto"/>
            <w:noWrap/>
            <w:vAlign w:val="center"/>
          </w:tcPr>
          <w:p w14:paraId="5FC6FCD7"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-121 (223)</w:t>
            </w:r>
          </w:p>
        </w:tc>
        <w:tc>
          <w:tcPr>
            <w:tcW w:w="3414" w:type="dxa"/>
            <w:shd w:val="clear" w:color="auto" w:fill="auto"/>
            <w:noWrap/>
            <w:vAlign w:val="center"/>
          </w:tcPr>
          <w:p w14:paraId="6FDEC0C9"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-94 </w:t>
            </w:r>
            <w:r w:rsidRPr="00E54DDF">
              <w:rPr>
                <w:rFonts w:eastAsia="Times New Roman"/>
                <w:sz w:val="20"/>
                <w:szCs w:val="20"/>
                <w:lang w:eastAsia="zh-CN"/>
              </w:rPr>
              <w:t>(-179</w:t>
            </w:r>
            <w:r w:rsidRPr="00E54DDF">
              <w:rPr>
                <w:rFonts w:eastAsia="Times New Roman"/>
                <w:b/>
                <w:sz w:val="20"/>
                <w:szCs w:val="20"/>
              </w:rPr>
              <w:t>–</w:t>
            </w:r>
            <w:r w:rsidRPr="00E54DDF">
              <w:rPr>
                <w:rFonts w:eastAsia="Times New Roman"/>
                <w:sz w:val="20"/>
                <w:szCs w:val="20"/>
              </w:rPr>
              <w:t xml:space="preserve"> -4)</w:t>
            </w:r>
          </w:p>
        </w:tc>
        <w:tc>
          <w:tcPr>
            <w:tcW w:w="3157" w:type="dxa"/>
            <w:shd w:val="clear" w:color="auto" w:fill="auto"/>
            <w:noWrap/>
            <w:vAlign w:val="center"/>
          </w:tcPr>
          <w:p w14:paraId="4F96C273"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-1,008(AL)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491(DC)</w:t>
            </w:r>
          </w:p>
        </w:tc>
      </w:tr>
      <w:tr w:rsidR="00F9668C" w:rsidRPr="00E54DDF" w14:paraId="1490C20C" w14:textId="77777777" w:rsidTr="00E71051">
        <w:trPr>
          <w:trHeight w:val="301"/>
        </w:trPr>
        <w:tc>
          <w:tcPr>
            <w:tcW w:w="1142" w:type="dxa"/>
            <w:vMerge/>
            <w:shd w:val="clear" w:color="auto" w:fill="auto"/>
            <w:noWrap/>
            <w:vAlign w:val="center"/>
            <w:hideMark/>
          </w:tcPr>
          <w:p w14:paraId="7501EF7B" w14:textId="77777777" w:rsidR="00F9668C" w:rsidRPr="00E54DDF" w:rsidRDefault="00F9668C" w:rsidP="00E54DDF">
            <w:pPr>
              <w:spacing w:line="240" w:lineRule="auto"/>
              <w:rPr>
                <w:rFonts w:eastAsia="Times New Roman"/>
                <w:sz w:val="20"/>
                <w:szCs w:val="20"/>
              </w:rPr>
            </w:pPr>
          </w:p>
        </w:tc>
        <w:tc>
          <w:tcPr>
            <w:tcW w:w="3938" w:type="dxa"/>
            <w:shd w:val="clear" w:color="auto" w:fill="auto"/>
            <w:noWrap/>
            <w:vAlign w:val="center"/>
            <w:hideMark/>
          </w:tcPr>
          <w:p w14:paraId="664D3BBD"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Providers with telehealth service per state</w:t>
            </w:r>
          </w:p>
        </w:tc>
        <w:tc>
          <w:tcPr>
            <w:tcW w:w="2296" w:type="dxa"/>
            <w:shd w:val="clear" w:color="auto" w:fill="auto"/>
            <w:noWrap/>
            <w:vAlign w:val="center"/>
          </w:tcPr>
          <w:p w14:paraId="3BF9BDD1"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429 (415)</w:t>
            </w:r>
          </w:p>
        </w:tc>
        <w:tc>
          <w:tcPr>
            <w:tcW w:w="3414" w:type="dxa"/>
            <w:shd w:val="clear" w:color="auto" w:fill="auto"/>
            <w:noWrap/>
            <w:vAlign w:val="center"/>
          </w:tcPr>
          <w:p w14:paraId="76F3D3F0"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305</w:t>
            </w:r>
            <w:r w:rsidRPr="00E54DDF">
              <w:rPr>
                <w:rFonts w:eastAsia="Times New Roman"/>
                <w:sz w:val="20"/>
                <w:szCs w:val="20"/>
                <w:lang w:eastAsia="zh-CN"/>
              </w:rPr>
              <w:t xml:space="preserve"> </w:t>
            </w:r>
            <w:r w:rsidRPr="00E54DDF">
              <w:rPr>
                <w:rFonts w:eastAsia="Times New Roman"/>
                <w:sz w:val="20"/>
                <w:szCs w:val="20"/>
              </w:rPr>
              <w:t xml:space="preserve">(136 </w:t>
            </w:r>
            <w:r w:rsidRPr="00E54DDF">
              <w:rPr>
                <w:rFonts w:eastAsia="Times New Roman"/>
                <w:b/>
                <w:sz w:val="20"/>
                <w:szCs w:val="20"/>
              </w:rPr>
              <w:t>–</w:t>
            </w:r>
            <w:r w:rsidRPr="00E54DDF">
              <w:rPr>
                <w:sz w:val="20"/>
                <w:szCs w:val="20"/>
              </w:rPr>
              <w:t xml:space="preserve"> </w:t>
            </w:r>
            <w:r w:rsidRPr="00E54DDF">
              <w:rPr>
                <w:rFonts w:eastAsia="Times New Roman"/>
                <w:sz w:val="20"/>
                <w:szCs w:val="20"/>
              </w:rPr>
              <w:t>532)</w:t>
            </w:r>
          </w:p>
        </w:tc>
        <w:tc>
          <w:tcPr>
            <w:tcW w:w="3157" w:type="dxa"/>
            <w:shd w:val="clear" w:color="auto" w:fill="auto"/>
            <w:noWrap/>
            <w:vAlign w:val="center"/>
          </w:tcPr>
          <w:p w14:paraId="0316964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7(NM, RI) </w:t>
            </w:r>
            <w:r w:rsidRPr="00E54DDF">
              <w:rPr>
                <w:rFonts w:eastAsia="Times New Roman"/>
                <w:b/>
                <w:sz w:val="20"/>
                <w:szCs w:val="20"/>
              </w:rPr>
              <w:t>–</w:t>
            </w:r>
            <w:r w:rsidRPr="00E54DDF">
              <w:rPr>
                <w:sz w:val="20"/>
                <w:szCs w:val="20"/>
              </w:rPr>
              <w:t xml:space="preserve"> </w:t>
            </w:r>
            <w:r w:rsidRPr="00E54DDF">
              <w:rPr>
                <w:rFonts w:eastAsia="Times New Roman"/>
                <w:sz w:val="20"/>
                <w:szCs w:val="20"/>
              </w:rPr>
              <w:t>1,734(CA)</w:t>
            </w:r>
          </w:p>
        </w:tc>
      </w:tr>
      <w:tr w:rsidR="00F9668C" w:rsidRPr="00E54DDF" w14:paraId="0F061A5A" w14:textId="77777777" w:rsidTr="00E71051">
        <w:trPr>
          <w:trHeight w:val="301"/>
        </w:trPr>
        <w:tc>
          <w:tcPr>
            <w:tcW w:w="1142" w:type="dxa"/>
            <w:vMerge/>
            <w:shd w:val="clear" w:color="auto" w:fill="auto"/>
            <w:noWrap/>
            <w:vAlign w:val="center"/>
            <w:hideMark/>
          </w:tcPr>
          <w:p w14:paraId="1070F113" w14:textId="77777777" w:rsidR="00F9668C" w:rsidRPr="00E54DDF" w:rsidRDefault="00F9668C" w:rsidP="00E54DDF">
            <w:pPr>
              <w:spacing w:line="240" w:lineRule="auto"/>
              <w:rPr>
                <w:rFonts w:eastAsia="Times New Roman"/>
                <w:sz w:val="20"/>
                <w:szCs w:val="20"/>
              </w:rPr>
            </w:pPr>
          </w:p>
        </w:tc>
        <w:tc>
          <w:tcPr>
            <w:tcW w:w="3938" w:type="dxa"/>
            <w:shd w:val="clear" w:color="auto" w:fill="auto"/>
            <w:noWrap/>
            <w:vAlign w:val="center"/>
            <w:hideMark/>
          </w:tcPr>
          <w:p w14:paraId="57DD1E8C"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 xml:space="preserve">Providers with telehealth service per </w:t>
            </w:r>
            <w:r w:rsidRPr="00E54DDF">
              <w:rPr>
                <w:rFonts w:eastAsia="Times New Roman"/>
                <w:sz w:val="20"/>
                <w:szCs w:val="20"/>
                <w:lang w:eastAsia="zh-CN"/>
              </w:rPr>
              <w:t xml:space="preserve">1000 </w:t>
            </w:r>
            <w:r w:rsidRPr="00E54DDF">
              <w:rPr>
                <w:rFonts w:eastAsia="Times New Roman"/>
                <w:sz w:val="20"/>
                <w:szCs w:val="20"/>
              </w:rPr>
              <w:t>Medicare FFS beneficiaries</w:t>
            </w:r>
          </w:p>
        </w:tc>
        <w:tc>
          <w:tcPr>
            <w:tcW w:w="2296" w:type="dxa"/>
            <w:shd w:val="clear" w:color="auto" w:fill="auto"/>
            <w:noWrap/>
            <w:vAlign w:val="center"/>
          </w:tcPr>
          <w:p w14:paraId="58E9C6FC"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0.09 (0.17)</w:t>
            </w:r>
          </w:p>
        </w:tc>
        <w:tc>
          <w:tcPr>
            <w:tcW w:w="3414" w:type="dxa"/>
            <w:shd w:val="clear" w:color="auto" w:fill="auto"/>
            <w:noWrap/>
            <w:vAlign w:val="center"/>
          </w:tcPr>
          <w:p w14:paraId="1B83A17E"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 xml:space="preserve">0.1 (0.03 </w:t>
            </w:r>
            <w:r w:rsidRPr="00E54DDF">
              <w:rPr>
                <w:rFonts w:eastAsia="Times New Roman"/>
                <w:b/>
                <w:sz w:val="20"/>
                <w:szCs w:val="20"/>
              </w:rPr>
              <w:t>–</w:t>
            </w:r>
            <w:r w:rsidRPr="00E54DDF">
              <w:rPr>
                <w:rFonts w:eastAsia="Times New Roman"/>
                <w:sz w:val="20"/>
                <w:szCs w:val="20"/>
              </w:rPr>
              <w:t>0.21)</w:t>
            </w:r>
          </w:p>
        </w:tc>
        <w:tc>
          <w:tcPr>
            <w:tcW w:w="3157" w:type="dxa"/>
            <w:shd w:val="clear" w:color="auto" w:fill="auto"/>
            <w:noWrap/>
            <w:vAlign w:val="center"/>
          </w:tcPr>
          <w:p w14:paraId="23D7207D"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-0.34(WY)</w:t>
            </w:r>
            <w:r w:rsidRPr="00E54DDF">
              <w:rPr>
                <w:rFonts w:eastAsia="Times New Roman"/>
                <w:sz w:val="20"/>
                <w:szCs w:val="20"/>
                <w:lang w:eastAsia="zh-CN"/>
              </w:rPr>
              <w:t xml:space="preserve"> </w:t>
            </w:r>
            <w:r w:rsidRPr="00E54DDF">
              <w:rPr>
                <w:rFonts w:eastAsia="Times New Roman"/>
                <w:b/>
                <w:sz w:val="20"/>
                <w:szCs w:val="20"/>
              </w:rPr>
              <w:t>–</w:t>
            </w:r>
            <w:r w:rsidRPr="00E54DDF">
              <w:rPr>
                <w:rFonts w:eastAsia="Times New Roman"/>
                <w:sz w:val="20"/>
                <w:szCs w:val="20"/>
              </w:rPr>
              <w:t xml:space="preserve"> 0.59(DC)</w:t>
            </w:r>
          </w:p>
        </w:tc>
      </w:tr>
      <w:tr w:rsidR="00F9668C" w:rsidRPr="00E54DDF" w14:paraId="45716473" w14:textId="77777777" w:rsidTr="00E71051">
        <w:trPr>
          <w:trHeight w:val="301"/>
        </w:trPr>
        <w:tc>
          <w:tcPr>
            <w:tcW w:w="1142" w:type="dxa"/>
            <w:vMerge/>
            <w:shd w:val="clear" w:color="auto" w:fill="auto"/>
            <w:noWrap/>
            <w:vAlign w:val="center"/>
            <w:hideMark/>
          </w:tcPr>
          <w:p w14:paraId="782DB859" w14:textId="77777777" w:rsidR="00F9668C" w:rsidRPr="00E54DDF" w:rsidRDefault="00F9668C" w:rsidP="00E54DDF">
            <w:pPr>
              <w:spacing w:line="240" w:lineRule="auto"/>
              <w:rPr>
                <w:rFonts w:eastAsia="Times New Roman"/>
                <w:sz w:val="20"/>
                <w:szCs w:val="20"/>
              </w:rPr>
            </w:pPr>
          </w:p>
        </w:tc>
        <w:tc>
          <w:tcPr>
            <w:tcW w:w="3938" w:type="dxa"/>
            <w:shd w:val="clear" w:color="auto" w:fill="auto"/>
            <w:noWrap/>
            <w:vAlign w:val="center"/>
            <w:hideMark/>
          </w:tcPr>
          <w:p w14:paraId="0D061D61" w14:textId="77777777" w:rsidR="00F9668C" w:rsidRPr="00E54DDF" w:rsidRDefault="00F9668C" w:rsidP="00E54DDF">
            <w:pPr>
              <w:spacing w:line="240" w:lineRule="auto"/>
              <w:rPr>
                <w:rFonts w:eastAsia="Times New Roman"/>
                <w:sz w:val="20"/>
                <w:szCs w:val="20"/>
              </w:rPr>
            </w:pPr>
            <w:r w:rsidRPr="00E54DDF">
              <w:rPr>
                <w:rFonts w:eastAsia="Times New Roman"/>
                <w:sz w:val="20"/>
                <w:szCs w:val="20"/>
              </w:rPr>
              <w:t>Telehealth services per provider</w:t>
            </w:r>
          </w:p>
        </w:tc>
        <w:tc>
          <w:tcPr>
            <w:tcW w:w="2296" w:type="dxa"/>
            <w:shd w:val="clear" w:color="auto" w:fill="auto"/>
            <w:noWrap/>
            <w:vAlign w:val="center"/>
          </w:tcPr>
          <w:p w14:paraId="3EA1CD35" w14:textId="77777777" w:rsidR="00F9668C" w:rsidRPr="00E54DDF" w:rsidRDefault="00F9668C" w:rsidP="00E54DDF">
            <w:pPr>
              <w:spacing w:line="240" w:lineRule="auto"/>
              <w:jc w:val="center"/>
              <w:rPr>
                <w:rFonts w:eastAsia="Times New Roman"/>
                <w:sz w:val="20"/>
                <w:szCs w:val="20"/>
              </w:rPr>
            </w:pPr>
            <w:r w:rsidRPr="00E54DDF">
              <w:rPr>
                <w:rFonts w:eastAsia="Times New Roman"/>
                <w:sz w:val="20"/>
                <w:szCs w:val="20"/>
              </w:rPr>
              <w:t>3</w:t>
            </w:r>
            <w:r w:rsidRPr="00E54DDF">
              <w:rPr>
                <w:rFonts w:eastAsia="Times New Roman"/>
                <w:sz w:val="20"/>
                <w:szCs w:val="20"/>
                <w:lang w:eastAsia="zh-CN"/>
              </w:rPr>
              <w:t xml:space="preserve"> </w:t>
            </w:r>
            <w:r w:rsidRPr="00E54DDF">
              <w:rPr>
                <w:rFonts w:eastAsia="Times New Roman"/>
                <w:sz w:val="20"/>
                <w:szCs w:val="20"/>
              </w:rPr>
              <w:t>(19)</w:t>
            </w:r>
          </w:p>
        </w:tc>
        <w:tc>
          <w:tcPr>
            <w:tcW w:w="3414" w:type="dxa"/>
            <w:shd w:val="clear" w:color="auto" w:fill="auto"/>
            <w:noWrap/>
            <w:vAlign w:val="center"/>
          </w:tcPr>
          <w:p w14:paraId="604A4238" w14:textId="77777777" w:rsidR="00F9668C" w:rsidRPr="00E54DDF" w:rsidRDefault="00F9668C" w:rsidP="00E54DDF">
            <w:pPr>
              <w:spacing w:line="240" w:lineRule="auto"/>
              <w:jc w:val="center"/>
              <w:rPr>
                <w:rFonts w:eastAsia="Times New Roman"/>
                <w:bCs/>
                <w:sz w:val="20"/>
                <w:szCs w:val="20"/>
              </w:rPr>
            </w:pPr>
            <w:r w:rsidRPr="00E54DDF">
              <w:rPr>
                <w:rFonts w:eastAsia="Times New Roman"/>
                <w:bCs/>
                <w:sz w:val="20"/>
                <w:szCs w:val="20"/>
              </w:rPr>
              <w:t>8</w:t>
            </w:r>
            <w:r w:rsidRPr="00E54DDF">
              <w:rPr>
                <w:rFonts w:eastAsia="Times New Roman"/>
                <w:bCs/>
                <w:sz w:val="20"/>
                <w:szCs w:val="20"/>
                <w:lang w:eastAsia="zh-CN"/>
              </w:rPr>
              <w:t xml:space="preserve"> </w:t>
            </w:r>
            <w:r w:rsidRPr="00E54DDF">
              <w:rPr>
                <w:rFonts w:eastAsia="Times New Roman"/>
                <w:bCs/>
                <w:sz w:val="20"/>
                <w:szCs w:val="20"/>
              </w:rPr>
              <w:t xml:space="preserve">(-0.93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bCs/>
                <w:sz w:val="20"/>
                <w:szCs w:val="20"/>
              </w:rPr>
              <w:t>12.80)</w:t>
            </w:r>
          </w:p>
        </w:tc>
        <w:tc>
          <w:tcPr>
            <w:tcW w:w="3157" w:type="dxa"/>
            <w:shd w:val="clear" w:color="auto" w:fill="auto"/>
            <w:noWrap/>
            <w:vAlign w:val="center"/>
          </w:tcPr>
          <w:p w14:paraId="1BDB41A0" w14:textId="77777777" w:rsidR="00F9668C" w:rsidRPr="00E54DDF" w:rsidRDefault="00F9668C" w:rsidP="00E54DDF">
            <w:pPr>
              <w:spacing w:line="240" w:lineRule="auto"/>
              <w:jc w:val="center"/>
              <w:rPr>
                <w:rFonts w:eastAsia="Times New Roman"/>
                <w:sz w:val="20"/>
                <w:szCs w:val="20"/>
                <w:lang w:val="en-US" w:eastAsia="zh-CN"/>
              </w:rPr>
            </w:pPr>
            <w:r w:rsidRPr="00E54DDF">
              <w:rPr>
                <w:rFonts w:eastAsia="Times New Roman"/>
                <w:sz w:val="20"/>
                <w:szCs w:val="20"/>
              </w:rPr>
              <w:t>-97(AL)</w:t>
            </w:r>
            <w:r w:rsidRPr="00E54DDF">
              <w:rPr>
                <w:rFonts w:eastAsia="Times New Roman"/>
                <w:sz w:val="20"/>
                <w:szCs w:val="20"/>
                <w:lang w:eastAsia="zh-CN"/>
              </w:rPr>
              <w:t xml:space="preserve"> </w:t>
            </w:r>
            <w:r w:rsidRPr="00E54DDF">
              <w:rPr>
                <w:rFonts w:eastAsia="Times New Roman"/>
                <w:b/>
                <w:sz w:val="20"/>
                <w:szCs w:val="20"/>
              </w:rPr>
              <w:t>–</w:t>
            </w:r>
            <w:r w:rsidRPr="00E54DDF">
              <w:rPr>
                <w:rFonts w:eastAsia="Times New Roman"/>
                <w:b/>
                <w:sz w:val="20"/>
                <w:szCs w:val="20"/>
                <w:lang w:eastAsia="zh-CN"/>
              </w:rPr>
              <w:t xml:space="preserve"> </w:t>
            </w:r>
            <w:r w:rsidRPr="00E54DDF">
              <w:rPr>
                <w:rFonts w:eastAsia="Times New Roman"/>
                <w:sz w:val="20"/>
                <w:szCs w:val="20"/>
              </w:rPr>
              <w:t>28(DC)</w:t>
            </w:r>
          </w:p>
        </w:tc>
      </w:tr>
    </w:tbl>
    <w:p w14:paraId="0C3A1C0A" w14:textId="77777777" w:rsidR="000F1B79" w:rsidRDefault="000F1B79" w:rsidP="00D73A82">
      <w:pPr>
        <w:spacing w:line="240" w:lineRule="auto"/>
        <w:rPr>
          <w:b/>
        </w:rPr>
      </w:pPr>
    </w:p>
    <w:p w14:paraId="2160DC83" w14:textId="1D8B8355" w:rsidR="00D73A82" w:rsidRDefault="00D73A82" w:rsidP="00D73A82">
      <w:pPr>
        <w:spacing w:line="240" w:lineRule="auto"/>
      </w:pPr>
      <w:r w:rsidRPr="00E86331">
        <w:rPr>
          <w:b/>
        </w:rPr>
        <w:t>Note:</w:t>
      </w:r>
      <w:r w:rsidRPr="00120719">
        <w:t xml:space="preserve"> </w:t>
      </w:r>
      <w:r>
        <w:t xml:space="preserve">The summary statistics </w:t>
      </w:r>
      <w:proofErr w:type="gramStart"/>
      <w:r>
        <w:t>were based</w:t>
      </w:r>
      <w:proofErr w:type="gramEnd"/>
      <w:r>
        <w:t xml:space="preserve"> on data from the </w:t>
      </w:r>
      <w:r w:rsidRPr="00120719">
        <w:t>Medicare Provider Utilization and Payment Data: Physician and Other Supplier Public Use File (PUF) file and the Medicare Fee-For-Service Enrollment PUF data</w:t>
      </w:r>
      <w:r>
        <w:t xml:space="preserve"> for calendar years 2016-2017. We aggregated data at the state level. </w:t>
      </w:r>
      <w:r w:rsidRPr="007849DC">
        <w:t>The provider PUF includes summaries of service and procedures provided by physicians and other healthcare professionals to FFS Medicare beneficiaries</w:t>
      </w:r>
      <w:r>
        <w:t>, thus the data are at individual provider level instead of individual patient level.</w:t>
      </w:r>
      <w:r w:rsidRPr="007849DC">
        <w:t xml:space="preserve"> </w:t>
      </w:r>
      <w:r>
        <w:t xml:space="preserve">Only providers with more than 11 services were available from the provider PUF data. Data </w:t>
      </w:r>
      <w:proofErr w:type="gramStart"/>
      <w:r>
        <w:t>were based</w:t>
      </w:r>
      <w:proofErr w:type="gramEnd"/>
      <w:r>
        <w:t xml:space="preserve"> on claims for fee-for-service (FFS) Medicare enrollees only. </w:t>
      </w:r>
    </w:p>
    <w:p w14:paraId="73CC3A06" w14:textId="77777777" w:rsidR="00F9668C" w:rsidRDefault="00F9668C" w:rsidP="00EC4FC6">
      <w:pPr>
        <w:spacing w:line="240" w:lineRule="auto"/>
        <w:sectPr w:rsidR="00F9668C" w:rsidSect="000679FB">
          <w:pgSz w:w="15840" w:h="12240" w:orient="landscape"/>
          <w:pgMar w:top="1440" w:right="1440" w:bottom="1440" w:left="1440" w:header="720" w:footer="720" w:gutter="0"/>
          <w:pgNumType w:start="1"/>
          <w:cols w:space="720"/>
          <w:docGrid w:linePitch="299"/>
        </w:sectPr>
      </w:pPr>
    </w:p>
    <w:p w14:paraId="1B5332E6" w14:textId="2D11EB0C" w:rsidR="00D3026C" w:rsidRDefault="00AA052D">
      <w:pPr>
        <w:shd w:val="clear" w:color="auto" w:fill="FFFFFF"/>
        <w:spacing w:before="220"/>
      </w:pPr>
      <w:r>
        <w:rPr>
          <w:b/>
        </w:rPr>
        <w:lastRenderedPageBreak/>
        <w:t>Exhibit 4</w:t>
      </w:r>
      <w:r w:rsidR="00F85D5C" w:rsidRPr="00374785">
        <w:rPr>
          <w:b/>
        </w:rPr>
        <w:t>.</w:t>
      </w:r>
      <w:r w:rsidR="00F85D5C">
        <w:t xml:space="preserve"> </w:t>
      </w:r>
      <w:r w:rsidR="00F17594">
        <w:t xml:space="preserve">Top 30 Medicare covered </w:t>
      </w:r>
      <w:r w:rsidR="00217E8D">
        <w:t xml:space="preserve">telehealth services by provider </w:t>
      </w:r>
      <w:r>
        <w:t xml:space="preserve">specialty </w:t>
      </w:r>
      <w:r w:rsidR="00F17594">
        <w:t>type in 2016 and 2017</w:t>
      </w:r>
      <w:r w:rsidR="00217E8D">
        <w:t>.</w:t>
      </w:r>
    </w:p>
    <w:p w14:paraId="08612BA9" w14:textId="3C9AFC8A" w:rsidR="002F56F3" w:rsidRDefault="00A87F99">
      <w:pPr>
        <w:shd w:val="clear" w:color="auto" w:fill="FFFFFF"/>
        <w:spacing w:before="220"/>
      </w:pPr>
      <w:r>
        <w:rPr>
          <w:noProof/>
          <w:lang w:val="en-US"/>
        </w:rPr>
        <w:drawing>
          <wp:inline distT="0" distB="0" distL="0" distR="0" wp14:anchorId="20D71014" wp14:editId="73EBECAA">
            <wp:extent cx="5943600" cy="6604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p w14:paraId="7BF557B5" w14:textId="2B19E946" w:rsidR="00217E8D" w:rsidRPr="00C83B1C" w:rsidRDefault="00217E8D">
      <w:pPr>
        <w:shd w:val="clear" w:color="auto" w:fill="FFFFFF"/>
        <w:spacing w:before="220"/>
      </w:pPr>
    </w:p>
    <w:p w14:paraId="61D453D4" w14:textId="06C44C07" w:rsidR="00D0633B" w:rsidRPr="00C83B1C" w:rsidRDefault="00D0633B"/>
    <w:p w14:paraId="29A0E7A6" w14:textId="77777777" w:rsidR="00D0633B" w:rsidRPr="00C83B1C" w:rsidRDefault="00D0633B"/>
    <w:p w14:paraId="1CE399E8" w14:textId="77777777" w:rsidR="00D0633B" w:rsidRPr="00C83B1C" w:rsidRDefault="00D0633B"/>
    <w:p w14:paraId="30A414A0" w14:textId="77777777" w:rsidR="00217E8D" w:rsidRDefault="00217E8D">
      <w:pPr>
        <w:sectPr w:rsidR="00217E8D">
          <w:pgSz w:w="12240" w:h="15840"/>
          <w:pgMar w:top="1440" w:right="1440" w:bottom="1440" w:left="1440" w:header="720" w:footer="720" w:gutter="0"/>
          <w:pgNumType w:start="1"/>
          <w:cols w:space="720"/>
        </w:sectPr>
      </w:pPr>
    </w:p>
    <w:p w14:paraId="1A81D38F" w14:textId="022F88C9" w:rsidR="00D0633B" w:rsidRDefault="00217E8D" w:rsidP="00217E8D">
      <w:r>
        <w:rPr>
          <w:b/>
        </w:rPr>
        <w:lastRenderedPageBreak/>
        <w:t xml:space="preserve">Exhibit </w:t>
      </w:r>
      <w:r w:rsidR="00A87F99">
        <w:rPr>
          <w:b/>
        </w:rPr>
        <w:t>5</w:t>
      </w:r>
      <w:r w:rsidRPr="00374785">
        <w:rPr>
          <w:b/>
        </w:rPr>
        <w:t>.</w:t>
      </w:r>
      <w:r w:rsidR="00051DCC">
        <w:rPr>
          <w:b/>
        </w:rPr>
        <w:t xml:space="preserve"> </w:t>
      </w:r>
      <w:r w:rsidR="005A6AB1">
        <w:t xml:space="preserve">Top </w:t>
      </w:r>
      <w:r w:rsidR="007A4559">
        <w:t>3</w:t>
      </w:r>
      <w:r w:rsidR="005A6AB1">
        <w:t>0 Medicare covered telehealth services by HCPCS codes in 2016 and 2017.</w:t>
      </w:r>
    </w:p>
    <w:p w14:paraId="708093CE" w14:textId="1498CEBA" w:rsidR="00A87F99" w:rsidRPr="00C83B1C" w:rsidRDefault="00A87F99" w:rsidP="00217E8D">
      <w:r>
        <w:rPr>
          <w:noProof/>
          <w:lang w:val="en-US"/>
        </w:rPr>
        <w:drawing>
          <wp:inline distT="0" distB="0" distL="0" distR="0" wp14:anchorId="453F66B9" wp14:editId="2662D10F">
            <wp:extent cx="5943600" cy="6604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sectPr w:rsidR="00A87F99" w:rsidRPr="00C83B1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Bian" w:date="2020-08-17T09:56:00Z" w:initials="LB">
    <w:p w14:paraId="431A044C" w14:textId="77777777" w:rsidR="00F1015B" w:rsidRPr="00747389" w:rsidRDefault="00F1015B" w:rsidP="00F1015B">
      <w:pPr>
        <w:shd w:val="clear" w:color="auto" w:fill="FFFFFF"/>
      </w:pPr>
      <w:r>
        <w:rPr>
          <w:rStyle w:val="CommentReference"/>
        </w:rPr>
        <w:annotationRef/>
      </w:r>
      <w:r>
        <w:t>Target journals: Health Affairs – Data Watch (2000 words, up to 6 exhibits,</w:t>
      </w:r>
      <w:r w:rsidRPr="00BC7184">
        <w:t xml:space="preserve"> </w:t>
      </w:r>
      <w:hyperlink r:id="rId1" w:history="1">
        <w:r>
          <w:rPr>
            <w:rStyle w:val="Hyperlink"/>
          </w:rPr>
          <w:t>https://www.healthaffairs.org/request-for-abstracts/2015_datawatch</w:t>
        </w:r>
      </w:hyperlink>
      <w:r>
        <w:t xml:space="preserve"> </w:t>
      </w:r>
      <w:proofErr w:type="gramStart"/>
      <w:r>
        <w:t>) ,</w:t>
      </w:r>
      <w:proofErr w:type="gramEnd"/>
      <w:r>
        <w:t xml:space="preserve"> ….?</w:t>
      </w:r>
    </w:p>
    <w:p w14:paraId="778202F9" w14:textId="51B90C4F" w:rsidR="00F1015B" w:rsidRDefault="00F1015B">
      <w:pPr>
        <w:pStyle w:val="CommentText"/>
      </w:pPr>
    </w:p>
  </w:comment>
  <w:comment w:id="1" w:author="Liu, Bian" w:date="2020-07-18T13:19:00Z" w:initials="LB">
    <w:p w14:paraId="52AB5BC1" w14:textId="17500CC6" w:rsidR="009E3CC5" w:rsidRDefault="009E3CC5">
      <w:pPr>
        <w:pStyle w:val="CommentText"/>
      </w:pPr>
      <w:r>
        <w:rPr>
          <w:rStyle w:val="CommentReference"/>
        </w:rPr>
        <w:annotationRef/>
      </w:r>
      <w:r>
        <w:t>300 words max</w:t>
      </w:r>
    </w:p>
  </w:comment>
  <w:comment w:id="2" w:author="Liu, Bian" w:date="2020-07-18T13:04:00Z" w:initials="LB">
    <w:p w14:paraId="4C6D525C" w14:textId="77777777" w:rsidR="00A938D8" w:rsidRDefault="00A938D8" w:rsidP="00A938D8">
      <w:pPr>
        <w:pStyle w:val="CommentText"/>
        <w:rPr>
          <w:rStyle w:val="Hyperlink"/>
        </w:rPr>
      </w:pPr>
      <w:r>
        <w:rPr>
          <w:rStyle w:val="CommentReference"/>
        </w:rPr>
        <w:annotationRef/>
      </w:r>
      <w:hyperlink r:id="rId2" w:history="1">
        <w:r>
          <w:rPr>
            <w:rStyle w:val="Hyperlink"/>
          </w:rPr>
          <w:t>https://www.cms.gov/Research-Statistics-Data-and-Systems/Statistics-Trends-and-Reports/Medicare-Provider-Charge-Data/Physician-and-Other-Supplier</w:t>
        </w:r>
      </w:hyperlink>
    </w:p>
    <w:p w14:paraId="18FD6745" w14:textId="77777777" w:rsidR="00A938D8" w:rsidRDefault="00A938D8" w:rsidP="00A938D8">
      <w:pPr>
        <w:pStyle w:val="CommentText"/>
        <w:rPr>
          <w:rStyle w:val="Hyperlink"/>
        </w:rPr>
      </w:pPr>
    </w:p>
    <w:p w14:paraId="4C6F7F5B" w14:textId="77777777" w:rsidR="00A938D8" w:rsidRDefault="002F713E" w:rsidP="00A938D8">
      <w:pPr>
        <w:pStyle w:val="CommentText"/>
      </w:pPr>
      <w:hyperlink r:id="rId3" w:history="1">
        <w:r w:rsidR="00A938D8">
          <w:rPr>
            <w:rStyle w:val="Hyperlink"/>
          </w:rPr>
          <w:t>https://www.cms.gov/Research-Statistics-Data-and-Systems/Statistics-Trends-and-Reports/Medicare-Provider-Charge-Data/Physician-and-Other-Supplier2017</w:t>
        </w:r>
      </w:hyperlink>
    </w:p>
  </w:comment>
  <w:comment w:id="3" w:author="Liu, Bian" w:date="2020-07-18T13:02:00Z" w:initials="LB">
    <w:p w14:paraId="0E2C4FDC" w14:textId="77777777" w:rsidR="003B7CA7" w:rsidRDefault="003B7CA7" w:rsidP="003B7CA7">
      <w:pPr>
        <w:pStyle w:val="CommentText"/>
      </w:pPr>
      <w:r>
        <w:rPr>
          <w:rStyle w:val="CommentReference"/>
        </w:rPr>
        <w:annotationRef/>
      </w:r>
      <w:hyperlink r:id="rId4" w:history="1">
        <w:r>
          <w:rPr>
            <w:rStyle w:val="Hyperlink"/>
          </w:rPr>
          <w:t>https://www.cms.gov/Research-Statistics-Data-and-Systems/Statistics-Trends-and-Reports/Medicare-Geographic-Variation/GV_PUF</w:t>
        </w:r>
      </w:hyperlink>
    </w:p>
  </w:comment>
  <w:comment w:id="4" w:author="Liu, Bian" w:date="2020-07-18T13:02:00Z" w:initials="LB">
    <w:p w14:paraId="7DCD29E0" w14:textId="77777777" w:rsidR="00A938D8" w:rsidRDefault="00A938D8" w:rsidP="00A938D8">
      <w:pPr>
        <w:pStyle w:val="CommentText"/>
      </w:pPr>
      <w:r>
        <w:rPr>
          <w:rStyle w:val="CommentReference"/>
        </w:rPr>
        <w:annotationRef/>
      </w:r>
      <w:hyperlink r:id="rId5" w:history="1">
        <w:r>
          <w:rPr>
            <w:rStyle w:val="Hyperlink"/>
          </w:rPr>
          <w:t>https://www.cms.gov/Research-Statistics-Data-and-Systems/Statistics-Trends-and-Reports/Medicare-Geographic-Variation/GV_PUF</w:t>
        </w:r>
      </w:hyperlink>
    </w:p>
  </w:comment>
  <w:comment w:id="5" w:author="Liu, Bian" w:date="2020-07-18T11:15:00Z" w:initials="LB">
    <w:p w14:paraId="42CC6798" w14:textId="77777777" w:rsidR="00A938D8" w:rsidRDefault="00A938D8" w:rsidP="00A938D8">
      <w:pPr>
        <w:pStyle w:val="CommentText"/>
      </w:pPr>
      <w:r>
        <w:rPr>
          <w:rStyle w:val="CommentReference"/>
        </w:rPr>
        <w:annotationRef/>
      </w:r>
      <w:r>
        <w:t>Add refs, or list them as supplemental info</w:t>
      </w:r>
    </w:p>
    <w:p w14:paraId="36AEF761" w14:textId="77777777" w:rsidR="00A938D8" w:rsidRDefault="00A938D8" w:rsidP="00A938D8">
      <w:pPr>
        <w:pStyle w:val="CommentText"/>
      </w:pPr>
      <w:r>
        <w:t>These HCPCS codes were</w:t>
      </w:r>
      <w:r w:rsidRPr="00CE1342">
        <w:t xml:space="preserve"> </w:t>
      </w:r>
      <w:r>
        <w:t>final rules under the fee schedule for physicians and other health professionals (PFS)</w:t>
      </w:r>
    </w:p>
    <w:p w14:paraId="715510D0" w14:textId="77777777" w:rsidR="00A938D8" w:rsidRDefault="00A938D8" w:rsidP="00A938D8">
      <w:pPr>
        <w:pStyle w:val="CommentText"/>
      </w:pPr>
    </w:p>
    <w:p w14:paraId="6772EDD3" w14:textId="77777777" w:rsidR="00A938D8" w:rsidRDefault="002F713E" w:rsidP="00A938D8">
      <w:pPr>
        <w:pStyle w:val="CommentText"/>
      </w:pPr>
      <w:hyperlink r:id="rId6" w:history="1">
        <w:r w:rsidR="00A938D8">
          <w:rPr>
            <w:rStyle w:val="Hyperlink"/>
          </w:rPr>
          <w:t>https://www.cms.gov/Medicare/Medicare-Fee-for-Service-Payment/PhysicianFeeSched/PFS-Federal-Regulation-Notices-Items/CMS-1631-FC</w:t>
        </w:r>
      </w:hyperlink>
    </w:p>
    <w:p w14:paraId="3F1AB801" w14:textId="77777777" w:rsidR="00A938D8" w:rsidRDefault="00A938D8" w:rsidP="00A938D8">
      <w:pPr>
        <w:pStyle w:val="CommentText"/>
      </w:pPr>
    </w:p>
    <w:p w14:paraId="7F11DDF8" w14:textId="77777777" w:rsidR="00A938D8" w:rsidRDefault="002F713E" w:rsidP="00A938D8">
      <w:pPr>
        <w:pStyle w:val="CommentText"/>
      </w:pPr>
      <w:hyperlink r:id="rId7" w:history="1">
        <w:r w:rsidR="00A938D8">
          <w:rPr>
            <w:rStyle w:val="Hyperlink"/>
          </w:rPr>
          <w:t>https://www.cms.gov/Medicare/Medicare-Fee-for-Service-Payment/PhysicianFeeSched/PFS-Federal-Regulation-Notices-Items/CMS-1654-P</w:t>
        </w:r>
      </w:hyperlink>
    </w:p>
    <w:p w14:paraId="6B7D6A9A" w14:textId="77777777" w:rsidR="00A938D8" w:rsidRDefault="00A938D8" w:rsidP="00A938D8">
      <w:pPr>
        <w:pStyle w:val="CommentText"/>
      </w:pPr>
    </w:p>
    <w:p w14:paraId="456F8B5C" w14:textId="77777777" w:rsidR="00A938D8" w:rsidRDefault="00A938D8" w:rsidP="00A938D8">
      <w:pPr>
        <w:pStyle w:val="CommentText"/>
      </w:pPr>
      <w:r>
        <w:t>Each data row is a physician.</w:t>
      </w:r>
    </w:p>
  </w:comment>
  <w:comment w:id="6" w:author="Liu, Bian" w:date="2020-08-17T18:11:00Z" w:initials="LB">
    <w:p w14:paraId="56791E5C" w14:textId="4E508B5B" w:rsidR="00EA7C29" w:rsidRDefault="00EA7C29">
      <w:pPr>
        <w:pStyle w:val="CommentText"/>
      </w:pPr>
      <w:r>
        <w:rPr>
          <w:rStyle w:val="CommentReference"/>
        </w:rPr>
        <w:annotationRef/>
      </w:r>
      <w:r>
        <w:t>Change to full state names</w:t>
      </w:r>
    </w:p>
  </w:comment>
  <w:comment w:id="8" w:author="Liu, Bian" w:date="2020-07-18T13:58:00Z" w:initials="LB">
    <w:p w14:paraId="573480B7" w14:textId="7B22DA78" w:rsidR="00F86D6C" w:rsidRDefault="00F86D6C">
      <w:pPr>
        <w:pStyle w:val="CommentText"/>
      </w:pPr>
      <w:r>
        <w:rPr>
          <w:rStyle w:val="CommentReference"/>
        </w:rPr>
        <w:annotationRef/>
      </w:r>
      <w:hyperlink r:id="rId8" w:history="1">
        <w:r>
          <w:rPr>
            <w:rStyle w:val="Hyperlink"/>
          </w:rPr>
          <w:t>https://jamanetwork.com/journals/jamaoncology/fullarticle/2768022</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8202F9" w15:done="0"/>
  <w15:commentEx w15:paraId="52AB5BC1" w15:done="0"/>
  <w15:commentEx w15:paraId="4C6F7F5B" w15:done="0"/>
  <w15:commentEx w15:paraId="0E2C4FDC" w15:done="0"/>
  <w15:commentEx w15:paraId="7DCD29E0" w15:done="0"/>
  <w15:commentEx w15:paraId="456F8B5C" w15:done="0"/>
  <w15:commentEx w15:paraId="56791E5C" w15:done="0"/>
  <w15:commentEx w15:paraId="573480B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Bian">
    <w15:presenceInfo w15:providerId="AD" w15:userId="S-1-5-21-1177238915-1035525444-1606980848-173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33B"/>
    <w:rsid w:val="00000A46"/>
    <w:rsid w:val="0001514A"/>
    <w:rsid w:val="000162C7"/>
    <w:rsid w:val="00024A03"/>
    <w:rsid w:val="00037B70"/>
    <w:rsid w:val="00045B94"/>
    <w:rsid w:val="00051DCC"/>
    <w:rsid w:val="00054387"/>
    <w:rsid w:val="00061E9E"/>
    <w:rsid w:val="00065945"/>
    <w:rsid w:val="000679FB"/>
    <w:rsid w:val="000757CD"/>
    <w:rsid w:val="000812E6"/>
    <w:rsid w:val="0009372F"/>
    <w:rsid w:val="000C4F54"/>
    <w:rsid w:val="000D7101"/>
    <w:rsid w:val="000D712D"/>
    <w:rsid w:val="000E1E77"/>
    <w:rsid w:val="000E5E34"/>
    <w:rsid w:val="000F1B79"/>
    <w:rsid w:val="000F5C8F"/>
    <w:rsid w:val="0010172B"/>
    <w:rsid w:val="00140340"/>
    <w:rsid w:val="001659EB"/>
    <w:rsid w:val="00175103"/>
    <w:rsid w:val="00176B55"/>
    <w:rsid w:val="00177227"/>
    <w:rsid w:val="001B6A95"/>
    <w:rsid w:val="001C30E7"/>
    <w:rsid w:val="001F3707"/>
    <w:rsid w:val="001F733E"/>
    <w:rsid w:val="00206300"/>
    <w:rsid w:val="00217E8D"/>
    <w:rsid w:val="002313E7"/>
    <w:rsid w:val="00242FE4"/>
    <w:rsid w:val="002669C5"/>
    <w:rsid w:val="00280EBC"/>
    <w:rsid w:val="002A0E70"/>
    <w:rsid w:val="002B5596"/>
    <w:rsid w:val="002B72D3"/>
    <w:rsid w:val="002E07E8"/>
    <w:rsid w:val="002E5D98"/>
    <w:rsid w:val="002E7B31"/>
    <w:rsid w:val="002F56F3"/>
    <w:rsid w:val="002F713E"/>
    <w:rsid w:val="00313DBC"/>
    <w:rsid w:val="00316C5C"/>
    <w:rsid w:val="00325840"/>
    <w:rsid w:val="00327767"/>
    <w:rsid w:val="00377FCA"/>
    <w:rsid w:val="00386C6D"/>
    <w:rsid w:val="003921B6"/>
    <w:rsid w:val="003B7CA7"/>
    <w:rsid w:val="003E253C"/>
    <w:rsid w:val="003E39E6"/>
    <w:rsid w:val="004169E0"/>
    <w:rsid w:val="0042688D"/>
    <w:rsid w:val="004336B2"/>
    <w:rsid w:val="00453CA4"/>
    <w:rsid w:val="00454EBB"/>
    <w:rsid w:val="00475A93"/>
    <w:rsid w:val="0049520D"/>
    <w:rsid w:val="004A6F60"/>
    <w:rsid w:val="004B0EE5"/>
    <w:rsid w:val="004B5DBA"/>
    <w:rsid w:val="004C072F"/>
    <w:rsid w:val="004D2173"/>
    <w:rsid w:val="004D4B4B"/>
    <w:rsid w:val="004D7246"/>
    <w:rsid w:val="004E1028"/>
    <w:rsid w:val="004E1F0E"/>
    <w:rsid w:val="004E4A53"/>
    <w:rsid w:val="00500286"/>
    <w:rsid w:val="00504FF9"/>
    <w:rsid w:val="005062F4"/>
    <w:rsid w:val="0051717E"/>
    <w:rsid w:val="00535B6B"/>
    <w:rsid w:val="00552468"/>
    <w:rsid w:val="005530D1"/>
    <w:rsid w:val="00562846"/>
    <w:rsid w:val="00566616"/>
    <w:rsid w:val="005A6AB1"/>
    <w:rsid w:val="005D62B7"/>
    <w:rsid w:val="00622690"/>
    <w:rsid w:val="00642C29"/>
    <w:rsid w:val="00665FEC"/>
    <w:rsid w:val="0067379E"/>
    <w:rsid w:val="00684D25"/>
    <w:rsid w:val="006B34A5"/>
    <w:rsid w:val="006B6E72"/>
    <w:rsid w:val="006B7D30"/>
    <w:rsid w:val="006C2B62"/>
    <w:rsid w:val="006C544D"/>
    <w:rsid w:val="006D68B5"/>
    <w:rsid w:val="006E631B"/>
    <w:rsid w:val="006E6A9B"/>
    <w:rsid w:val="006F3677"/>
    <w:rsid w:val="00715498"/>
    <w:rsid w:val="00724BD8"/>
    <w:rsid w:val="00747389"/>
    <w:rsid w:val="00754863"/>
    <w:rsid w:val="0076617B"/>
    <w:rsid w:val="00785B7E"/>
    <w:rsid w:val="00797358"/>
    <w:rsid w:val="007A4559"/>
    <w:rsid w:val="007B361D"/>
    <w:rsid w:val="007B42D4"/>
    <w:rsid w:val="007D40CE"/>
    <w:rsid w:val="007E053D"/>
    <w:rsid w:val="007F5686"/>
    <w:rsid w:val="00804B49"/>
    <w:rsid w:val="00812211"/>
    <w:rsid w:val="00813A92"/>
    <w:rsid w:val="0085507E"/>
    <w:rsid w:val="00855D02"/>
    <w:rsid w:val="00866426"/>
    <w:rsid w:val="0087082D"/>
    <w:rsid w:val="008735BB"/>
    <w:rsid w:val="008A068E"/>
    <w:rsid w:val="008A2794"/>
    <w:rsid w:val="008A6CC9"/>
    <w:rsid w:val="008B7840"/>
    <w:rsid w:val="008C2474"/>
    <w:rsid w:val="008C6D87"/>
    <w:rsid w:val="00915069"/>
    <w:rsid w:val="00925B47"/>
    <w:rsid w:val="00942FBE"/>
    <w:rsid w:val="00944BEC"/>
    <w:rsid w:val="00981AAF"/>
    <w:rsid w:val="00987A6D"/>
    <w:rsid w:val="00987E3F"/>
    <w:rsid w:val="00991CA0"/>
    <w:rsid w:val="0099760B"/>
    <w:rsid w:val="009979C8"/>
    <w:rsid w:val="009B4992"/>
    <w:rsid w:val="009C22E9"/>
    <w:rsid w:val="009C633F"/>
    <w:rsid w:val="009E1C24"/>
    <w:rsid w:val="009E3CC5"/>
    <w:rsid w:val="009E4068"/>
    <w:rsid w:val="009E4EBD"/>
    <w:rsid w:val="009F352A"/>
    <w:rsid w:val="009F7278"/>
    <w:rsid w:val="00A16221"/>
    <w:rsid w:val="00A3735C"/>
    <w:rsid w:val="00A719D7"/>
    <w:rsid w:val="00A80A50"/>
    <w:rsid w:val="00A87F99"/>
    <w:rsid w:val="00A938D8"/>
    <w:rsid w:val="00A9555D"/>
    <w:rsid w:val="00AA052D"/>
    <w:rsid w:val="00AB0A82"/>
    <w:rsid w:val="00AD2244"/>
    <w:rsid w:val="00AF3EBD"/>
    <w:rsid w:val="00AF53B5"/>
    <w:rsid w:val="00B12285"/>
    <w:rsid w:val="00B12A1D"/>
    <w:rsid w:val="00B253E9"/>
    <w:rsid w:val="00B34BE7"/>
    <w:rsid w:val="00B42803"/>
    <w:rsid w:val="00B5005F"/>
    <w:rsid w:val="00B565BF"/>
    <w:rsid w:val="00B61DF9"/>
    <w:rsid w:val="00B83D0E"/>
    <w:rsid w:val="00B84E31"/>
    <w:rsid w:val="00B94626"/>
    <w:rsid w:val="00BB1146"/>
    <w:rsid w:val="00BC7184"/>
    <w:rsid w:val="00BE5E74"/>
    <w:rsid w:val="00BE78F1"/>
    <w:rsid w:val="00BF3D93"/>
    <w:rsid w:val="00C24558"/>
    <w:rsid w:val="00C27D8F"/>
    <w:rsid w:val="00C41D15"/>
    <w:rsid w:val="00C4301F"/>
    <w:rsid w:val="00C505F3"/>
    <w:rsid w:val="00C64AC7"/>
    <w:rsid w:val="00C717DF"/>
    <w:rsid w:val="00C73244"/>
    <w:rsid w:val="00C83B1C"/>
    <w:rsid w:val="00CB5FED"/>
    <w:rsid w:val="00CC3C75"/>
    <w:rsid w:val="00CC605B"/>
    <w:rsid w:val="00CE1342"/>
    <w:rsid w:val="00D0633B"/>
    <w:rsid w:val="00D11DBE"/>
    <w:rsid w:val="00D3026C"/>
    <w:rsid w:val="00D52925"/>
    <w:rsid w:val="00D60BA6"/>
    <w:rsid w:val="00D65DF6"/>
    <w:rsid w:val="00D67DB4"/>
    <w:rsid w:val="00D73A82"/>
    <w:rsid w:val="00D763C8"/>
    <w:rsid w:val="00DA230C"/>
    <w:rsid w:val="00DB48B6"/>
    <w:rsid w:val="00DC7845"/>
    <w:rsid w:val="00DE020B"/>
    <w:rsid w:val="00DE5D6D"/>
    <w:rsid w:val="00E126AB"/>
    <w:rsid w:val="00E25618"/>
    <w:rsid w:val="00E42F95"/>
    <w:rsid w:val="00E53225"/>
    <w:rsid w:val="00E5381D"/>
    <w:rsid w:val="00E54DDF"/>
    <w:rsid w:val="00E66182"/>
    <w:rsid w:val="00E67B6E"/>
    <w:rsid w:val="00E71051"/>
    <w:rsid w:val="00E874BA"/>
    <w:rsid w:val="00EA7C29"/>
    <w:rsid w:val="00EC329F"/>
    <w:rsid w:val="00EC4FC6"/>
    <w:rsid w:val="00EF148F"/>
    <w:rsid w:val="00EF646B"/>
    <w:rsid w:val="00F1015B"/>
    <w:rsid w:val="00F1127F"/>
    <w:rsid w:val="00F141E5"/>
    <w:rsid w:val="00F17594"/>
    <w:rsid w:val="00F2407D"/>
    <w:rsid w:val="00F406D3"/>
    <w:rsid w:val="00F50DFE"/>
    <w:rsid w:val="00F54F6B"/>
    <w:rsid w:val="00F661A5"/>
    <w:rsid w:val="00F6689A"/>
    <w:rsid w:val="00F727BC"/>
    <w:rsid w:val="00F77C2C"/>
    <w:rsid w:val="00F85D5C"/>
    <w:rsid w:val="00F86D6C"/>
    <w:rsid w:val="00F9668C"/>
    <w:rsid w:val="00FA5F9A"/>
    <w:rsid w:val="00FA6BD8"/>
    <w:rsid w:val="00FC6874"/>
    <w:rsid w:val="00FD5ED3"/>
    <w:rsid w:val="00FF27A8"/>
    <w:rsid w:val="00FF6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1DA4"/>
  <w15:docId w15:val="{2EEE79C0-218F-4F0A-BA84-4A313A926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3E39E6"/>
    <w:rPr>
      <w:sz w:val="16"/>
      <w:szCs w:val="16"/>
    </w:rPr>
  </w:style>
  <w:style w:type="paragraph" w:styleId="CommentText">
    <w:name w:val="annotation text"/>
    <w:basedOn w:val="Normal"/>
    <w:link w:val="CommentTextChar"/>
    <w:uiPriority w:val="99"/>
    <w:semiHidden/>
    <w:unhideWhenUsed/>
    <w:rsid w:val="003E39E6"/>
    <w:pPr>
      <w:spacing w:line="240" w:lineRule="auto"/>
    </w:pPr>
    <w:rPr>
      <w:sz w:val="20"/>
      <w:szCs w:val="20"/>
    </w:rPr>
  </w:style>
  <w:style w:type="character" w:customStyle="1" w:styleId="CommentTextChar">
    <w:name w:val="Comment Text Char"/>
    <w:basedOn w:val="DefaultParagraphFont"/>
    <w:link w:val="CommentText"/>
    <w:uiPriority w:val="99"/>
    <w:semiHidden/>
    <w:rsid w:val="003E39E6"/>
    <w:rPr>
      <w:sz w:val="20"/>
      <w:szCs w:val="20"/>
    </w:rPr>
  </w:style>
  <w:style w:type="paragraph" w:styleId="CommentSubject">
    <w:name w:val="annotation subject"/>
    <w:basedOn w:val="CommentText"/>
    <w:next w:val="CommentText"/>
    <w:link w:val="CommentSubjectChar"/>
    <w:uiPriority w:val="99"/>
    <w:semiHidden/>
    <w:unhideWhenUsed/>
    <w:rsid w:val="003E39E6"/>
    <w:rPr>
      <w:b/>
      <w:bCs/>
    </w:rPr>
  </w:style>
  <w:style w:type="character" w:customStyle="1" w:styleId="CommentSubjectChar">
    <w:name w:val="Comment Subject Char"/>
    <w:basedOn w:val="CommentTextChar"/>
    <w:link w:val="CommentSubject"/>
    <w:uiPriority w:val="99"/>
    <w:semiHidden/>
    <w:rsid w:val="003E39E6"/>
    <w:rPr>
      <w:b/>
      <w:bCs/>
      <w:sz w:val="20"/>
      <w:szCs w:val="20"/>
    </w:rPr>
  </w:style>
  <w:style w:type="paragraph" w:styleId="BalloonText">
    <w:name w:val="Balloon Text"/>
    <w:basedOn w:val="Normal"/>
    <w:link w:val="BalloonTextChar"/>
    <w:uiPriority w:val="99"/>
    <w:semiHidden/>
    <w:unhideWhenUsed/>
    <w:rsid w:val="003E39E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9E6"/>
    <w:rPr>
      <w:rFonts w:ascii="Segoe UI" w:hAnsi="Segoe UI" w:cs="Segoe UI"/>
      <w:sz w:val="18"/>
      <w:szCs w:val="18"/>
    </w:rPr>
  </w:style>
  <w:style w:type="character" w:styleId="Hyperlink">
    <w:name w:val="Hyperlink"/>
    <w:basedOn w:val="DefaultParagraphFont"/>
    <w:uiPriority w:val="99"/>
    <w:semiHidden/>
    <w:unhideWhenUsed/>
    <w:rsid w:val="00BC71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8" Type="http://schemas.openxmlformats.org/officeDocument/2006/relationships/hyperlink" Target="https://jamanetwork.com/journals/jamaoncology/fullarticle/2768022" TargetMode="External"/><Relationship Id="rId3" Type="http://schemas.openxmlformats.org/officeDocument/2006/relationships/hyperlink" Target="https://www.cms.gov/Research-Statistics-Data-and-Systems/Statistics-Trends-and-Reports/Medicare-Provider-Charge-Data/Physician-and-Other-Supplier2017" TargetMode="External"/><Relationship Id="rId7" Type="http://schemas.openxmlformats.org/officeDocument/2006/relationships/hyperlink" Target="https://www.cms.gov/Medicare/Medicare-Fee-for-Service-Payment/PhysicianFeeSched/PFS-Federal-Regulation-Notices-Items/CMS-1654-P" TargetMode="External"/><Relationship Id="rId2" Type="http://schemas.openxmlformats.org/officeDocument/2006/relationships/hyperlink" Target="https://www.cms.gov/Research-Statistics-Data-and-Systems/Statistics-Trends-and-Reports/Medicare-Provider-Charge-Data/Physician-and-Other-Supplier" TargetMode="External"/><Relationship Id="rId1" Type="http://schemas.openxmlformats.org/officeDocument/2006/relationships/hyperlink" Target="https://www.healthaffairs.org/request-for-abstracts/2015_datawatch" TargetMode="External"/><Relationship Id="rId6" Type="http://schemas.openxmlformats.org/officeDocument/2006/relationships/hyperlink" Target="https://www.cms.gov/Medicare/Medicare-Fee-for-Service-Payment/PhysicianFeeSched/PFS-Federal-Regulation-Notices-Items/CMS-1631-FC" TargetMode="External"/><Relationship Id="rId5" Type="http://schemas.openxmlformats.org/officeDocument/2006/relationships/hyperlink" Target="https://www.cms.gov/Research-Statistics-Data-and-Systems/Statistics-Trends-and-Reports/Medicare-Geographic-Variation/GV_PUF" TargetMode="External"/><Relationship Id="rId4" Type="http://schemas.openxmlformats.org/officeDocument/2006/relationships/hyperlink" Target="https://www.cms.gov/Research-Statistics-Data-and-Systems/Statistics-Trends-and-Reports/Medicare-Geographic-Variation/GV_PU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www.medpac.gov/docs/default-source/reports/chapter-8-telehealth-services-and-the-medicare-program-june-2016-report-.pdf?sfvrsn=0"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tiff"/><Relationship Id="rId5" Type="http://schemas.openxmlformats.org/officeDocument/2006/relationships/comments" Target="comment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0A7EA-8BF3-49CA-83EF-B80AD48E0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8</Pages>
  <Words>1779</Words>
  <Characters>10143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The Mount Sinai Health System</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Bian</dc:creator>
  <cp:lastModifiedBy>Liu, Bian</cp:lastModifiedBy>
  <cp:revision>106</cp:revision>
  <dcterms:created xsi:type="dcterms:W3CDTF">2020-08-17T13:55:00Z</dcterms:created>
  <dcterms:modified xsi:type="dcterms:W3CDTF">2020-08-17T22:30:00Z</dcterms:modified>
</cp:coreProperties>
</file>