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1C6DBAC8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D672FA5" w14:textId="4DA2F8E9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A Lesão Medular Espinhal (LME) é uma disfunção extremamente incapacitante, na maioria das vezes causada por traumas em jovens adultos</w:t>
      </w:r>
      <w:r w:rsidR="001411CA">
        <w:rPr>
          <w:rFonts w:ascii="Times New Roman" w:hAnsi="Times New Roman" w:cs="Times New Roman"/>
          <w:sz w:val="20"/>
          <w:szCs w:val="20"/>
        </w:rPr>
        <w:t xml:space="preserve">  (C</w:t>
      </w:r>
      <w:r w:rsidRPr="005E010E">
        <w:rPr>
          <w:rFonts w:ascii="Times New Roman" w:hAnsi="Times New Roman" w:cs="Times New Roman"/>
          <w:sz w:val="20"/>
          <w:szCs w:val="20"/>
        </w:rPr>
        <w:t>hen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2016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 e é caracterizada por gerar alterações da motricidade e da sensibilidade superficial e profunda, além de provocar distúrbios neurovegetativos das partes do corpo localizadas abaixo do nível da lesão. A manifestação dessa condição se dá como paralisia, alteração do tônus muscular, alteração dos reflexos superficiais e profundos, perda das diferentes sensibilidades (tátil, dolorosa, de pressão, vibratória e proprioceptiva), perda de controle esfincteriano</w:t>
      </w:r>
      <w:r w:rsidR="001411CA">
        <w:rPr>
          <w:rFonts w:ascii="Times New Roman" w:hAnsi="Times New Roman" w:cs="Times New Roman"/>
          <w:sz w:val="20"/>
          <w:szCs w:val="20"/>
        </w:rPr>
        <w:t xml:space="preserve"> e</w:t>
      </w:r>
      <w:r w:rsidRPr="005E010E">
        <w:rPr>
          <w:rFonts w:ascii="Times New Roman" w:hAnsi="Times New Roman" w:cs="Times New Roman"/>
          <w:sz w:val="20"/>
          <w:szCs w:val="20"/>
        </w:rPr>
        <w:t xml:space="preserve"> alterações na termorregulação </w:t>
      </w:r>
      <w:r w:rsidR="001411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411CA">
        <w:rPr>
          <w:rFonts w:ascii="Times New Roman" w:hAnsi="Times New Roman" w:cs="Times New Roman"/>
          <w:sz w:val="20"/>
          <w:szCs w:val="20"/>
        </w:rPr>
        <w:t>S</w:t>
      </w:r>
      <w:r w:rsidRPr="005E010E">
        <w:rPr>
          <w:rFonts w:ascii="Times New Roman" w:hAnsi="Times New Roman" w:cs="Times New Roman"/>
          <w:sz w:val="20"/>
          <w:szCs w:val="20"/>
        </w:rPr>
        <w:t>ilverstein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2019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</w:t>
      </w:r>
    </w:p>
    <w:p w14:paraId="6A9B8DC1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9A0385" w14:textId="22FEED12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No Brasil, a incidência da lesão medular vem aumentando, principalmente nos grandes centros urbanos. Cerca de 23,9% da população possui algum tipo de deficiência</w:t>
      </w:r>
      <w:r w:rsidR="001411CA">
        <w:rPr>
          <w:rFonts w:ascii="Times New Roman" w:hAnsi="Times New Roman" w:cs="Times New Roman"/>
          <w:sz w:val="20"/>
          <w:szCs w:val="20"/>
        </w:rPr>
        <w:t>.</w:t>
      </w:r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D</w:t>
      </w:r>
      <w:r w:rsidRPr="005E010E">
        <w:rPr>
          <w:rFonts w:ascii="Times New Roman" w:hAnsi="Times New Roman" w:cs="Times New Roman"/>
          <w:sz w:val="20"/>
          <w:szCs w:val="20"/>
        </w:rPr>
        <w:t xml:space="preserve">estes, aproximadamente 700 mil pessoas são incapazes e 4,4 milhões possuem deficiência motora severa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2010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 Um ponto importante a ser ressaltado é que as pessoas com deficiência</w:t>
      </w:r>
      <w:r w:rsidR="001411CA">
        <w:rPr>
          <w:rFonts w:ascii="Times New Roman" w:hAnsi="Times New Roman" w:cs="Times New Roman"/>
          <w:sz w:val="20"/>
          <w:szCs w:val="20"/>
        </w:rPr>
        <w:t xml:space="preserve"> </w:t>
      </w:r>
      <w:r w:rsidR="001411CA" w:rsidRPr="005E010E">
        <w:rPr>
          <w:rFonts w:ascii="Times New Roman" w:hAnsi="Times New Roman" w:cs="Times New Roman"/>
          <w:sz w:val="20"/>
          <w:szCs w:val="20"/>
        </w:rPr>
        <w:t>(PCD)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em geral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necessitam de cuidados especiais com a saúde, e têm direitos assegurados pela Lei Brasileira de Inclusão no 13.146, de 6 de julho 2015, especificamente o acesso a saúde e a reabilitação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2015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86006C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CB19DC" w14:textId="6F60B42C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Como a lesão medular pode afetar o ser humano gerando enorme repercussão física, psíquica e social, os processos de reabilitação são essenciais para melhorar a qualidade de vida da PCDF (Pessoa Com Deficiência Física). Neste aspecto, os exercícios físicos são essenciais para</w:t>
      </w:r>
      <w:r w:rsidR="00F81F26">
        <w:rPr>
          <w:rFonts w:ascii="Times New Roman" w:hAnsi="Times New Roman" w:cs="Times New Roman"/>
          <w:sz w:val="20"/>
          <w:szCs w:val="20"/>
        </w:rPr>
        <w:t xml:space="preserve"> a</w:t>
      </w:r>
      <w:r w:rsidRPr="005E010E">
        <w:rPr>
          <w:rFonts w:ascii="Times New Roman" w:hAnsi="Times New Roman" w:cs="Times New Roman"/>
          <w:sz w:val="20"/>
          <w:szCs w:val="20"/>
        </w:rPr>
        <w:t xml:space="preserve"> reabilitação física e social da PCDF, por serem capazes de melhorar o condicionamento cardiorrespiratório, força, trofismo, funcionalidade e promoverem a inclusão social </w:t>
      </w:r>
      <w:r w:rsidR="004D38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G</w:t>
      </w:r>
      <w:r w:rsidRPr="005E010E">
        <w:rPr>
          <w:rFonts w:ascii="Times New Roman" w:hAnsi="Times New Roman" w:cs="Times New Roman"/>
          <w:sz w:val="20"/>
          <w:szCs w:val="20"/>
        </w:rPr>
        <w:t>inis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F81F26">
        <w:rPr>
          <w:rFonts w:ascii="Times New Roman" w:hAnsi="Times New Roman" w:cs="Times New Roman"/>
          <w:sz w:val="20"/>
          <w:szCs w:val="20"/>
        </w:rPr>
        <w:t xml:space="preserve">). </w:t>
      </w:r>
      <w:r w:rsidRPr="005E010E">
        <w:rPr>
          <w:rFonts w:ascii="Times New Roman" w:hAnsi="Times New Roman" w:cs="Times New Roman"/>
          <w:sz w:val="20"/>
          <w:szCs w:val="20"/>
        </w:rPr>
        <w:t xml:space="preserve">Com o crescente avanço da ciência e tecnologia, vários equipamentos de suporte avançado estão sendo desenvolvidos para auxiliar a reabilitação das PCDF e otimizar este processo </w:t>
      </w:r>
      <w:r w:rsidR="00F81F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V</w:t>
      </w:r>
      <w:r w:rsidRPr="005E010E">
        <w:rPr>
          <w:rFonts w:ascii="Times New Roman" w:hAnsi="Times New Roman" w:cs="Times New Roman"/>
          <w:sz w:val="20"/>
          <w:szCs w:val="20"/>
        </w:rPr>
        <w:t>erschuren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</w:t>
      </w:r>
      <w:r w:rsidR="00F81F26">
        <w:rPr>
          <w:rFonts w:ascii="Times New Roman" w:hAnsi="Times New Roman" w:cs="Times New Roman"/>
          <w:sz w:val="20"/>
          <w:szCs w:val="20"/>
        </w:rPr>
        <w:t>6)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  <w:r w:rsidR="00F81F26">
        <w:rPr>
          <w:rFonts w:ascii="Times New Roman" w:hAnsi="Times New Roman" w:cs="Times New Roman"/>
          <w:sz w:val="20"/>
          <w:szCs w:val="20"/>
        </w:rPr>
        <w:t>A</w:t>
      </w:r>
      <w:r w:rsidRPr="005E010E">
        <w:rPr>
          <w:rFonts w:ascii="Times New Roman" w:hAnsi="Times New Roman" w:cs="Times New Roman"/>
          <w:sz w:val="20"/>
          <w:szCs w:val="20"/>
        </w:rPr>
        <w:t xml:space="preserve">s tecnologias mais associadas a estratégias de reabilitação são as que envolvem suspensão parcial ou total de peso associadas ao treino de marcha estacionária, com o intuito de potencializar o processo de reabilitação. Assim, visando automatizar o treino locomotor, equipamentos robóticos que dão suporte de peso de forma eficiente foram criados, dentro os quais destaca-se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 </w:t>
      </w:r>
      <w:r w:rsidR="001C237E">
        <w:rPr>
          <w:rFonts w:ascii="Times New Roman" w:hAnsi="Times New Roman" w:cs="Times New Roman"/>
          <w:sz w:val="20"/>
          <w:szCs w:val="20"/>
        </w:rPr>
        <w:t>(N</w:t>
      </w:r>
      <w:r w:rsidRPr="005E010E">
        <w:rPr>
          <w:rFonts w:ascii="Times New Roman" w:hAnsi="Times New Roman" w:cs="Times New Roman"/>
          <w:sz w:val="20"/>
          <w:szCs w:val="20"/>
        </w:rPr>
        <w:t>am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2017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, um exoesqueleto que permite inserir informações de velocidade, amplitude de movimento e força garantindo a participação ativa e passiva do paciente. Outro dispositivo é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®, mecanismo de suspensão que ajusta automaticamente a tração garantindo o deslocamento seguro do paciente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H</w:t>
      </w:r>
      <w:r w:rsidRPr="005E010E">
        <w:rPr>
          <w:rFonts w:ascii="Times New Roman" w:hAnsi="Times New Roman" w:cs="Times New Roman"/>
          <w:sz w:val="20"/>
          <w:szCs w:val="20"/>
        </w:rPr>
        <w:t>idler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2011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Além disso, uma possibilidade é a bicicleta estacionária, principalmente associada a eletroestimulação funcional, metodologia que se mostra uma forma segura e benéfica para prática de atividade física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F</w:t>
      </w:r>
      <w:r w:rsidRPr="005E010E">
        <w:rPr>
          <w:rFonts w:ascii="Times New Roman" w:hAnsi="Times New Roman" w:cs="Times New Roman"/>
          <w:sz w:val="20"/>
          <w:szCs w:val="20"/>
        </w:rPr>
        <w:t>attal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BD2AF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251DD8" w14:textId="7A4E4F8F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Veja que o objetivo é que sejamos capazes de fazer o computador realizar a mesma atividade, o que seria semelhante a fazer um programa de simulação ou jogo cujo personagem realizaria essa interação.</w:t>
      </w:r>
    </w:p>
    <w:p w14:paraId="294F13F7" w14:textId="77777777" w:rsidR="00206AB7" w:rsidRDefault="00206AB7" w:rsidP="00206AB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5260BEB" w14:textId="77777777" w:rsidR="002B0A3D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As respostas a esta questão serão avaliadas da seguinte maneira: </w:t>
      </w:r>
    </w:p>
    <w:p w14:paraId="38C88981" w14:textId="77777777" w:rsidR="002B0A3D" w:rsidRDefault="002F08CE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descrição possui uma sequência lógica</w:t>
      </w:r>
      <w:r w:rsidR="002B0A3D">
        <w:rPr>
          <w:rFonts w:ascii="Times New Roman" w:hAnsi="Times New Roman" w:cs="Times New Roman"/>
          <w:sz w:val="20"/>
          <w:szCs w:val="20"/>
        </w:rPr>
        <w:t>;</w:t>
      </w:r>
    </w:p>
    <w:p w14:paraId="5F49BC34" w14:textId="71FDD97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F08CE">
        <w:rPr>
          <w:rFonts w:ascii="Times New Roman" w:hAnsi="Times New Roman" w:cs="Times New Roman"/>
          <w:sz w:val="20"/>
          <w:szCs w:val="20"/>
        </w:rPr>
        <w:t>á tomada de decisão</w:t>
      </w:r>
      <w:r>
        <w:rPr>
          <w:rFonts w:ascii="Times New Roman" w:hAnsi="Times New Roman" w:cs="Times New Roman"/>
          <w:sz w:val="20"/>
          <w:szCs w:val="20"/>
        </w:rPr>
        <w:t xml:space="preserve"> (estrutura de decisão</w:t>
      </w:r>
      <w:r w:rsidR="00206AB7">
        <w:rPr>
          <w:rFonts w:ascii="Times New Roman" w:hAnsi="Times New Roman" w:cs="Times New Roman"/>
          <w:sz w:val="20"/>
          <w:szCs w:val="20"/>
        </w:rPr>
        <w:t>, slides 44 - 48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A28BC0F" w14:textId="1686CE64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É</w:t>
      </w:r>
      <w:r w:rsidR="002F08CE">
        <w:rPr>
          <w:rFonts w:ascii="Times New Roman" w:hAnsi="Times New Roman" w:cs="Times New Roman"/>
          <w:sz w:val="20"/>
          <w:szCs w:val="20"/>
        </w:rPr>
        <w:t xml:space="preserve"> possível repetir parte do processo</w:t>
      </w:r>
      <w:r>
        <w:rPr>
          <w:rFonts w:ascii="Times New Roman" w:hAnsi="Times New Roman" w:cs="Times New Roman"/>
          <w:sz w:val="20"/>
          <w:szCs w:val="20"/>
        </w:rPr>
        <w:t xml:space="preserve"> (estrutura de repetição</w:t>
      </w:r>
      <w:r w:rsidR="00206AB7">
        <w:rPr>
          <w:rFonts w:ascii="Times New Roman" w:hAnsi="Times New Roman" w:cs="Times New Roman"/>
          <w:sz w:val="20"/>
          <w:szCs w:val="20"/>
        </w:rPr>
        <w:t>, slides 49 - 52</w:t>
      </w:r>
      <w:r>
        <w:rPr>
          <w:rFonts w:ascii="Times New Roman" w:hAnsi="Times New Roman" w:cs="Times New Roman"/>
          <w:sz w:val="20"/>
          <w:szCs w:val="20"/>
        </w:rPr>
        <w:t>);</w:t>
      </w:r>
      <w:r w:rsidR="002F08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63D01" w14:textId="60535CF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recebidas de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</w:t>
      </w:r>
      <w:r w:rsidR="00206AB7">
        <w:rPr>
          <w:rFonts w:ascii="Times New Roman" w:hAnsi="Times New Roman" w:cs="Times New Roman"/>
          <w:sz w:val="20"/>
          <w:szCs w:val="20"/>
        </w:rPr>
        <w:t>, slides 39-40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90783AD" w14:textId="3F8C2A2E" w:rsidR="001C237E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apresentadas para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dados)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3AEDAB" w14:textId="77777777" w:rsidR="00206AB7" w:rsidRDefault="00206AB7" w:rsidP="00206AB7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2FAD22E8" w14:textId="148936E7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Note que a descrição para tudo é narrativa, ou seja, é um texto onde é descrita a sequência de passos para a utilização dos equipamentos.</w:t>
      </w:r>
    </w:p>
    <w:p w14:paraId="5F15DC7F" w14:textId="77777777" w:rsid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8D1B5BA" w14:textId="77777777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auxiliar na descrição a respeito dos equipamentos acesse os seguintes links: </w:t>
      </w:r>
    </w:p>
    <w:p w14:paraId="6331E791" w14:textId="10431217" w:rsidR="002F08CE" w:rsidRDefault="002F08CE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hyperlink r:id="rId7" w:history="1"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https://www.youtube.com/watch?v=1MgpCOr3BfM</w:t>
        </w:r>
      </w:hyperlink>
    </w:p>
    <w:p w14:paraId="46E8193E" w14:textId="64B8CECC" w:rsidR="002B0A3D" w:rsidRDefault="002B0A3D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https://www.youtube.com/watch?v=IDdtXn9oyC0</w:t>
        </w:r>
      </w:hyperlink>
    </w:p>
    <w:p w14:paraId="20E26012" w14:textId="77777777" w:rsidR="002B0A3D" w:rsidRP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1F317C48" w14:textId="6A0202CD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</w:t>
      </w:r>
      <w:r w:rsidR="00D27487">
        <w:rPr>
          <w:rFonts w:ascii="Times New Roman" w:hAnsi="Times New Roman" w:cs="Times New Roman"/>
          <w:sz w:val="20"/>
          <w:szCs w:val="20"/>
        </w:rPr>
        <w:t>Com o objetivo de associar a organização do computador com a sua programação, assumiremos que a memória está associada a definição de variáveis, o processamento à execução dos cálculos e ações e entradas e saídas os equipamentos usados para inserir ou receber informações do computador.</w:t>
      </w:r>
    </w:p>
    <w:p w14:paraId="6A325D78" w14:textId="07DAFB89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Memória: A afirmação “O equipamento foi colocado” exige uma memória, pois o estado colocado ou não colocado pode ser usado posteriormente para “ligar a esteira” (que também possuiria memória com estado ligado ou desligado). Normalmente damos um nome a essa memória que representa o que ela está armazenando,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equipamentoColocado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3B5C10" w14:textId="6CDBE540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Processamento: Toda ação realizada precisa ser “computada”, neste caso, as ações realizadas seriam o processamento,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ColocarEquipamento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AF6A875" w14:textId="72F9CF36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Entrada e Saída: Mouse, </w:t>
      </w:r>
      <w:r w:rsidR="0043543F">
        <w:rPr>
          <w:rFonts w:ascii="Times New Roman" w:hAnsi="Times New Roman" w:cs="Times New Roman"/>
          <w:sz w:val="20"/>
          <w:szCs w:val="20"/>
        </w:rPr>
        <w:t>câmera, teclado, microfone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entrada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onitor</w:t>
      </w:r>
      <w:r w:rsidR="0043543F">
        <w:rPr>
          <w:rFonts w:ascii="Times New Roman" w:hAnsi="Times New Roman" w:cs="Times New Roman"/>
          <w:sz w:val="20"/>
          <w:szCs w:val="20"/>
        </w:rPr>
        <w:t>, fone de ouvido, indicações luminosas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saída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</w:p>
    <w:p w14:paraId="748F4F9D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89EF9B" w14:textId="07D0C5E4" w:rsidR="0043543F" w:rsidRDefault="0043543F" w:rsidP="004354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Essa questão será avaliada da seguinte forma:</w:t>
      </w:r>
    </w:p>
    <w:p w14:paraId="6F4476A5" w14:textId="0A37B11D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variáveis foi corretamente realizada a partir do texto escrito na questão 1 (slides 31-36).</w:t>
      </w:r>
    </w:p>
    <w:p w14:paraId="22DEAEB5" w14:textId="04A07D96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tipo de cada variável foi corretamente identificado.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(Real, slide 33).</w:t>
      </w:r>
    </w:p>
    <w:p w14:paraId="1BFE92C6" w14:textId="32EE83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instruções (ações, primitivas ou não) foi corretamente realizada.</w:t>
      </w:r>
    </w:p>
    <w:p w14:paraId="034336F4" w14:textId="62255B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dos dispositivos de entrada e saída foi corretamente realizada.</w:t>
      </w:r>
    </w:p>
    <w:p w14:paraId="4E3FD397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1CDC255A" w14:textId="1B7E04F5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Lembrando que estruturas de decisão costumam usar as palavras: se </w:t>
      </w: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caso.</w:t>
      </w:r>
    </w:p>
    <w:p w14:paraId="6E49341E" w14:textId="79BC7692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Lembrando que estruturas de repetição costumam usar as palavras: enquanto, para, repita.</w:t>
      </w:r>
    </w:p>
    <w:p w14:paraId="31DF0671" w14:textId="61FC5CE6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Essa questão será avaliada da seguinte forma:</w:t>
      </w:r>
    </w:p>
    <w:p w14:paraId="5406D88B" w14:textId="57FF83E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decisão foi corretamente realizada;</w:t>
      </w:r>
    </w:p>
    <w:p w14:paraId="2649342C" w14:textId="10150B4B" w:rsidR="001E52F9" w:rsidRP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repetição foi corretamente realizada.</w:t>
      </w:r>
    </w:p>
    <w:p w14:paraId="4C90E90B" w14:textId="77777777" w:rsidR="001E52F9" w:rsidRDefault="001E52F9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59E7FB" w14:textId="005AEC5A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4F0ECB6C" w14:textId="69104B78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059EBDBD" w14:textId="7850A47A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símbolos do slide 28 foram corretamente utilizados. Use o símbolo associado a operação de atribuição para todas as operações de processamento;</w:t>
      </w:r>
    </w:p>
    <w:p w14:paraId="2DE2503F" w14:textId="77777777" w:rsidR="006F0A3A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6F0A3A">
        <w:rPr>
          <w:rFonts w:ascii="Times New Roman" w:hAnsi="Times New Roman" w:cs="Times New Roman"/>
          <w:sz w:val="20"/>
          <w:szCs w:val="20"/>
        </w:rPr>
        <w:t>texto foi corretamente traduzido em diagrama, levando em consideração:</w:t>
      </w:r>
    </w:p>
    <w:p w14:paraId="3B29D64B" w14:textId="168DA01D" w:rsid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524447BC" w14:textId="7E62EF3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>aída de Dados;</w:t>
      </w:r>
    </w:p>
    <w:p w14:paraId="347F2CBA" w14:textId="56695999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229F397F" w14:textId="68B77222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60A272BE" w14:textId="3256B9C4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526603EB" w14:textId="77777777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EB12224" w14:textId="73463B9D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69BFCB0F" w14:textId="77777777" w:rsidR="006F0A3A" w:rsidRDefault="006F0A3A" w:rsidP="006F0A3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7DDDF595" w14:textId="2684C2B8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identificadores destacados no slide 30 foram corretamente utilizados. Palavras reservadas:</w:t>
      </w:r>
    </w:p>
    <w:p w14:paraId="4E2EDFF0" w14:textId="6E68572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Algoritmo;</w:t>
      </w:r>
    </w:p>
    <w:p w14:paraId="33E4C98A" w14:textId="7827EDB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Var;</w:t>
      </w:r>
    </w:p>
    <w:p w14:paraId="2ED7F10E" w14:textId="0FB5526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da variável: Real, Inteiro, Literal, Lógico (</w:t>
      </w:r>
      <w:proofErr w:type="spellStart"/>
      <w:r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A277388" w14:textId="1289DB54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Inicio;</w:t>
      </w:r>
    </w:p>
    <w:p w14:paraId="4DAFDA6A" w14:textId="68CDDBFC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Leia;</w:t>
      </w:r>
    </w:p>
    <w:p w14:paraId="3C7D31C8" w14:textId="427DF31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Se;</w:t>
      </w:r>
    </w:p>
    <w:p w14:paraId="74E391FE" w14:textId="25D965A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Então;</w:t>
      </w:r>
    </w:p>
    <w:p w14:paraId="201C8A49" w14:textId="7E72DB4F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Escreva;</w:t>
      </w:r>
    </w:p>
    <w:p w14:paraId="17546801" w14:textId="729A7C5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Senão;</w:t>
      </w:r>
    </w:p>
    <w:p w14:paraId="2BA191F7" w14:textId="2DBE371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157A51" w14:textId="7554BF3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Fim;</w:t>
      </w:r>
    </w:p>
    <w:p w14:paraId="4F390BA8" w14:textId="164F26B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Adicionar a essas as palavras criadas para as ações e variáveis da questão 2.</w:t>
      </w:r>
    </w:p>
    <w:p w14:paraId="47234DFD" w14:textId="53300692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texto foi corretamente traduzido em pseudocódigo, levando em consideração:</w:t>
      </w:r>
    </w:p>
    <w:p w14:paraId="3073BC4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630BA43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50A70447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325C0A2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0FFD9B3D" w14:textId="77777777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2B644C61" w14:textId="2B9A7DE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DE0C18" w14:textId="4182DF7E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C4B864" w14:textId="141BD915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389D">
        <w:rPr>
          <w:rFonts w:ascii="Times New Roman" w:hAnsi="Times New Roman" w:cs="Times New Roman"/>
          <w:b/>
          <w:sz w:val="20"/>
          <w:szCs w:val="20"/>
        </w:rPr>
        <w:t>Referências</w:t>
      </w:r>
    </w:p>
    <w:p w14:paraId="0B63AAF6" w14:textId="09A258EA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F77EDC" w14:textId="77777777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Yuying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Chen, Yin He e Michael J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DeVivo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demographics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profile of new traumatic spinal cord injuries in the United States, 1972–2014”.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Em:Archives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and rehabilitation97.10 (2016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1610–1619.</w:t>
      </w:r>
    </w:p>
    <w:p w14:paraId="5FBF6DE1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B9330" w14:textId="67D48A02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Aaron Luke Silverstein et al. “Reversing Breathing Paralysis through Optimization of Intermittent Hypoxia Treatment after Cervical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CordInjury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FASEB Journal33.1supplement (2019), pp. 731–11.</w:t>
      </w:r>
    </w:p>
    <w:p w14:paraId="39C09146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9B32C1" w14:textId="4DE733F1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BRASIL. Instituto Brasileiro de Geografia e Estat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Censo demogr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fico2010. Caracter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sticas gerais da popula</w:t>
      </w:r>
      <w:r>
        <w:rPr>
          <w:rFonts w:ascii="Times New Roman" w:hAnsi="Times New Roman" w:cs="Times New Roman"/>
          <w:sz w:val="20"/>
          <w:szCs w:val="20"/>
        </w:rPr>
        <w:t>çã</w:t>
      </w:r>
      <w:r w:rsidRPr="004D389D">
        <w:rPr>
          <w:rFonts w:ascii="Times New Roman" w:hAnsi="Times New Roman" w:cs="Times New Roman"/>
          <w:sz w:val="20"/>
          <w:szCs w:val="20"/>
        </w:rPr>
        <w:t>o, religi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e pessoas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ncia.2010.</w:t>
      </w:r>
    </w:p>
    <w:p w14:paraId="1933D9D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B99B7" w14:textId="7538C6A6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lastRenderedPageBreak/>
        <w:t>C</w:t>
      </w:r>
      <w:r>
        <w:rPr>
          <w:rFonts w:ascii="Times New Roman" w:hAnsi="Times New Roman" w:cs="Times New Roman"/>
          <w:sz w:val="20"/>
          <w:szCs w:val="20"/>
        </w:rPr>
        <w:t>â</w:t>
      </w:r>
      <w:r w:rsidRPr="004D389D">
        <w:rPr>
          <w:rFonts w:ascii="Times New Roman" w:hAnsi="Times New Roman" w:cs="Times New Roman"/>
          <w:sz w:val="20"/>
          <w:szCs w:val="20"/>
        </w:rPr>
        <w:t>mara dos Deputados BRASIL. “Lei no13.146, de 6 de julho de 2015.Institui a Lei Brasileira de Inclus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da 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 (Estatuto 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ncia)”. 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 xml:space="preserve">rio Oficial da 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Uni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>2015).</w:t>
      </w:r>
    </w:p>
    <w:p w14:paraId="1E29BB54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AFD2E2A" w14:textId="1054B6F2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Kathleen A Martin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Ginis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Evidence-based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guidelinesfor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adults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cord56.4 (2018), pp. 308–321.[6]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Olaf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Verschuren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forpeople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cerebral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palsy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Em:Developmental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&amp;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Neurology58.8 (2016), pp. 798–808.11</w:t>
      </w:r>
    </w:p>
    <w:p w14:paraId="38B4A6CE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F4F49B" w14:textId="77777777" w:rsidR="008458B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Ki </w:t>
      </w:r>
      <w:proofErr w:type="spellStart"/>
      <w:r w:rsidRPr="008458BD">
        <w:rPr>
          <w:rFonts w:ascii="Times New Roman" w:hAnsi="Times New Roman" w:cs="Times New Roman"/>
          <w:sz w:val="20"/>
          <w:szCs w:val="20"/>
          <w:lang w:val="en-US"/>
        </w:rPr>
        <w:t>Yeun</w:t>
      </w:r>
      <w:proofErr w:type="spellEnd"/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 Nam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Robot-assisted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training (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) improves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-king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people with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systematicreview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neuroengineering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rehabilitation14.1 (2017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24.</w:t>
      </w:r>
    </w:p>
    <w:p w14:paraId="6D19CF7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5F3FB1AF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Hidler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overground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balance training system.”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Rehabilitation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&amp; Development48.4 (2011).[9] Charles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Fattal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“Training with FES-assisted cycling in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considerations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 medicine(2018), pp. 1–12.</w:t>
      </w:r>
    </w:p>
    <w:sectPr w:rsidR="004D389D" w:rsidRPr="004D389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4620A" w14:textId="77777777" w:rsidR="000E1EC6" w:rsidRDefault="000E1EC6" w:rsidP="005E010E">
      <w:pPr>
        <w:spacing w:after="0" w:line="240" w:lineRule="auto"/>
      </w:pPr>
      <w:r>
        <w:separator/>
      </w:r>
    </w:p>
  </w:endnote>
  <w:endnote w:type="continuationSeparator" w:id="0">
    <w:p w14:paraId="10C16D7F" w14:textId="77777777" w:rsidR="000E1EC6" w:rsidRDefault="000E1EC6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5B055" w14:textId="77777777" w:rsidR="000E1EC6" w:rsidRDefault="000E1EC6" w:rsidP="005E010E">
      <w:pPr>
        <w:spacing w:after="0" w:line="240" w:lineRule="auto"/>
      </w:pPr>
      <w:r>
        <w:separator/>
      </w:r>
    </w:p>
  </w:footnote>
  <w:footnote w:type="continuationSeparator" w:id="0">
    <w:p w14:paraId="2FE0F9A1" w14:textId="77777777" w:rsidR="000E1EC6" w:rsidRDefault="000E1EC6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8pt;height:48.6pt">
                <v:imagedata r:id="rId1" o:title=""/>
              </v:shape>
              <o:OLEObject Type="Embed" ProgID="PBrush" ShapeID="_x0000_i1025" DrawAspect="Content" ObjectID="_165882321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E1EC6"/>
    <w:rsid w:val="001411CA"/>
    <w:rsid w:val="001C237E"/>
    <w:rsid w:val="001E52F9"/>
    <w:rsid w:val="00206AB7"/>
    <w:rsid w:val="002B0A3D"/>
    <w:rsid w:val="002E2251"/>
    <w:rsid w:val="002F08CE"/>
    <w:rsid w:val="003E6E35"/>
    <w:rsid w:val="004262E5"/>
    <w:rsid w:val="0043543F"/>
    <w:rsid w:val="0049144E"/>
    <w:rsid w:val="004D389D"/>
    <w:rsid w:val="005803A5"/>
    <w:rsid w:val="005B6A30"/>
    <w:rsid w:val="005E010E"/>
    <w:rsid w:val="006F0A3A"/>
    <w:rsid w:val="008458BD"/>
    <w:rsid w:val="00930716"/>
    <w:rsid w:val="00D27487"/>
    <w:rsid w:val="00DA5C34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dtXn9oy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gpCOr3B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1502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André Dantas</cp:lastModifiedBy>
  <cp:revision>5</cp:revision>
  <dcterms:created xsi:type="dcterms:W3CDTF">2020-08-03T13:43:00Z</dcterms:created>
  <dcterms:modified xsi:type="dcterms:W3CDTF">2020-08-13T14:27:00Z</dcterms:modified>
</cp:coreProperties>
</file>