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Georgia" w:hAnsi="Georgia" w:cs="Georgia"/>
          <w:sz w:val="48"/>
          <w:sz-cs w:val="48"/>
          <w:b/>
          <w:spacing w:val="0"/>
          <w:color w:val="0F0E0B"/>
        </w:rPr>
        <w:t xml:space="preserve">BrainLift: Alpha Hours</w:t>
      </w:r>
    </w:p>
    <w:p>
      <w:pPr>
        <w:spacing w:after="168"/>
      </w:pPr>
      <w:r>
        <w:rPr>
          <w:rFonts w:ascii="Georgia" w:hAnsi="Georgia" w:cs="Georgia"/>
          <w:sz w:val="33"/>
          <w:sz-cs w:val="33"/>
          <w:b/>
          <w:spacing w:val="0"/>
          <w:color w:val="0F0E0B"/>
        </w:rPr>
        <w:t xml:space="preserve">Owner</w:t>
      </w:r>
    </w:p>
    <w:p>
      <w:pPr>
        <w:spacing w:after="168"/>
      </w:pPr>
      <w:r>
        <w:rPr>
          <w:rFonts w:ascii="Georgia" w:hAnsi="Georgia" w:cs="Georgia"/>
          <w:sz w:val="24"/>
          <w:sz-cs w:val="24"/>
          <w:spacing w:val="0"/>
          <w:color w:val="0F0E0B"/>
        </w:rPr>
        <w:t xml:space="preserve">Nancy Wisniewski Torvund</w:t>
      </w:r>
    </w:p>
    <w:p>
      <w:pPr>
        <w:spacing w:after="168"/>
      </w:pPr>
      <w:r>
        <w:rPr>
          <w:rFonts w:ascii="Georgia" w:hAnsi="Georgia" w:cs="Georgia"/>
          <w:sz w:val="33"/>
          <w:sz-cs w:val="33"/>
          <w:b/>
          <w:spacing w:val="0"/>
          <w:color w:val="0F0E0B"/>
        </w:rPr>
        <w:t xml:space="preserve">Purpose</w:t>
      </w:r>
    </w:p>
    <w:p>
      <w:pPr>
        <w:spacing w:after="105"/>
      </w:pPr>
      <w:r>
        <w:rPr>
          <w:rFonts w:ascii="Georgia" w:hAnsi="Georgia" w:cs="Georgia"/>
          <w:sz w:val="26"/>
          <w:sz-cs w:val="26"/>
          <w:b/>
          <w:spacing w:val="0"/>
          <w:color w:val="0F0E0B"/>
        </w:rPr>
        <w:t xml:space="preserve">Primary purpose</w:t>
      </w:r>
    </w:p>
    <w:p>
      <w:pPr>
        <w:spacing w:after="168"/>
      </w:pPr>
      <w:r>
        <w:rPr>
          <w:rFonts w:ascii="Georgia" w:hAnsi="Georgia" w:cs="Georgia"/>
          <w:sz w:val="24"/>
          <w:sz-cs w:val="24"/>
          <w:spacing w:val="0"/>
          <w:color w:val="0F0E0B"/>
        </w:rPr>
        <w:t xml:space="preserve">Design, launch and run Alpha Hours: a mastery learning center that runs inside existing Alpha campuses after the school day, built on the Kumon model and the Timeback platform, and sold to three kinds of families at once: families who will never enroll at Alpha and want the best academic program in the city for their child, families who are considering Alpha and want to try it before they commit, and families Alpha has told "not yet" who want a paid, measured path back to yes.</w:t>
      </w:r>
    </w:p>
    <w:p>
      <w:pPr>
        <w:spacing w:after="168"/>
      </w:pPr>
      <w:r>
        <w:rPr>
          <w:rFonts w:ascii="Georgia" w:hAnsi="Georgia" w:cs="Georgia"/>
          <w:sz w:val="24"/>
          <w:sz-cs w:val="24"/>
          <w:spacing w:val="0"/>
          <w:color w:val="0F0E0B"/>
        </w:rPr>
        <w:t xml:space="preserve">The Kumon model, in one line: a child comes to a center twice a week for a short, focused visit, works at exactly their level on standardized material, practices every day at home, and stays for years. Kumon built the largest supplementary education business in the world on that loop with paper worksheets and no teachers. Alpha Hours runs the same loop with Timeback in place of the worksheet, a guide in place of the instructor, and Alpha's motivation system in place of a gold star, priced at the top of the market.</w:t>
      </w:r>
    </w:p>
    <w:p>
      <w:pPr>
        <w:spacing w:after="168"/>
      </w:pPr>
      <w:r>
        <w:rPr>
          <w:rFonts w:ascii="Georgia" w:hAnsi="Georgia" w:cs="Georgia"/>
          <w:sz w:val="24"/>
          <w:sz-cs w:val="24"/>
          <w:spacing w:val="0"/>
          <w:color w:val="0F0E0B"/>
        </w:rPr>
        <w:t xml:space="preserve">A member comes to the center twice a week for a one-hour visit (two 25-minute mastery sessions on Timeback, with a guide holding focus and effort) and does a 25-minute Timeback session at home every other day. Membership is monthly and rolls until the family cancels. Membership includes both core subjects, math and reading, the placement assessment, the monthly mastery report, and the weeks-to-grade-level projection.</w:t>
      </w:r>
    </w:p>
    <w:p>
      <w:pPr>
        <w:spacing w:after="168"/>
      </w:pPr>
      <w:r>
        <w:rPr>
          <w:rFonts w:ascii="Georgia" w:hAnsi="Georgia" w:cs="Georgia"/>
          <w:sz w:val="24"/>
          <w:sz-cs w:val="24"/>
          <w:spacing w:val="0"/>
          <w:color w:val="0F0E0B"/>
        </w:rPr>
        <w:t xml:space="preserve">Alpha Hours launches October 19, 2026 at six campuses: New York (180 Maiden Lane), Austin (Spyglass), Miami (Tropical Park), Chicago (Lakeshore East), Greenwich, and Boston (Beacon Hill). 400 seats, 4,000 members at capacity, $78M of revenue at capacity. Year 1 is the pilot, run only at Alpha campuses. The national build follows in Year 2.</w:t>
      </w:r>
    </w:p>
    <w:p>
      <w:pPr>
        <w:spacing w:after="105"/>
      </w:pPr>
      <w:r>
        <w:rPr>
          <w:rFonts w:ascii="Georgia" w:hAnsi="Georgia" w:cs="Georgia"/>
          <w:sz w:val="26"/>
          <w:sz-cs w:val="26"/>
          <w:b/>
          <w:spacing w:val="0"/>
          <w:color w:val="0F0E0B"/>
        </w:rPr>
        <w:t xml:space="preserve">The program exists to do four things at once</w:t>
      </w:r>
    </w:p>
    <w:p>
      <w:pPr>
        <w:ind w:left="720" w:first-line="-720"/>
      </w:pPr>
      <w:r>
        <w:rPr>
          <w:rFonts w:ascii="Georgia" w:hAnsi="Georgia" w:cs="Georgia"/>
          <w:sz w:val="24"/>
          <w:sz-cs w:val="24"/>
          <w:color w:val="0F0E0B"/>
        </w:rPr>
        <w:t xml:space="preserve"/>
        <w:tab/>
        <w:t xml:space="preserve">1</w:t>
        <w:tab/>
        <w:t xml:space="preserve"/>
      </w:r>
      <w:r>
        <w:rPr>
          <w:rFonts w:ascii="Georgia" w:hAnsi="Georgia" w:cs="Georgia"/>
          <w:sz w:val="24"/>
          <w:sz-cs w:val="24"/>
          <w:spacing w:val="0"/>
          <w:color w:val="0F0E0B"/>
        </w:rPr>
        <w:t xml:space="preserve">Make money. Alpha Hours is a P&amp;L first. It is priced above every competitor, it clears its fixed cost at eleven members per campus, and it runs at about 90 percent contribution margin because the building, the platform and the placement data already exist.</w:t>
      </w:r>
    </w:p>
    <w:p>
      <w:pPr>
        <w:ind w:left="720" w:first-line="-720"/>
      </w:pPr>
      <w:r>
        <w:rPr>
          <w:rFonts w:ascii="Georgia" w:hAnsi="Georgia" w:cs="Georgia"/>
          <w:sz w:val="24"/>
          <w:sz-cs w:val="24"/>
          <w:color w:val="0F0E0B"/>
        </w:rPr>
        <w:t xml:space="preserve"/>
        <w:tab/>
        <w:t xml:space="preserve">2</w:t>
        <w:tab/>
        <w:t xml:space="preserve"/>
      </w:r>
      <w:r>
        <w:rPr>
          <w:rFonts w:ascii="Georgia" w:hAnsi="Georgia" w:cs="Georgia"/>
          <w:sz w:val="24"/>
          <w:sz-cs w:val="24"/>
          <w:spacing w:val="0"/>
          <w:color w:val="0F0E0B"/>
        </w:rPr>
        <w:t xml:space="preserve">Feed Alpha. Every family in the Considering lane is a paying prospect whose child generates seven weeks, then seven months, of mastery data. The conversion conversation fires on that data, not on a shadow day.</w:t>
      </w:r>
    </w:p>
    <w:p>
      <w:pPr>
        <w:ind w:left="720" w:first-line="-720"/>
      </w:pPr>
      <w:r>
        <w:rPr>
          <w:rFonts w:ascii="Georgia" w:hAnsi="Georgia" w:cs="Georgia"/>
          <w:sz w:val="24"/>
          <w:sz-cs w:val="24"/>
          <w:color w:val="0F0E0B"/>
        </w:rPr>
        <w:t xml:space="preserve"/>
        <w:tab/>
        <w:t xml:space="preserve">3</w:t>
        <w:tab/>
        <w:t xml:space="preserve"/>
      </w:r>
      <w:r>
        <w:rPr>
          <w:rFonts w:ascii="Georgia" w:hAnsi="Georgia" w:cs="Georgia"/>
          <w:sz w:val="24"/>
          <w:sz-cs w:val="24"/>
          <w:spacing w:val="0"/>
          <w:color w:val="0F0E0B"/>
        </w:rPr>
        <w:t xml:space="preserve">Monetize the path to yes. Every family Alpha tells "not yet" is offered a membership with published thresholds and a re-evaluation date instead of a letter. They pay while they get ready, and the re-evaluation is a data check.</w:t>
      </w:r>
    </w:p>
    <w:p>
      <w:pPr>
        <w:ind w:left="720" w:first-line="-720"/>
      </w:pPr>
      <w:r>
        <w:rPr>
          <w:rFonts w:ascii="Georgia" w:hAnsi="Georgia" w:cs="Georgia"/>
          <w:sz w:val="24"/>
          <w:sz-cs w:val="24"/>
          <w:color w:val="0F0E0B"/>
        </w:rPr>
        <w:t xml:space="preserve"/>
        <w:tab/>
        <w:t xml:space="preserve">4</w:t>
        <w:tab/>
        <w:t xml:space="preserve"/>
      </w:r>
      <w:r>
        <w:rPr>
          <w:rFonts w:ascii="Georgia" w:hAnsi="Georgia" w:cs="Georgia"/>
          <w:sz w:val="24"/>
          <w:sz-cs w:val="24"/>
          <w:spacing w:val="0"/>
          <w:color w:val="0F0E0B"/>
        </w:rPr>
        <w:t xml:space="preserve">Serve the families who will never join. They are the largest lane, the longest tenured, and the reason the P&amp;L does not depend on admissions at all.</w:t>
      </w:r>
    </w:p>
    <w:p>
      <w:pPr>
        <w:spacing w:after="168"/>
      </w:pPr>
      <w:r>
        <w:rPr>
          <w:rFonts w:ascii="Georgia" w:hAnsi="Georgia" w:cs="Georgia"/>
          <w:sz w:val="24"/>
          <w:sz-cs w:val="24"/>
          <w:spacing w:val="0"/>
          <w:color w:val="0F0E0B"/>
        </w:rPr>
        <w:t xml:space="preserve">Success is measured on all four: site profit and revenue, membership tenure, conversions to full Alpha, and the share of "not yet" families who clear their thresholds. The Head of Alpha Hours is reviewed on the P&amp;L and on full-time enrollments, both, every month.</w:t>
      </w:r>
    </w:p>
    <w:p>
      <w:pPr>
        <w:spacing w:after="105"/>
      </w:pPr>
      <w:r>
        <w:rPr>
          <w:rFonts w:ascii="Georgia" w:hAnsi="Georgia" w:cs="Georgia"/>
          <w:sz w:val="26"/>
          <w:sz-cs w:val="26"/>
          <w:b/>
          <w:spacing w:val="0"/>
          <w:color w:val="0F0E0B"/>
        </w:rPr>
        <w:t xml:space="preserve">Three lanes, one room</w:t>
      </w:r>
    </w:p>
    <w:p>
      <w:pPr>
        <w:spacing w:after="168"/>
      </w:pPr>
      <w:r>
        <w:rPr>
          <w:rFonts w:ascii="Georgia" w:hAnsi="Georgia" w:cs="Georgia"/>
          <w:sz w:val="24"/>
          <w:sz-cs w:val="24"/>
          <w:spacing w:val="0"/>
          <w:color w:val="0F0E0B"/>
        </w:rPr>
        <w:t xml:space="preserve">Every family sits in one of three lanes. The room, the guide, the visit and the price are the same in every lane. What differs is what we sell the family, what we measure, and what the family is worth.</w:t>
      </w:r>
    </w:p>
    <w:p>
      <w:pPr>
        <w:spacing w:after="168"/>
      </w:pPr>
      <w:r>
        <w:rPr>
          <w:rFonts w:ascii="Georgia" w:hAnsi="Georgia" w:cs="Georgia"/>
          <w:sz w:val="24"/>
          <w:sz-cs w:val="24"/>
          <w:b/>
          <w:spacing w:val="0"/>
          <w:color w:val="0F0E0B"/>
        </w:rPr>
        <w:t xml:space="preserve">Stay.</w:t>
      </w:r>
      <w:r>
        <w:rPr>
          <w:rFonts w:ascii="Georgia" w:hAnsi="Georgia" w:cs="Georgia"/>
          <w:sz w:val="24"/>
          <w:sz-cs w:val="24"/>
          <w:spacing w:val="0"/>
          <w:color w:val="0F0E0B"/>
        </w:rPr>
        <w:t xml:space="preserve"> Families who never plan to enroll at Alpha. Their child is at a school they like, or a school they are stuck with, and they want the best hour in the city after it. This is Kumon's entire customer base and it is the biggest lane. A Stay family is a $21,000-a-year customer for as long as the child is in K-8, and we sell them exactly that: mastery, twice a week, for years.</w:t>
      </w:r>
    </w:p>
    <w:p>
      <w:pPr>
        <w:spacing w:after="168"/>
      </w:pPr>
      <w:r>
        <w:rPr>
          <w:rFonts w:ascii="Georgia" w:hAnsi="Georgia" w:cs="Georgia"/>
          <w:sz w:val="24"/>
          <w:sz-cs w:val="24"/>
          <w:b/>
          <w:spacing w:val="0"/>
          <w:color w:val="0F0E0B"/>
        </w:rPr>
        <w:t xml:space="preserve">Considering.</w:t>
      </w:r>
      <w:r>
        <w:rPr>
          <w:rFonts w:ascii="Georgia" w:hAnsi="Georgia" w:cs="Georgia"/>
          <w:sz w:val="24"/>
          <w:sz-cs w:val="24"/>
          <w:spacing w:val="0"/>
          <w:color w:val="0F0E0B"/>
        </w:rPr>
        <w:t xml:space="preserve"> Families deciding on Alpha. They pay $1,750 a month and two visits a week, they get a mastery map and a weeks-to-grade-level projection at the end of every month, and the structured conversion conversation fires when the data clears the published bar. Some convert. The ones who do not are not lost. They move into Stay.</w:t>
      </w:r>
    </w:p>
    <w:p>
      <w:pPr>
        <w:spacing w:after="168"/>
      </w:pPr>
      <w:r>
        <w:rPr>
          <w:rFonts w:ascii="Georgia" w:hAnsi="Georgia" w:cs="Georgia"/>
          <w:sz w:val="24"/>
          <w:sz-cs w:val="24"/>
          <w:b/>
          <w:spacing w:val="0"/>
          <w:color w:val="0F0E0B"/>
        </w:rPr>
        <w:t xml:space="preserve">Path to yes.</w:t>
      </w:r>
      <w:r>
        <w:rPr>
          <w:rFonts w:ascii="Georgia" w:hAnsi="Georgia" w:cs="Georgia"/>
          <w:sz w:val="24"/>
          <w:sz-cs w:val="24"/>
          <w:spacing w:val="0"/>
          <w:color w:val="0F0E0B"/>
        </w:rPr>
        <w:t xml:space="preserve"> Families Alpha has told "not yet." Today that is a letter and a roadmap and a lost family. Now it is a membership, a roadmap with measurable thresholds, a re-evaluation date, and monthly data. When the data clears the bar, the child is invited to apply. If it never does, the family is still a Stay customer.</w:t>
      </w:r>
    </w:p>
    <w:p>
      <w:pPr>
        <w:spacing w:after="168"/>
      </w:pPr>
      <w:r>
        <w:rPr>
          <w:rFonts w:ascii="Georgia" w:hAnsi="Georgia" w:cs="Georgia"/>
          <w:sz w:val="24"/>
          <w:sz-cs w:val="24"/>
          <w:spacing w:val="0"/>
          <w:color w:val="0F0E0B"/>
        </w:rPr>
        <w:t xml:space="preserve">Current Alpha families can join at a 5 percent discount for extra mastery time. They are modeled at 5 percent of membership and are not needed for the plan.</w:t>
      </w:r>
    </w:p>
    <w:p>
      <w:pPr>
        <w:spacing w:after="105"/>
      </w:pPr>
      <w:r>
        <w:rPr>
          <w:rFonts w:ascii="Georgia" w:hAnsi="Georgia" w:cs="Georgia"/>
          <w:sz w:val="26"/>
          <w:sz-cs w:val="26"/>
          <w:b/>
          <w:spacing w:val="0"/>
          <w:color w:val="0F0E0B"/>
        </w:rPr>
        <w:t xml:space="preserve">Out of scope</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Life skills workshops, showcases and enrichment as part of the program. Alpha Hours is academics. The Alpha day's afternoon is a separate effort.</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Custom changes to Timeback for after-school use. The program runs the platform as built.</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One-to-one human tutoring. Alpha Hours cannot accommodate students who need 1:1 support, and says so publicly.</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Test-prep-only offerings.</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Full-day or full-time schooling. This is a center, not a school.</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Online-only delivery. Home practice is on Timeback, but the product is the center visit.</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Childcare or custodial care. Alpha Hours is instruction, structured to qualify under state exemptions.</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Grades outside K-8 at launch. A middle and high school evening slot is a Year 2 addition.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Franchising in Year 1 or Year 2. See the rollout section for the verdict.</w:t>
      </w:r>
    </w:p>
    <w:p>
      <w:pPr>
        <w:spacing w:after="168"/>
      </w:pPr>
      <w:r>
        <w:rPr>
          <w:rFonts w:ascii="Georgia" w:hAnsi="Georgia" w:cs="Georgia"/>
          <w:sz w:val="33"/>
          <w:sz-cs w:val="33"/>
          <w:b/>
          <w:spacing w:val="0"/>
          <w:color w:val="0F0E0B"/>
        </w:rPr>
        <w:t xml:space="preserve">Experts</w:t>
      </w:r>
    </w:p>
    <w:p>
      <w:pPr>
        <w:spacing w:after="105"/>
      </w:pPr>
      <w:r>
        <w:rPr>
          <w:rFonts w:ascii="Georgia" w:hAnsi="Georgia" w:cs="Georgia"/>
          <w:sz w:val="26"/>
          <w:sz-cs w:val="26"/>
          <w:b/>
          <w:spacing w:val="0"/>
          <w:color w:val="0F0E0B"/>
        </w:rPr>
        <w:t xml:space="preserve">Toru Kumon, founder of Kumon</w:t>
      </w:r>
    </w:p>
    <w:p>
      <w:pPr>
        <w:spacing w:after="168"/>
      </w:pPr>
      <w:r>
        <w:rPr>
          <w:rFonts w:ascii="Georgia" w:hAnsi="Georgia" w:cs="Georgia"/>
          <w:sz w:val="24"/>
          <w:sz-cs w:val="24"/>
          <w:spacing w:val="0"/>
          <w:color w:val="0F0E0B"/>
        </w:rPr>
        <w:t xml:space="preserve">A high school math teacher in Osaka who in 1954 wrote worksheets for his own son and by 1958 had a company. Kumon today has roughly four million students and about 25,000 centers in more than 50 countries, run by franchisees who are not certified teachers.</w:t>
      </w:r>
    </w:p>
    <w:p>
      <w:pPr>
        <w:spacing w:after="168"/>
      </w:pPr>
      <w:r>
        <w:rPr>
          <w:rFonts w:ascii="Georgia" w:hAnsi="Georgia" w:cs="Georgia"/>
          <w:sz w:val="24"/>
          <w:sz-cs w:val="24"/>
          <w:spacing w:val="0"/>
          <w:color w:val="0F0E0B"/>
        </w:rPr>
        <w:t xml:space="preserve">Why follow: He built the largest supplementary education business in history on five rules that every other after-school program ignores: start the child below their current level so the first win is fast; make the material, not the person, carry the instruction; keep the visit short and the practice daily; bill monthly with no end date; and open the room only when it is full of children working. Alpha Hours is Kumon's business model with a better worksheet. Every operating decision in this document is checked against what Kumon would do.</w:t>
      </w:r>
    </w:p>
    <w:p>
      <w:pPr>
        <w:spacing w:after="105"/>
      </w:pPr>
      <w:r>
        <w:rPr>
          <w:rFonts w:ascii="Georgia" w:hAnsi="Georgia" w:cs="Georgia"/>
          <w:sz w:val="26"/>
          <w:sz-cs w:val="26"/>
          <w:b/>
          <w:spacing w:val="0"/>
          <w:color w:val="0F0E0B"/>
        </w:rPr>
        <w:t xml:space="preserve">MacKenzie Price, co-founder of Alpha School</w:t>
      </w:r>
    </w:p>
    <w:p>
      <w:pPr>
        <w:spacing w:after="168"/>
      </w:pPr>
      <w:r>
        <w:rPr>
          <w:rFonts w:ascii="Georgia" w:hAnsi="Georgia" w:cs="Georgia"/>
          <w:sz w:val="24"/>
          <w:sz-cs w:val="24"/>
          <w:spacing w:val="0"/>
          <w:color w:val="0F0E0B"/>
        </w:rPr>
        <w:t xml:space="preserve">Co-founded Alpha in Austin in 2014 and is the public voice of the model. Built a private-school network that puts core academics on an AI platform for about two hours a day, now approaching 50 campuses.</w:t>
      </w:r>
    </w:p>
    <w:p>
      <w:pPr>
        <w:spacing w:after="168"/>
      </w:pPr>
      <w:r>
        <w:rPr>
          <w:rFonts w:ascii="Georgia" w:hAnsi="Georgia" w:cs="Georgia"/>
          <w:sz w:val="24"/>
          <w:sz-cs w:val="24"/>
          <w:spacing w:val="0"/>
          <w:color w:val="0F0E0B"/>
        </w:rPr>
        <w:t xml:space="preserve">Why follow: She proved the model draws families at $40,000 to $75,000 tuition and that parents pay for measurable results delivered by software plus guides, not teachers. Alpha Hours is her academic block, sold by the month.</w:t>
      </w:r>
    </w:p>
    <w:p>
      <w:pPr>
        <w:spacing w:after="105"/>
      </w:pPr>
      <w:r>
        <w:rPr>
          <w:rFonts w:ascii="Georgia" w:hAnsi="Georgia" w:cs="Georgia"/>
          <w:sz w:val="26"/>
          <w:sz-cs w:val="26"/>
          <w:b/>
          <w:spacing w:val="0"/>
          <w:color w:val="0F0E0B"/>
        </w:rPr>
        <w:t xml:space="preserve">Larry Martinek, co-founder of Mathnasium</w:t>
      </w:r>
    </w:p>
    <w:p>
      <w:pPr>
        <w:spacing w:after="168"/>
      </w:pPr>
      <w:r>
        <w:rPr>
          <w:rFonts w:ascii="Georgia" w:hAnsi="Georgia" w:cs="Georgia"/>
          <w:sz w:val="24"/>
          <w:sz-cs w:val="24"/>
          <w:spacing w:val="0"/>
          <w:color w:val="0F0E0B"/>
        </w:rPr>
        <w:t xml:space="preserve">Turned classroom math methods into a franchise of about 1,000 centers built on trained non-teacher instructors and a fixed method, at $250 to $500 a month.</w:t>
      </w:r>
    </w:p>
    <w:p>
      <w:pPr>
        <w:spacing w:after="168"/>
      </w:pPr>
      <w:r>
        <w:rPr>
          <w:rFonts w:ascii="Georgia" w:hAnsi="Georgia" w:cs="Georgia"/>
          <w:sz w:val="24"/>
          <w:sz-cs w:val="24"/>
          <w:spacing w:val="0"/>
          <w:color w:val="0F0E0B"/>
        </w:rPr>
        <w:t xml:space="preserve">Why follow: Mathnasium is Kumon's model with more instructor contact and a higher price. It proves the market pays a premium for a guided center visit over a worksheet, which is exactly the step Alpha Hours takes with guides.</w:t>
      </w:r>
    </w:p>
    <w:p>
      <w:pPr>
        <w:spacing w:after="105"/>
      </w:pPr>
      <w:r>
        <w:rPr>
          <w:rFonts w:ascii="Georgia" w:hAnsi="Georgia" w:cs="Georgia"/>
          <w:sz w:val="26"/>
          <w:sz-cs w:val="26"/>
          <w:b/>
          <w:spacing w:val="0"/>
          <w:color w:val="0F0E0B"/>
        </w:rPr>
        <w:t xml:space="preserve">Raymond and Eileen Huntington, founders of Huntington Learning Center</w:t>
      </w:r>
    </w:p>
    <w:p>
      <w:pPr>
        <w:spacing w:after="168"/>
      </w:pPr>
      <w:r>
        <w:rPr>
          <w:rFonts w:ascii="Georgia" w:hAnsi="Georgia" w:cs="Georgia"/>
          <w:sz w:val="24"/>
          <w:sz-cs w:val="24"/>
          <w:spacing w:val="0"/>
          <w:color w:val="0F0E0B"/>
        </w:rPr>
        <w:t xml:space="preserve">Built one of the first broad-subject tutoring franchises, anchored on a diagnostic assessment and structured programs.</w:t>
      </w:r>
    </w:p>
    <w:p>
      <w:pPr>
        <w:spacing w:after="168"/>
      </w:pPr>
      <w:r>
        <w:rPr>
          <w:rFonts w:ascii="Georgia" w:hAnsi="Georgia" w:cs="Georgia"/>
          <w:sz w:val="24"/>
          <w:sz-cs w:val="24"/>
          <w:spacing w:val="0"/>
          <w:color w:val="0F0E0B"/>
        </w:rPr>
        <w:t xml:space="preserve">Why follow: They showed the assessment builds trust and justifies the price. Alpha Hours replaces their one-time diagnostic with a placement assessment at enrollment and a mastery map every month.</w:t>
      </w:r>
    </w:p>
    <w:p>
      <w:pPr>
        <w:spacing w:after="105"/>
      </w:pPr>
      <w:r>
        <w:rPr>
          <w:rFonts w:ascii="Georgia" w:hAnsi="Georgia" w:cs="Georgia"/>
          <w:sz w:val="26"/>
          <w:sz-cs w:val="26"/>
          <w:b/>
          <w:spacing w:val="0"/>
          <w:color w:val="0F0E0B"/>
        </w:rPr>
        <w:t xml:space="preserve">Michelle Rose Gilman, founder of Fusion Academy</w:t>
      </w:r>
    </w:p>
    <w:p>
      <w:pPr>
        <w:spacing w:after="168"/>
      </w:pPr>
      <w:r>
        <w:rPr>
          <w:rFonts w:ascii="Georgia" w:hAnsi="Georgia" w:cs="Georgia"/>
          <w:sz w:val="24"/>
          <w:sz-cs w:val="24"/>
          <w:spacing w:val="0"/>
          <w:color w:val="0F0E0B"/>
        </w:rPr>
        <w:t xml:space="preserve">Grew a garage tutoring program into a one-to-one private school charging roughly $8,000 to $17,000 per course per year.</w:t>
      </w:r>
    </w:p>
    <w:p>
      <w:pPr>
        <w:spacing w:after="168"/>
      </w:pPr>
      <w:r>
        <w:rPr>
          <w:rFonts w:ascii="Georgia" w:hAnsi="Georgia" w:cs="Georgia"/>
          <w:sz w:val="24"/>
          <w:sz-cs w:val="24"/>
          <w:spacing w:val="0"/>
          <w:color w:val="0F0E0B"/>
        </w:rPr>
        <w:t xml:space="preserve">Why follow: Fusion is the current price ceiling for structured academic programs below full private school, and the reference class Alpha Hours prices against, not Kumon.</w:t>
      </w:r>
    </w:p>
    <w:p>
      <w:pPr>
        <w:spacing w:after="105"/>
      </w:pPr>
      <w:r>
        <w:rPr>
          <w:rFonts w:ascii="Georgia" w:hAnsi="Georgia" w:cs="Georgia"/>
          <w:sz w:val="26"/>
          <w:sz-cs w:val="26"/>
          <w:b/>
          <w:spacing w:val="0"/>
          <w:color w:val="0F0E0B"/>
        </w:rPr>
        <w:t xml:space="preserve">Command Education and Lindamood-Bell (premium-pricing reference)</w:t>
      </w:r>
    </w:p>
    <w:p>
      <w:pPr>
        <w:spacing w:after="168"/>
      </w:pPr>
      <w:r>
        <w:rPr>
          <w:rFonts w:ascii="Georgia" w:hAnsi="Georgia" w:cs="Georgia"/>
          <w:sz w:val="24"/>
          <w:sz-cs w:val="24"/>
          <w:spacing w:val="0"/>
          <w:color w:val="0F0E0B"/>
        </w:rPr>
        <w:t xml:space="preserve">Command Education charges $120,000 a year, up to $750,000 for a six-year package. Lindamood-Bell charges over $10,000 for a six-week reading intensive.</w:t>
      </w:r>
    </w:p>
    <w:p>
      <w:pPr>
        <w:spacing w:after="168"/>
      </w:pPr>
      <w:r>
        <w:rPr>
          <w:rFonts w:ascii="Georgia" w:hAnsi="Georgia" w:cs="Georgia"/>
          <w:sz w:val="24"/>
          <w:sz-cs w:val="24"/>
          <w:spacing w:val="0"/>
          <w:color w:val="0F0E0B"/>
        </w:rPr>
        <w:t xml:space="preserve">Why follow: Both price against the value of the outcome, not hours delivered. They are the template for Alpha Hours' pricing logic: anchor on the result, quote the month, never the hour.</w:t>
      </w:r>
    </w:p>
    <w:p>
      <w:pPr>
        <w:spacing w:after="168"/>
      </w:pPr>
      <w:r>
        <w:rPr>
          <w:rFonts w:ascii="Georgia" w:hAnsi="Georgia" w:cs="Georgia"/>
          <w:sz w:val="33"/>
          <w:sz-cs w:val="33"/>
          <w:b/>
          <w:spacing w:val="0"/>
          <w:color w:val="0F0E0B"/>
        </w:rPr>
        <w:t xml:space="preserve">Spiky Points of View</w:t>
      </w:r>
    </w:p>
    <w:p>
      <w:pPr>
        <w:spacing w:after="105"/>
      </w:pPr>
      <w:r>
        <w:rPr>
          <w:rFonts w:ascii="Georgia" w:hAnsi="Georgia" w:cs="Georgia"/>
          <w:sz w:val="26"/>
          <w:sz-cs w:val="26"/>
          <w:b/>
          <w:spacing w:val="0"/>
          <w:color w:val="0F0E0B"/>
        </w:rPr>
        <w:t xml:space="preserve">SPOV 1: The most profitable after-school program in the world charges $200 a month. We charge $1,750 and are more profitable per seat.</w:t>
      </w:r>
    </w:p>
    <w:p>
      <w:pPr>
        <w:spacing w:after="168"/>
      </w:pPr>
      <w:r>
        <w:rPr>
          <w:rFonts w:ascii="Georgia" w:hAnsi="Georgia" w:cs="Georgia"/>
          <w:sz w:val="24"/>
          <w:sz-cs w:val="24"/>
          <w:spacing w:val="0"/>
          <w:color w:val="0F0E0B"/>
        </w:rPr>
        <w:t xml:space="preserve">Kumon's economics come from throughput and tenure, not price: a seat serves ten children a week, the material does the teaching, and a family stays for years. Everyone who copies Kumon copies the worksheet. We copy the throughput. A 20-seat room at Alpha Hours serves 200 members, the same as a good Kumon center, at eight times Kumon's price and with a guide instead of a franchisee, and it runs inside a building we already pay for. The per-seat economics beat Kumon's by an order of magnitude and the product is better.</w:t>
      </w:r>
    </w:p>
    <w:p>
      <w:pPr>
        <w:spacing w:after="105"/>
      </w:pPr>
      <w:r>
        <w:rPr>
          <w:rFonts w:ascii="Georgia" w:hAnsi="Georgia" w:cs="Georgia"/>
          <w:sz w:val="26"/>
          <w:sz-cs w:val="26"/>
          <w:b/>
          <w:spacing w:val="0"/>
          <w:color w:val="0F0E0B"/>
        </w:rPr>
        <w:t xml:space="preserve">SPOV 2: The family that will never enroll at Alpha is worth $21,000 a year, and there are more of them than applicants.</w:t>
      </w:r>
    </w:p>
    <w:p>
      <w:pPr>
        <w:spacing w:after="168"/>
      </w:pPr>
      <w:r>
        <w:rPr>
          <w:rFonts w:ascii="Georgia" w:hAnsi="Georgia" w:cs="Georgia"/>
          <w:sz w:val="24"/>
          <w:sz-cs w:val="24"/>
          <w:spacing w:val="0"/>
          <w:color w:val="0F0E0B"/>
        </w:rPr>
        <w:t xml:space="preserve">Every version of an after-school feeder treats the family that stays and never applies as a leak. It is the opposite. In every city we operate in, the families who can pay $1,750 a month and will never leave their current school outnumber the families who will ever apply to Alpha by ten to one or more. They are not a risk to the funnel. They are the business. A Stay family renews every month for as long as the child is in K-8 and costs us nothing to acquire after the first month.</w:t>
      </w:r>
    </w:p>
    <w:p>
      <w:pPr>
        <w:spacing w:after="105"/>
      </w:pPr>
      <w:r>
        <w:rPr>
          <w:rFonts w:ascii="Georgia" w:hAnsi="Georgia" w:cs="Georgia"/>
          <w:sz w:val="26"/>
          <w:sz-cs w:val="26"/>
          <w:b/>
          <w:spacing w:val="0"/>
          <w:color w:val="0F0E0B"/>
        </w:rPr>
        <w:t xml:space="preserve">SPOV 3: It is bad business to give away all of our trials for free when we can make money on them.</w:t>
      </w:r>
    </w:p>
    <w:p>
      <w:pPr>
        <w:spacing w:after="168"/>
      </w:pPr>
      <w:r>
        <w:rPr>
          <w:rFonts w:ascii="Georgia" w:hAnsi="Georgia" w:cs="Georgia"/>
          <w:sz w:val="24"/>
          <w:sz-cs w:val="24"/>
          <w:spacing w:val="0"/>
          <w:color w:val="0F0E0B"/>
        </w:rPr>
        <w:t xml:space="preserve">Traditional school admissions gives free trials because the schools need the families more than the families need the school. Alpha does this today with free shadow days. Alpha Hours funnels a portion of prospective families into a paid membership, monetizing the trial that would otherwise be free, and the trial produces months of data instead of hours of impressions.</w:t>
      </w:r>
    </w:p>
    <w:p>
      <w:pPr>
        <w:spacing w:after="105"/>
      </w:pPr>
      <w:r>
        <w:rPr>
          <w:rFonts w:ascii="Georgia" w:hAnsi="Georgia" w:cs="Georgia"/>
          <w:sz w:val="26"/>
          <w:sz-cs w:val="26"/>
          <w:b/>
          <w:spacing w:val="0"/>
          <w:color w:val="0F0E0B"/>
        </w:rPr>
        <w:t xml:space="preserve">SPOV 4: Every pathway to yes outside of Alpha is losing us money.</w:t>
      </w:r>
    </w:p>
    <w:p>
      <w:pPr>
        <w:spacing w:after="168"/>
      </w:pPr>
      <w:r>
        <w:rPr>
          <w:rFonts w:ascii="Georgia" w:hAnsi="Georgia" w:cs="Georgia"/>
          <w:sz w:val="24"/>
          <w:sz-cs w:val="24"/>
          <w:spacing w:val="0"/>
          <w:color w:val="0F0E0B"/>
        </w:rPr>
        <w:t xml:space="preserve">At Alpha a no is never a no forever; it is a "not yet" with a pathway to yes. Today the pathway is feedback and a roadmap, delivered free, and the family leaves for another school's funnel. A pathway to yes that runs inside Alpha Hours is paid monthly, measured monthly, and ends in a data check instead of a second interview.</w:t>
      </w:r>
    </w:p>
    <w:p>
      <w:pPr>
        <w:spacing w:after="105"/>
      </w:pPr>
      <w:r>
        <w:rPr>
          <w:rFonts w:ascii="Georgia" w:hAnsi="Georgia" w:cs="Georgia"/>
          <w:sz w:val="26"/>
          <w:sz-cs w:val="26"/>
          <w:b/>
          <w:spacing w:val="0"/>
          <w:color w:val="0F0E0B"/>
        </w:rPr>
        <w:t xml:space="preserve">SPOV 5: Two hours a week and daily practice beat four hours a week with no practice.</w:t>
      </w:r>
    </w:p>
    <w:p>
      <w:pPr>
        <w:spacing w:after="168"/>
      </w:pPr>
      <w:r>
        <w:rPr>
          <w:rFonts w:ascii="Georgia" w:hAnsi="Georgia" w:cs="Georgia"/>
          <w:sz w:val="24"/>
          <w:sz-cs w:val="24"/>
          <w:spacing w:val="0"/>
          <w:color w:val="0F0E0B"/>
        </w:rPr>
        <w:t xml:space="preserve">The old Alpha Hours design put the child in the building four hours a week and sent nothing home. Kumon's insight is that the center visit is the checkpoint and the daily practice is the dose. A child who does 25 minutes of Timeback at home on the days between visits gets more mastery minutes a week than the old design delivered, at half the seat time and half the labor. The home practice is also the thing that makes the family's evening different, and a family whose evenings changed does not cancel.</w:t>
      </w:r>
    </w:p>
    <w:p>
      <w:pPr>
        <w:spacing w:after="105"/>
      </w:pPr>
      <w:r>
        <w:rPr>
          <w:rFonts w:ascii="Georgia" w:hAnsi="Georgia" w:cs="Georgia"/>
          <w:sz w:val="26"/>
          <w:sz-cs w:val="26"/>
          <w:b/>
          <w:spacing w:val="0"/>
          <w:color w:val="0F0E0B"/>
        </w:rPr>
        <w:t xml:space="preserve">SPOV 6: The month is the unit, not the session.</w:t>
      </w:r>
    </w:p>
    <w:p>
      <w:pPr>
        <w:spacing w:after="168"/>
      </w:pPr>
      <w:r>
        <w:rPr>
          <w:rFonts w:ascii="Georgia" w:hAnsi="Georgia" w:cs="Georgia"/>
          <w:sz w:val="24"/>
          <w:sz-cs w:val="24"/>
          <w:spacing w:val="0"/>
          <w:color w:val="0F0E0B"/>
        </w:rPr>
        <w:t xml:space="preserve">Sessions are a school habit. They create five re-enrollment decisions a year, five moments a family can leave, and five weeks of enrollment work per campus. Kumon bills monthly and lets the family decide to leave rather than decide to stay. Alpha Hours bills monthly, auto-renews, requires 30 days' notice, and measures tenure in months. The decision to stay is the default.</w:t>
      </w:r>
    </w:p>
    <w:p>
      <w:pPr>
        <w:spacing w:after="105"/>
      </w:pPr>
      <w:r>
        <w:rPr>
          <w:rFonts w:ascii="Georgia" w:hAnsi="Georgia" w:cs="Georgia"/>
          <w:sz w:val="26"/>
          <w:sz-cs w:val="26"/>
          <w:b/>
          <w:spacing w:val="0"/>
          <w:color w:val="0F0E0B"/>
        </w:rPr>
        <w:t xml:space="preserve">SPOV 7: Seven months of data is a better admissions decision than one shadow day, and the family paid us for it.</w:t>
      </w:r>
    </w:p>
    <w:p>
      <w:pPr>
        <w:spacing w:after="168"/>
      </w:pPr>
      <w:r>
        <w:rPr>
          <w:rFonts w:ascii="Georgia" w:hAnsi="Georgia" w:cs="Georgia"/>
          <w:sz w:val="24"/>
          <w:sz-cs w:val="24"/>
          <w:spacing w:val="0"/>
          <w:color w:val="0F0E0B"/>
        </w:rPr>
        <w:t xml:space="preserve">Some students are stand-out yeses on a shadow day; most are not. Data gathered over months is better than data gathered over hours, and the placement assessment at enrollment gives every member a baseline on day one. We raise the quality of the students we admit without admitting fewer of them, and the family funds the evaluation.</w:t>
      </w:r>
    </w:p>
    <w:p>
      <w:pPr>
        <w:spacing w:after="105"/>
      </w:pPr>
      <w:r>
        <w:rPr>
          <w:rFonts w:ascii="Georgia" w:hAnsi="Georgia" w:cs="Georgia"/>
          <w:sz w:val="26"/>
          <w:sz-cs w:val="26"/>
          <w:b/>
          <w:spacing w:val="0"/>
          <w:color w:val="0F0E0B"/>
        </w:rPr>
        <w:t xml:space="preserve">SPOV 8: Every building sitting empty after 3:30 pm is an asset we should be sweating, and the Kumon model sweats it hardest.</w:t>
      </w:r>
    </w:p>
    <w:p>
      <w:pPr>
        <w:spacing w:after="168"/>
      </w:pPr>
      <w:r>
        <w:rPr>
          <w:rFonts w:ascii="Georgia" w:hAnsi="Georgia" w:cs="Georgia"/>
          <w:sz w:val="24"/>
          <w:sz-cs w:val="24"/>
          <w:spacing w:val="0"/>
          <w:color w:val="0F0E0B"/>
        </w:rPr>
        <w:t xml:space="preserve">The old design used a room for one two-hour block a night. The Kumon model runs four one-hour visit slots a night and four on Saturday, so every seat carries ten members instead of four. The rooms, the devices, the Wi-Fi and the placement data are paid for by the school day. Alpha Hours' cost of goods is a part-time floor guide and a Timeback seat.</w:t>
      </w:r>
    </w:p>
    <w:p>
      <w:pPr>
        <w:spacing w:after="105"/>
      </w:pPr>
      <w:r>
        <w:rPr>
          <w:rFonts w:ascii="Georgia" w:hAnsi="Georgia" w:cs="Georgia"/>
          <w:sz w:val="26"/>
          <w:sz-cs w:val="26"/>
          <w:b/>
          <w:spacing w:val="0"/>
          <w:color w:val="0F0E0B"/>
        </w:rPr>
        <w:t xml:space="preserve">SPOV 9: Franchising is how Kumon grew, and it is the wrong answer for us.</w:t>
      </w:r>
    </w:p>
    <w:p>
      <w:pPr>
        <w:spacing w:after="168"/>
      </w:pPr>
      <w:r>
        <w:rPr>
          <w:rFonts w:ascii="Georgia" w:hAnsi="Georgia" w:cs="Georgia"/>
          <w:sz w:val="24"/>
          <w:sz-cs w:val="24"/>
          <w:spacing w:val="0"/>
          <w:color w:val="0F0E0B"/>
        </w:rPr>
        <w:t xml:space="preserve">Kumon franchised because its tuition was too low to fund company-owned centers and because it had no capital. Neither is true here. A company-owned 150-member satellite earns Alpha about $2.5M a year; the same center franchised at a Kumon-style royalty earns Alpha about $0.6M and hands the franchisee $1.9M. Franchising gives away four fifths of the profit, the data, and control of the brand. In the markets Alpha Hours serves, the answer is company-owned satellites once the campus centers are full, and no franchise at all in the plan horizon.</w:t>
      </w:r>
    </w:p>
    <w:p>
      <w:pPr>
        <w:spacing w:after="168"/>
      </w:pPr>
      <w:r>
        <w:rPr>
          <w:rFonts w:ascii="Georgia" w:hAnsi="Georgia" w:cs="Georgia"/>
          <w:sz w:val="33"/>
          <w:sz-cs w:val="33"/>
          <w:b/>
          <w:spacing w:val="0"/>
          <w:color w:val="0F0E0B"/>
        </w:rPr>
        <w:t xml:space="preserve">Insights</w:t>
      </w:r>
    </w:p>
    <w:p>
      <w:pPr>
        <w:spacing w:after="105"/>
      </w:pPr>
      <w:r>
        <w:rPr>
          <w:rFonts w:ascii="Georgia" w:hAnsi="Georgia" w:cs="Georgia"/>
          <w:sz w:val="26"/>
          <w:sz-cs w:val="26"/>
          <w:b/>
          <w:spacing w:val="0"/>
          <w:color w:val="0F0E0B"/>
        </w:rPr>
        <w:t xml:space="preserve">Insight 1: The Kumon loop has five parts, and Timeback improves every one of them.</w:t>
      </w:r>
    </w:p>
    <w:p>
      <w:pPr>
        <w:spacing w:after="168"/>
      </w:pPr>
      <w:r>
        <w:rPr>
          <w:rFonts w:ascii="Georgia" w:hAnsi="Georgia" w:cs="Georgia"/>
          <w:sz w:val="24"/>
          <w:sz-cs w:val="24"/>
          <w:spacing w:val="0"/>
          <w:color w:val="0F0E0B"/>
        </w:rPr>
        <w:t xml:space="preserve">Placement below level: Kumon uses a paper test; Timeback places by skill with MAP-anchored diagnostics. Standardized material: Kumon's worksheets are fixed; Timeback adapts every session. Short visit, daily practice: Kumon's worksheets go home in a folder; Timeback goes home on the family's device and reports back. Visible progress: Kumon gives level certificates; Timeback gives a mastery map, a learning velocity, and a weeks-to-grade-level number every month. Monthly tenure: Kumon families stay for years because the child is always at the right level; so are Timeback's. The business model is Kumon's. The product is not.</w:t>
      </w:r>
    </w:p>
    <w:p>
      <w:pPr>
        <w:spacing w:after="105"/>
      </w:pPr>
      <w:r>
        <w:rPr>
          <w:rFonts w:ascii="Georgia" w:hAnsi="Georgia" w:cs="Georgia"/>
          <w:sz w:val="26"/>
          <w:sz-cs w:val="26"/>
          <w:b/>
          <w:spacing w:val="0"/>
          <w:color w:val="0F0E0B"/>
        </w:rPr>
        <w:t xml:space="preserve">Insight 2: Throughput is the whole economic difference between a center and a program.</w:t>
      </w:r>
    </w:p>
    <w:p>
      <w:pPr>
        <w:spacing w:after="168"/>
      </w:pPr>
      <w:r>
        <w:rPr>
          <w:rFonts w:ascii="Georgia" w:hAnsi="Georgia" w:cs="Georgia"/>
          <w:sz w:val="24"/>
          <w:sz-cs w:val="24"/>
          <w:spacing w:val="0"/>
          <w:color w:val="0F0E0B"/>
        </w:rPr>
        <w:t xml:space="preserve">A program books a room for a cohort; a center books a seat for a visit. At two visits a week, twenty visit slots a week, and one seat per visit, a seat serves ten members. The old Alpha Hours design served four. Same room, same devices, same building, two and a half times the revenue, and the floor guide is paid by the slot, so labor scales with fill and not with seats.</w:t>
      </w:r>
    </w:p>
    <w:p>
      <w:pPr>
        <w:spacing w:after="105"/>
      </w:pPr>
      <w:r>
        <w:rPr>
          <w:rFonts w:ascii="Georgia" w:hAnsi="Georgia" w:cs="Georgia"/>
          <w:sz w:val="26"/>
          <w:sz-cs w:val="26"/>
          <w:b/>
          <w:spacing w:val="0"/>
          <w:color w:val="0F0E0B"/>
        </w:rPr>
        <w:t xml:space="preserve">Insight 3: Labor is the cost that decides the margin, so the guide's job is narrow on purpose.</w:t>
      </w:r>
    </w:p>
    <w:p>
      <w:pPr>
        <w:spacing w:after="168"/>
      </w:pPr>
      <w:r>
        <w:rPr>
          <w:rFonts w:ascii="Georgia" w:hAnsi="Georgia" w:cs="Georgia"/>
          <w:sz w:val="24"/>
          <w:sz-cs w:val="24"/>
          <w:spacing w:val="0"/>
          <w:color w:val="0F0E0B"/>
        </w:rPr>
        <w:t xml:space="preserve">Guides at Alpha Hours do no academic instruction. They hold focus, effort and motivation for up to twenty children at a time, run the Alpha bucks economy, and hand off to the Lead Guide anything that needs a conversation. That is a part-time role at $30 an hour, 22 hours a week, and one floor guide covers a 20-seat room for the entire week. A Lead Guide per campus runs the center, reads the data and holds the parent conversations. Labor is under 2 percent of revenue at capacity.</w:t>
      </w:r>
    </w:p>
    <w:p>
      <w:pPr>
        <w:spacing w:after="105"/>
      </w:pPr>
      <w:r>
        <w:rPr>
          <w:rFonts w:ascii="Georgia" w:hAnsi="Georgia" w:cs="Georgia"/>
          <w:sz w:val="26"/>
          <w:sz-cs w:val="26"/>
          <w:b/>
          <w:spacing w:val="0"/>
          <w:color w:val="0F0E0B"/>
        </w:rPr>
        <w:t xml:space="preserve">Insight 4: Alpha Hours turns admissions from a cost center into a P&amp;L, and the P&amp;L does not need admissions to work.</w:t>
      </w:r>
    </w:p>
    <w:p>
      <w:pPr>
        <w:spacing w:after="168"/>
      </w:pPr>
      <w:r>
        <w:rPr>
          <w:rFonts w:ascii="Georgia" w:hAnsi="Georgia" w:cs="Georgia"/>
          <w:sz w:val="24"/>
          <w:sz-cs w:val="24"/>
          <w:spacing w:val="0"/>
          <w:color w:val="0F0E0B"/>
        </w:rPr>
        <w:t xml:space="preserve">Once trials are paid and the pathway to yes is monetized, admissions stops being pure spend. But the P&amp;L does not rest on that. More than half of every room is Stay families who were never in the funnel and never will be, and they carry the site profit on their own. Conversion is upside on a business that already works. Routing still has to be policy, not improvisation: admissions needs a formal disposition step for every family, yes, not yet with an Alpha Hours membership, or Alpha Hours as the product.</w:t>
      </w:r>
    </w:p>
    <w:p>
      <w:pPr>
        <w:spacing w:after="105"/>
      </w:pPr>
      <w:r>
        <w:rPr>
          <w:rFonts w:ascii="Georgia" w:hAnsi="Georgia" w:cs="Georgia"/>
          <w:sz w:val="26"/>
          <w:sz-cs w:val="26"/>
          <w:b/>
          <w:spacing w:val="0"/>
          <w:color w:val="0F0E0B"/>
        </w:rPr>
        <w:t xml:space="preserve">Insight 5: Each lane gets its own yardstick, or the numbers lie.</w:t>
      </w:r>
    </w:p>
    <w:p>
      <w:pPr>
        <w:spacing w:after="168"/>
      </w:pPr>
      <w:r>
        <w:rPr>
          <w:rFonts w:ascii="Georgia" w:hAnsi="Georgia" w:cs="Georgia"/>
          <w:sz w:val="24"/>
          <w:sz-cs w:val="24"/>
          <w:spacing w:val="0"/>
          <w:color w:val="0F0E0B"/>
        </w:rPr>
        <w:t xml:space="preserve">Stay: monthly retention, tenure in months, revenue per seat. Considering: conversion to full Alpha by month of membership, and cost per enrollment, which is negative because the family pays us while it decides. Path to yes: the share of families who clear their published thresholds and the share of those admitted. Current Alpha families: fill and retention. The Head reports all four every month.</w:t>
      </w:r>
    </w:p>
    <w:p>
      <w:pPr>
        <w:spacing w:after="105"/>
      </w:pPr>
      <w:r>
        <w:rPr>
          <w:rFonts w:ascii="Georgia" w:hAnsi="Georgia" w:cs="Georgia"/>
          <w:sz w:val="26"/>
          <w:sz-cs w:val="26"/>
          <w:b/>
          <w:spacing w:val="0"/>
          <w:color w:val="0F0E0B"/>
        </w:rPr>
        <w:t xml:space="preserve">Insight 6: The data builds over time, and it moves with the child.</w:t>
      </w:r>
    </w:p>
    <w:p>
      <w:pPr>
        <w:spacing w:after="168"/>
      </w:pPr>
      <w:r>
        <w:rPr>
          <w:rFonts w:ascii="Georgia" w:hAnsi="Georgia" w:cs="Georgia"/>
          <w:sz w:val="24"/>
          <w:sz-cs w:val="24"/>
          <w:spacing w:val="0"/>
          <w:color w:val="0F0E0B"/>
        </w:rPr>
        <w:t xml:space="preserve">A shadow day gives us a few hours of impressions. Alpha Hours gives us months of mastery data that grows every visit. When a family enrolls at full Alpha, the data comes with them: the child starts on day one at exactly the right level. The same data that tells us whether to admit the child tells us where to start them.</w:t>
      </w:r>
    </w:p>
    <w:p>
      <w:pPr>
        <w:spacing w:after="105"/>
      </w:pPr>
      <w:r>
        <w:rPr>
          <w:rFonts w:ascii="Georgia" w:hAnsi="Georgia" w:cs="Georgia"/>
          <w:sz w:val="26"/>
          <w:sz-cs w:val="26"/>
          <w:b/>
          <w:spacing w:val="0"/>
          <w:color w:val="0F0E0B"/>
        </w:rPr>
        <w:t xml:space="preserve">Insight 7: The parking risk is a pricing question, not a policy question.</w:t>
      </w:r>
    </w:p>
    <w:p>
      <w:pPr>
        <w:spacing w:after="168"/>
      </w:pPr>
      <w:r>
        <w:rPr>
          <w:rFonts w:ascii="Georgia" w:hAnsi="Georgia" w:cs="Georgia"/>
          <w:sz w:val="24"/>
          <w:sz-cs w:val="24"/>
          <w:spacing w:val="0"/>
          <w:color w:val="0F0E0B"/>
        </w:rPr>
        <w:t xml:space="preserve">The old worry was that a family would treat Alpha Hours as Alpha at a fraction of the price and never enroll. Two things dissolve it. The family that parks is a Stay customer worth $21,000 a year for years: parking is the product. The family that would have enrolled at full Alpha and is parking instead is a Considering family whose conversion conversation fires on data whether or not the Head wants to keep the seat. No family is ever exited for staying.</w:t>
      </w:r>
    </w:p>
    <w:p>
      <w:pPr>
        <w:spacing w:after="105"/>
      </w:pPr>
      <w:r>
        <w:rPr>
          <w:rFonts w:ascii="Georgia" w:hAnsi="Georgia" w:cs="Georgia"/>
          <w:sz w:val="26"/>
          <w:sz-cs w:val="26"/>
          <w:b/>
          <w:spacing w:val="0"/>
          <w:color w:val="0F0E0B"/>
        </w:rPr>
        <w:t xml:space="preserve">Insight 8: Fill the room first, then raise the price. The waitlist sets the price, not the Head.</w:t>
      </w:r>
    </w:p>
    <w:p>
      <w:pPr>
        <w:spacing w:after="168"/>
      </w:pPr>
      <w:r>
        <w:rPr>
          <w:rFonts w:ascii="Georgia" w:hAnsi="Georgia" w:cs="Georgia"/>
          <w:sz w:val="24"/>
          <w:sz-cs w:val="24"/>
          <w:spacing w:val="0"/>
          <w:color w:val="0F0E0B"/>
        </w:rPr>
        <w:t xml:space="preserve">At $1,750 a month the pilot campuses fill or they do not, and either answer is information. A campus that carries a waitlist for two consecutive months reprices new memberships by $100 a month, mechanically. A campus that is not at eleven members by its third month closes its evening slots to Saturday only. Between those two rules the price finds the market at every campus without a pricing meeting.</w:t>
      </w:r>
    </w:p>
    <w:p>
      <w:pPr>
        <w:spacing w:after="105"/>
      </w:pPr>
      <w:r>
        <w:rPr>
          <w:rFonts w:ascii="Georgia" w:hAnsi="Georgia" w:cs="Georgia"/>
          <w:sz w:val="26"/>
          <w:sz-cs w:val="26"/>
          <w:b/>
          <w:spacing w:val="0"/>
          <w:color w:val="0F0E0B"/>
        </w:rPr>
        <w:t xml:space="preserve">Insight 9: Sweating the assets has an order of operations, and the center is the first step.</w:t>
      </w:r>
    </w:p>
    <w:p>
      <w:pPr>
        <w:spacing w:after="168"/>
      </w:pPr>
      <w:r>
        <w:rPr>
          <w:rFonts w:ascii="Georgia" w:hAnsi="Georgia" w:cs="Georgia"/>
          <w:sz w:val="24"/>
          <w:sz-cs w:val="24"/>
          <w:spacing w:val="0"/>
          <w:color w:val="0F0E0B"/>
        </w:rPr>
        <w:t xml:space="preserve">Alpha Hours puts a trained team, insurance, a compliance filing and an operating playbook into every campus, all carried by the first product. Every other empty block, the 7:30 to 9:00 pm teen slot, Sundays, break weeks, can be added to the center without rebuilding it.</w:t>
      </w:r>
    </w:p>
    <w:p>
      <w:pPr>
        <w:spacing w:after="168"/>
      </w:pPr>
      <w:r>
        <w:rPr>
          <w:rFonts w:ascii="Georgia" w:hAnsi="Georgia" w:cs="Georgia"/>
          <w:sz w:val="33"/>
          <w:sz-cs w:val="33"/>
          <w:b/>
          <w:spacing w:val="0"/>
          <w:color w:val="0F0E0B"/>
        </w:rPr>
        <w:t xml:space="preserve">Knowledge Tree</w:t>
      </w:r>
    </w:p>
    <w:p>
      <w:pPr>
        <w:spacing w:after="105"/>
      </w:pPr>
      <w:r>
        <w:rPr>
          <w:rFonts w:ascii="Georgia" w:hAnsi="Georgia" w:cs="Georgia"/>
          <w:sz w:val="26"/>
          <w:sz-cs w:val="26"/>
          <w:b/>
          <w:spacing w:val="0"/>
          <w:color w:val="0F0E0B"/>
        </w:rPr>
        <w:t xml:space="preserve">Category 1: The Kumon model, and what makes it profitable</w:t>
      </w:r>
    </w:p>
    <w:p>
      <w:pPr>
        <w:spacing w:after="168"/>
      </w:pPr>
      <w:r>
        <w:rPr>
          <w:rFonts w:ascii="Georgia" w:hAnsi="Georgia" w:cs="Georgia"/>
          <w:sz w:val="24"/>
          <w:sz-cs w:val="24"/>
          <w:spacing w:val="0"/>
          <w:color w:val="0F0E0B"/>
        </w:rPr>
        <w:t xml:space="preserve">Summary: Kumon is the most successful after-school education business ever built. Its economics come from throughput per seat, standardized material that does the teaching, daily home practice, monthly billing, and families that stay for years. None of it depends on the worksheet being good.</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Origin: Toru Kumon, a high school math teacher, wrote worksheets for his son in 1954 and founded the company in 1958. About four million students, about 25,000 centers, more than 50 countries. Figures are approximate; verify before external use.</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The visit: children attend twice a week, typically about 30 minutes per subject, and complete worksheets at home on the other five days. Centers are commonly open two afternoons a week.</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Placement: every child starts on a placement test and is placed below their current level so early work is easy and fast. Kumon calls this the "just-right" level. Nancy's shadow-day observation matches: the children who leave lit up are the ones who cleared something they were stuck 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Staffing: instructors are franchisees, not certified teachers, supported by part-time assistants who grade worksheets. The material carries the instruction.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Pricing: about $150 to $220 per subject per month in the US, plus a registration fee. Two subjects run $300 to $440 a month. Franchisees pay Kumon a royalty per student per subject per month, roughly a fifth of tuition.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Tenure: the business runs on families that stay for years. Level completion certificates and awards make progress visible and give the family a reason to continue.</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Throughput: a typical center serves 100 to 300 children with one instructor, a few assistants, and one room. The seat is the unit, not the class.</w:t>
      </w:r>
    </w:p>
    <w:p>
      <w:pPr>
        <w:spacing w:after="168"/>
      </w:pPr>
      <w:r>
        <w:rPr>
          <w:rFonts w:ascii="Georgia" w:hAnsi="Georgia" w:cs="Georgia"/>
          <w:sz w:val="24"/>
          <w:sz-cs w:val="24"/>
          <w:spacing w:val="0"/>
          <w:color w:val="0F0E0B"/>
        </w:rPr>
        <w:t xml:space="preserve">Insights: Kumon proves that a standardized, low-touch mastery system scales globally without teachers and that most of its customers never wanted more than Kumon. Its weaknesses are the ones Timeback fixes: fixed material, paper feedback, progress reported by level rather than by skill, and no measurement of learning speed. Its strengths are the ones Alpha Hours copies exactly: placement below level, short visits, daily practice, monthly billing, and a room that only exists to hold children working.</w:t>
      </w:r>
    </w:p>
    <w:p>
      <w:pPr>
        <w:spacing w:after="105"/>
      </w:pPr>
      <w:r>
        <w:rPr>
          <w:rFonts w:ascii="Georgia" w:hAnsi="Georgia" w:cs="Georgia"/>
          <w:sz w:val="26"/>
          <w:sz-cs w:val="26"/>
          <w:b/>
          <w:spacing w:val="0"/>
          <w:color w:val="0F0E0B"/>
        </w:rPr>
        <w:t xml:space="preserve">Category 2: How non-school learning environments drive academic gains</w:t>
      </w:r>
    </w:p>
    <w:p>
      <w:pPr>
        <w:spacing w:after="168"/>
      </w:pPr>
      <w:r>
        <w:rPr>
          <w:rFonts w:ascii="Georgia" w:hAnsi="Georgia" w:cs="Georgia"/>
          <w:sz w:val="24"/>
          <w:sz-cs w:val="24"/>
          <w:spacing w:val="0"/>
          <w:color w:val="0F0E0B"/>
        </w:rPr>
        <w:t xml:space="preserve">Summary: Mastery pedagogy, standardized pacing and visible progress let after-school programs outperform classrooms, using process-driven personalization rather than teacher variation.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Mathnasium: founded 2002. Trained non-teacher instructors, fixed method, math only, $250 to $500 a month, about 1,000 centers.</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Huntington: founded 1977. Diagnostic-driven, multi-subject, $40 to $75 an hour. The assessment builds trust and justifies the price.</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Fusion Academy: one-to-one private school, $8,000 to $17,000 per course per year. Proves premium willingness to pay for personalized academics.</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Alpha / Timeback: personalized academics that keep each child in the zone of proximal development in each subject, with Alpha's internal data showing 2x learning. Alpha's figures are internal and not independently audited.</w:t>
      </w:r>
    </w:p>
    <w:p>
      <w:pPr>
        <w:spacing w:after="168"/>
      </w:pPr>
      <w:r>
        <w:rPr>
          <w:rFonts w:ascii="Georgia" w:hAnsi="Georgia" w:cs="Georgia"/>
          <w:sz w:val="24"/>
          <w:sz-cs w:val="24"/>
          <w:spacing w:val="0"/>
          <w:color w:val="0F0E0B"/>
        </w:rPr>
        <w:t xml:space="preserve">Insights: Mastery scales when the system, not the teacher, carries instruction. Parents validate trust through visible, measurable progress. Alpha Hours delivers a mastery report every month, not at the end of a term.</w:t>
      </w:r>
    </w:p>
    <w:p>
      <w:pPr>
        <w:spacing w:after="105"/>
      </w:pPr>
      <w:r>
        <w:rPr>
          <w:rFonts w:ascii="Georgia" w:hAnsi="Georgia" w:cs="Georgia"/>
          <w:sz w:val="26"/>
          <w:sz-cs w:val="26"/>
          <w:b/>
          <w:spacing w:val="0"/>
          <w:color w:val="0F0E0B"/>
        </w:rPr>
        <w:t xml:space="preserve">Category 3: After-school business models and the feeder</w:t>
      </w:r>
    </w:p>
    <w:p>
      <w:pPr>
        <w:spacing w:after="168"/>
      </w:pPr>
      <w:r>
        <w:rPr>
          <w:rFonts w:ascii="Georgia" w:hAnsi="Georgia" w:cs="Georgia"/>
          <w:sz w:val="24"/>
          <w:sz-cs w:val="24"/>
          <w:spacing w:val="0"/>
          <w:color w:val="0F0E0B"/>
        </w:rPr>
        <w:t xml:space="preserve">Summary: After-school programs scale through standardization, real estate already paid for, and, for a school-owned program, conversion to full enrollment. The volume is in families who never change schools.</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Market size: US families spend about $40B a year on tutoring and after-school combined: tutoring about $18.9B growing about 11 percent a year, after-school about $21.0B with 7M children enrolled and 22.6M more whose families want a spot (IBISWorld 2025, Afterschool Alliance 2025). High-income families already spend up to $9,000 a child a year on tutoring and enrichment.</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Demand evidence, bottom-up: in NYC admissions conversations, families ask whether Alpha offers after-school without being prompted, 3 of 23 conversations in a recent two-week window. Alpha families ask what happens after 3:30 and today the answer is nothing. Price acceptance at premium numbers is proven: Alpha Summer in the Hamptons took 174 paid registrations at $4,500 a week with one price objection.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Feeder economics: a private school typically spends $3,700 to $5,800 in marketing to win one enrolled student. Alpha Hours flips that: the prospective family pays $1,750 a month while it decides. Private schools convert 5 to 8 percent of inquiries; every Alpha Hours family has paid and watched the data for months, so we model 6 to 14 percent of the Considering and Path to yes lanes and measure the real number in Year 1. Each conversion is worth $160,000 to $325,000 in lifetime tuition.</w:t>
      </w:r>
    </w:p>
    <w:p>
      <w:pPr>
        <w:ind w:left="720" w:first-line="-720"/>
      </w:pPr>
      <w:r>
        <w:rPr>
          <w:rFonts w:ascii="Georgia" w:hAnsi="Georgia" w:cs="Georgia"/>
          <w:sz w:val="24"/>
          <w:sz-cs w:val="24"/>
          <w:color w:val="0F0E0B"/>
        </w:rPr>
        <w:t xml:space="preserve"/>
        <w:tab/>
        <w:t xml:space="preserve">•</w:t>
        <w:tab/>
        <w:t xml:space="preserve"/>
      </w:r>
      <w:r>
        <w:rPr>
          <w:rFonts w:ascii="Georgia" w:hAnsi="Georgia" w:cs="Georgia"/>
          <w:sz w:val="24"/>
          <w:sz-cs w:val="24"/>
          <w:spacing w:val="0"/>
          <w:color w:val="0F0E0B"/>
        </w:rPr>
        <w:t xml:space="preserve">Premium pricing precedent: Command Education $120,000 a year; Lindamood-Bell $10,000+ for six weeks; Fusion $60,000+ full-time. All price against outcome value, not hours.</w:t>
      </w:r>
    </w:p>
    <w:p>
      <w:pPr>
        <w:spacing w:after="168"/>
      </w:pPr>
      <w:r>
        <w:rPr>
          <w:rFonts w:ascii="Georgia" w:hAnsi="Georgia" w:cs="Georgia"/>
          <w:sz w:val="24"/>
          <w:sz-cs w:val="24"/>
          <w:spacing w:val="0"/>
          <w:color w:val="0F0E0B"/>
        </w:rPr>
        <w:t xml:space="preserve">Insights: Standardization plus assessment builds scalable trust. Real estate already controlled is the margin. The Stay lane is the volume, the feeder is the upside, and the same room serves both.</w:t>
      </w:r>
    </w:p>
    <w:p>
      <w:pPr>
        <w:spacing w:after="168"/>
      </w:pPr>
      <w:r>
        <w:rPr>
          <w:rFonts w:ascii="Georgia" w:hAnsi="Georgia" w:cs="Georgia"/>
          <w:sz w:val="33"/>
          <w:sz-cs w:val="33"/>
          <w:b/>
          <w:spacing w:val="0"/>
          <w:color w:val="0F0E0B"/>
        </w:rPr>
        <w:t xml:space="preserve">Business Model and Operations</w:t>
      </w:r>
    </w:p>
    <w:p>
      <w:pPr>
        <w:spacing w:after="105"/>
      </w:pPr>
      <w:r>
        <w:rPr>
          <w:rFonts w:ascii="Georgia" w:hAnsi="Georgia" w:cs="Georgia"/>
          <w:sz w:val="26"/>
          <w:sz-cs w:val="26"/>
          <w:b/>
          <w:spacing w:val="0"/>
          <w:color w:val="0F0E0B"/>
        </w:rPr>
        <w:t xml:space="preserve">The membership</w:t>
      </w:r>
    </w:p>
    <w:p>
      <w:pPr>
        <w:spacing w:after="168"/>
      </w:pPr>
      <w:r>
        <w:rPr>
          <w:rFonts w:ascii="Georgia" w:hAnsi="Georgia" w:cs="Georgia"/>
          <w:sz w:val="24"/>
          <w:sz-cs w:val="24"/>
          <w:spacing w:val="0"/>
          <w:color w:val="0F0E0B"/>
        </w:rPr>
        <w:t xml:space="preserve">A member gets: two one-hour center visits a week at fixed slots, Timeback at home every day, both core subjects, the placement assessment at enrollment, a mastery report and weeks-to-grade-level projection every month, Alpha bucks and the Emporium, and a parent conversation with the Lead Guide every month for Considering and Path to yes families and every quarter for Stay families.</w:t>
      </w:r>
    </w:p>
    <w:p>
      <w:pPr>
        <w:spacing w:after="168"/>
      </w:pPr>
      <w:r>
        <w:rPr>
          <w:rFonts w:ascii="Georgia" w:hAnsi="Georgia" w:cs="Georgia"/>
          <w:sz w:val="24"/>
          <w:sz-cs w:val="24"/>
          <w:spacing w:val="0"/>
          <w:color w:val="0F0E0B"/>
        </w:rPr>
        <w:t xml:space="preserve">Tiers, premium markets: Standard membership (two visits a week) $1,750 a month. Plus (three visits) $2,250. Daily (Monday to Thursday plus Saturday) $3,000. Standard-tier markets: $1,250, $1,600, $2,150. Enrollment fee $750, which covers the placement assessment and the first month's Emporium balance. No sibling discount. Current Alpha families 5 percent off. Annual prepay accepted at list, no discount. Thirty days' notice to cancel. Month-to-month, auto-renew.</w:t>
      </w:r>
    </w:p>
    <w:p>
      <w:pPr>
        <w:spacing w:after="105"/>
      </w:pPr>
      <w:r>
        <w:rPr>
          <w:rFonts w:ascii="Georgia" w:hAnsi="Georgia" w:cs="Georgia"/>
          <w:sz w:val="26"/>
          <w:sz-cs w:val="26"/>
          <w:b/>
          <w:spacing w:val="0"/>
          <w:color w:val="0F0E0B"/>
        </w:rPr>
        <w:t xml:space="preserve">The visit</w:t>
      </w:r>
    </w:p>
    <w:p>
      <w:pPr>
        <w:spacing w:after="168"/>
      </w:pPr>
      <w:r>
        <w:rPr>
          <w:rFonts w:ascii="Georgia" w:hAnsi="Georgia" w:cs="Georgia"/>
          <w:sz w:val="24"/>
          <w:sz-cs w:val="24"/>
          <w:spacing w:val="0"/>
          <w:color w:val="0F0E0B"/>
        </w:rPr>
        <w:t xml:space="preserve">A visit is 60 minutes. Arrival and check-in in the first five minutes: the child collects their device, opens Timeback, and the floor guide confirms the day's target. Two 25-minute mastery sessions, one math and one reading, with a five-minute break between. Alpha bucks are earned on XP and on completing the visit's target. Shoutouts and dismissal in the last five minutes: the guide names two or three mastery wins in the room, out loud, every visit.</w:t>
      </w:r>
    </w:p>
    <w:p>
      <w:pPr>
        <w:spacing w:after="168"/>
      </w:pPr>
      <w:r>
        <w:rPr>
          <w:rFonts w:ascii="Georgia" w:hAnsi="Georgia" w:cs="Georgia"/>
          <w:sz w:val="24"/>
          <w:sz-cs w:val="24"/>
          <w:spacing w:val="0"/>
          <w:color w:val="0F0E0B"/>
        </w:rPr>
        <w:t xml:space="preserve">Between visits, the child does one 25-minute Timeback session at home on each of the other days, tracked in the same account. The Lead Guide sees a home-practice streak for every member and the floor guide mentions it at check-in. Alpha bucks are earned at home too, at half rate.</w:t>
      </w:r>
    </w:p>
    <w:p>
      <w:pPr>
        <w:spacing w:after="105"/>
      </w:pPr>
      <w:r>
        <w:rPr>
          <w:rFonts w:ascii="Georgia" w:hAnsi="Georgia" w:cs="Georgia"/>
          <w:sz w:val="26"/>
          <w:sz-cs w:val="26"/>
          <w:b/>
          <w:spacing w:val="0"/>
          <w:color w:val="0F0E0B"/>
        </w:rPr>
        <w:t xml:space="preserve">Center hours and slots</w:t>
      </w:r>
    </w:p>
    <w:p>
      <w:pPr>
        <w:spacing w:after="168"/>
      </w:pPr>
      <w:r>
        <w:rPr>
          <w:rFonts w:ascii="Georgia" w:hAnsi="Georgia" w:cs="Georgia"/>
          <w:sz w:val="24"/>
          <w:sz-cs w:val="24"/>
          <w:spacing w:val="0"/>
          <w:color w:val="0F0E0B"/>
        </w:rPr>
        <w:t xml:space="preserve">Monday to Thursday: visit slots at 3:30, 4:30, 5:30 and 6:30 pm. Saturday: 9:00, 10:00, 11:00 and 12:00. Friday closed to members; the Lead Guide uses Friday for placement assessments, parent conversations and path-to-yes re-evaluations. Twenty slots a week per seat. A family chooses two fixed slots at enrollment and can move them with a week's notice when space allows. Current Alpha students take the 3:30 slot and walk down the hall.</w:t>
      </w:r>
    </w:p>
    <w:p>
      <w:pPr>
        <w:spacing w:after="105"/>
      </w:pPr>
      <w:r>
        <w:rPr>
          <w:rFonts w:ascii="Georgia" w:hAnsi="Georgia" w:cs="Georgia"/>
          <w:sz w:val="26"/>
          <w:sz-cs w:val="26"/>
          <w:b/>
          <w:spacing w:val="0"/>
          <w:color w:val="0F0E0B"/>
        </w:rPr>
        <w:t xml:space="preserve">Capacity</w:t>
      </w:r>
    </w:p>
    <w:p>
      <w:pPr>
        <w:spacing w:after="168"/>
      </w:pPr>
      <w:r>
        <w:rPr>
          <w:rFonts w:ascii="Georgia" w:hAnsi="Georgia" w:cs="Georgia"/>
          <w:sz w:val="24"/>
          <w:sz-cs w:val="24"/>
          <w:spacing w:val="0"/>
          <w:color w:val="0F0E0B"/>
        </w:rPr>
        <w:t xml:space="preserve">Members per seat is twenty slots divided by two visits: ten. A 20-seat room serves 200 members. Pilot seats: New York 100, Austin 100, Miami 60, Chicago 60, Greenwich 40, Boston 40, a total of 400 seats and 4,000 members at capacity. Every campus can add seats by opening another room; the constraint is demand and floor guides, not space.</w:t>
      </w:r>
    </w:p>
    <w:p>
      <w:pPr>
        <w:spacing w:after="105"/>
      </w:pPr>
      <w:r>
        <w:rPr>
          <w:rFonts w:ascii="Georgia" w:hAnsi="Georgia" w:cs="Georgia"/>
          <w:sz w:val="26"/>
          <w:sz-cs w:val="26"/>
          <w:b/>
          <w:spacing w:val="0"/>
          <w:color w:val="0F0E0B"/>
        </w:rPr>
        <w:t xml:space="preserve">The lanes in operation</w:t>
      </w:r>
    </w:p>
    <w:p>
      <w:pPr>
        <w:spacing w:after="168"/>
      </w:pPr>
      <w:r>
        <w:rPr>
          <w:rFonts w:ascii="Georgia" w:hAnsi="Georgia" w:cs="Georgia"/>
          <w:sz w:val="24"/>
          <w:sz-cs w:val="24"/>
          <w:spacing w:val="0"/>
          <w:color w:val="0F0E0B"/>
        </w:rPr>
        <w:t xml:space="preserve">Every family answers one question at enrollment: are you considering Alpha full-time? Three answers: no, we love our school (Stay); yes, we are deciding (Considering); we applied and were told not yet (Path to yes, set by admissions, not the family). Current Alpha families are flagged from the roster. The lane is on the roster, the Lead Guide sees it, and the data can move a family between lanes: a Stay family whose child's mastery map shows a two-grade jump gets the Considering conversation whether they asked for it or not, and a Considering family who declines twice moves to Stay and stops getting the pitch.</w:t>
      </w:r>
    </w:p>
    <w:p>
      <w:pPr>
        <w:spacing w:after="168"/>
      </w:pPr>
      <w:r>
        <w:rPr>
          <w:rFonts w:ascii="Georgia" w:hAnsi="Georgia" w:cs="Georgia"/>
          <w:sz w:val="24"/>
          <w:sz-cs w:val="24"/>
          <w:spacing w:val="0"/>
          <w:color w:val="0F0E0B"/>
        </w:rPr>
        <w:t xml:space="preserve">The Stay family gets the monthly report and a quarterly conversation. The Considering family gets the same report plus the weeks-to-grade-level projection at full Alpha and the structured conversion conversation, which fires only when published thresholds are met. The Path to yes family gets the report scored against their roadmap thresholds and an invitation to apply the month they clear them.</w:t>
      </w:r>
    </w:p>
    <w:p>
      <w:pPr>
        <w:spacing w:after="105"/>
      </w:pPr>
      <w:r>
        <w:rPr>
          <w:rFonts w:ascii="Georgia" w:hAnsi="Georgia" w:cs="Georgia"/>
          <w:sz w:val="26"/>
          <w:sz-cs w:val="26"/>
          <w:b/>
          <w:spacing w:val="0"/>
          <w:color w:val="0F0E0B"/>
        </w:rPr>
        <w:t xml:space="preserve">Motivation and incentives</w:t>
      </w:r>
    </w:p>
    <w:p>
      <w:pPr>
        <w:spacing w:after="168"/>
      </w:pPr>
      <w:r>
        <w:rPr>
          <w:rFonts w:ascii="Georgia" w:hAnsi="Georgia" w:cs="Georgia"/>
          <w:sz w:val="24"/>
          <w:sz-cs w:val="24"/>
          <w:spacing w:val="0"/>
          <w:color w:val="0F0E0B"/>
        </w:rPr>
        <w:t xml:space="preserve">The child walks in tired at 4:30 pm after six hours of school. Alpha's motivation model carries into the center unchanged: Alpha bucks for XP and for completing the visit target, earned at the center and at home, spent in the Emporium. Shoutouts every visit. The monthly report goes to the parent with three numbers: where the child is, where they were last month, and what is next.</w:t>
      </w:r>
    </w:p>
    <w:p>
      <w:pPr>
        <w:spacing w:after="105"/>
      </w:pPr>
      <w:r>
        <w:rPr>
          <w:rFonts w:ascii="Georgia" w:hAnsi="Georgia" w:cs="Georgia"/>
          <w:sz w:val="26"/>
          <w:sz-cs w:val="26"/>
          <w:b/>
          <w:spacing w:val="0"/>
          <w:color w:val="0F0E0B"/>
        </w:rPr>
        <w:t xml:space="preserve">Placement and the honest number</w:t>
      </w:r>
    </w:p>
    <w:p>
      <w:pPr>
        <w:spacing w:after="168"/>
      </w:pPr>
      <w:r>
        <w:rPr>
          <w:rFonts w:ascii="Georgia" w:hAnsi="Georgia" w:cs="Georgia"/>
          <w:sz w:val="24"/>
          <w:sz-cs w:val="24"/>
          <w:spacing w:val="0"/>
          <w:color w:val="0F0E0B"/>
        </w:rPr>
        <w:t xml:space="preserve">Every member starts with a placement assessment: MAP math and reading, and a two-hour Timeback block that measures learning velocity. Children are placed slightly below where they test so the first win comes in the first week. The placement report is the first thing the family receives and, for most of them, the first real number they have ever seen for their child.</w:t>
      </w:r>
    </w:p>
    <w:p>
      <w:pPr>
        <w:spacing w:after="105"/>
      </w:pPr>
      <w:r>
        <w:rPr>
          <w:rFonts w:ascii="Georgia" w:hAnsi="Georgia" w:cs="Georgia"/>
          <w:sz w:val="26"/>
          <w:sz-cs w:val="26"/>
          <w:b/>
          <w:spacing w:val="0"/>
          <w:color w:val="0F0E0B"/>
        </w:rPr>
        <w:t xml:space="preserve">Team</w:t>
      </w:r>
    </w:p>
    <w:p>
      <w:pPr>
        <w:spacing w:after="168"/>
      </w:pPr>
      <w:r>
        <w:rPr>
          <w:rFonts w:ascii="Georgia" w:hAnsi="Georgia" w:cs="Georgia"/>
          <w:sz w:val="24"/>
          <w:sz-cs w:val="24"/>
          <w:spacing w:val="0"/>
          <w:color w:val="0F0E0B"/>
        </w:rPr>
        <w:t xml:space="preserve">Central: Head of Alpha Hours ($400,000), Operations VP ($200,000, remote), Admissions Integration Lead ($150,000, owns lane routing and the conversion process with every campus admissions team), AI-first engineer ($200,000, owns the roster, reporting and Timeback integration), Finance and compliance ($150,000), tooling $250,000. About $1.35M a year.</w:t>
      </w:r>
    </w:p>
    <w:p>
      <w:pPr>
        <w:spacing w:after="168"/>
      </w:pPr>
      <w:r>
        <w:rPr>
          <w:rFonts w:ascii="Georgia" w:hAnsi="Georgia" w:cs="Georgia"/>
          <w:sz w:val="24"/>
          <w:sz-cs w:val="24"/>
          <w:spacing w:val="0"/>
          <w:color w:val="0F0E0B"/>
        </w:rPr>
        <w:t xml:space="preserve">Per campus: Lead Guide (full-time, $100,000) runs the center, reads the data, holds every parent conversation and every re-evaluation. Center Coordinator ($60,000) runs enrollment, scheduling, billing and the Emporium. Floor guides at one per 20 seats, part-time at $30 an hour, 22 hours a week, about $32,000 a year each, scheduled to fill. Alpha High students may serve as paid floor assistants at one per 40 seats, at the campus's discretion.</w:t>
      </w:r>
    </w:p>
    <w:p>
      <w:pPr>
        <w:spacing w:after="105"/>
      </w:pPr>
      <w:r>
        <w:rPr>
          <w:rFonts w:ascii="Georgia" w:hAnsi="Georgia" w:cs="Georgia"/>
          <w:sz w:val="26"/>
          <w:sz-cs w:val="26"/>
          <w:b/>
          <w:spacing w:val="0"/>
          <w:color w:val="0F0E0B"/>
        </w:rPr>
        <w:t xml:space="preserve">Compliance</w:t>
      </w:r>
    </w:p>
    <w:p>
      <w:pPr>
        <w:spacing w:after="168"/>
      </w:pPr>
      <w:r>
        <w:rPr>
          <w:rFonts w:ascii="Georgia" w:hAnsi="Georgia" w:cs="Georgia"/>
          <w:sz w:val="24"/>
          <w:sz-cs w:val="24"/>
          <w:spacing w:val="0"/>
          <w:color w:val="0F0E0B"/>
        </w:rPr>
        <w:t xml:space="preserve">Alpha Hours is instruction, not care. Filings before launch: New York (OCFS Policy 16-1: tutoring and classes exemption; multi-purpose programs registered case by case), Texas (HHSC Form 2820 exemption for programs operated by an accredited private school), Florida (s. 402.305 school-site exemption), Illinois, Connecticut, Massachusetts. Background screening for every adult in the room regardless of exemption. Cognia systemwide accreditation covers the campuses. Legal budget $60,000 in the launch budget.</w:t>
      </w:r>
    </w:p>
    <w:p>
      <w:pPr>
        <w:spacing w:after="105"/>
      </w:pPr>
      <w:r>
        <w:rPr>
          <w:rFonts w:ascii="Georgia" w:hAnsi="Georgia" w:cs="Georgia"/>
          <w:sz w:val="26"/>
          <w:sz-cs w:val="26"/>
          <w:b/>
          <w:spacing w:val="0"/>
          <w:color w:val="0F0E0B"/>
        </w:rPr>
        <w:t xml:space="preserve">Pricing logic</w:t>
      </w:r>
    </w:p>
    <w:p>
      <w:pPr>
        <w:spacing w:after="168"/>
      </w:pPr>
      <w:r>
        <w:rPr>
          <w:rFonts w:ascii="Georgia" w:hAnsi="Georgia" w:cs="Georgia"/>
          <w:sz w:val="24"/>
          <w:sz-cs w:val="24"/>
          <w:spacing w:val="0"/>
          <w:color w:val="0F0E0B"/>
        </w:rPr>
        <w:t xml:space="preserve">The price is quoted per month, never per hour, and anchored on the outcome: a mastery map, a learning velocity, and a weeks-to-grade-level number no school or tutor can produce. At $1,750 a month a family pays less than one hour a week of an elite tutor and gets two guided hours plus daily practice in both subjects. A year is $21,000, about a third of full Alpha tuition in premium markets. Waitlist repricing: two consecutive months with a waitlist reprices new memberships by $100 a month. Annual step: list price rises $100 a month every September for new members; existing members hold their rate for twelve months from enrollment.</w:t>
      </w:r>
    </w:p>
    <w:p>
      <w:pPr>
        <w:spacing w:after="168"/>
      </w:pPr>
      <w:r>
        <w:rPr>
          <w:rFonts w:ascii="Georgia" w:hAnsi="Georgia" w:cs="Georgia"/>
          <w:sz w:val="33"/>
          <w:sz-cs w:val="33"/>
          <w:b/>
          <w:spacing w:val="0"/>
          <w:color w:val="0F0E0B"/>
        </w:rPr>
        <w:t xml:space="preserve">Financials</w:t>
      </w:r>
    </w:p>
    <w:p>
      <w:pPr>
        <w:spacing w:after="168"/>
      </w:pPr>
      <w:r>
        <w:rPr>
          <w:rFonts w:ascii="Georgia" w:hAnsi="Georgia" w:cs="Georgia"/>
          <w:sz w:val="24"/>
          <w:sz-cs w:val="24"/>
          <w:spacing w:val="0"/>
          <w:color w:val="0F0E0B"/>
        </w:rPr>
        <w:t xml:space="preserve">All figures come from one model. Assumptions: premium $1,750 and standard $1,250 a month at the base tier; enrollment fee $750; variable cost per member per year $1,820 premium ($1,640 standard): Timeback $750, rewards and Emporium $200, MAP tests $40, referral marketing $200, processing 3 percent; floor guides one per 20 seats at $31,680 a year, scheduled to fill; per-campus fixed cost $213,000 (Lead Guide $100,000, Coordinator $60,000, facility $45,000, insurance $8,000); central team $1.35M; one-time launch $500,000.</w:t>
      </w:r>
    </w:p>
    <w:p>
      <w:pPr>
        <w:spacing w:after="105"/>
      </w:pPr>
      <w:r>
        <w:rPr>
          <w:rFonts w:ascii="Georgia" w:hAnsi="Georgia" w:cs="Georgia"/>
          <w:sz w:val="26"/>
          <w:sz-cs w:val="26"/>
          <w:b/>
          <w:spacing w:val="0"/>
          <w:color w:val="0F0E0B"/>
        </w:rPr>
        <w:t xml:space="preserve">Unit economics</w:t>
      </w:r>
    </w:p>
    <w:p>
      <w:pPr>
        <w:spacing w:after="168"/>
      </w:pPr>
      <w:r>
        <w:rPr>
          <w:rFonts w:ascii="Georgia" w:hAnsi="Georgia" w:cs="Georgia"/>
          <w:sz w:val="24"/>
          <w:sz-cs w:val="24"/>
          <w:spacing w:val="0"/>
          <w:color w:val="0F0E0B"/>
        </w:rPr>
        <w:t xml:space="preserve">Per premium member per year: $21,000 revenue, $1,820 variable, $19,180 contribution (91 percent). Per standard member: $15,000, $1,640, $13,360 (89 percent). Break-even per campus: 11 members. A 20-seat room at capacity: 200 members, $4.2M revenue, $3.8M site profit.</w:t>
      </w:r>
    </w:p>
    <w:p>
      <w:pPr>
        <w:spacing w:after="105"/>
      </w:pPr>
      <w:r>
        <w:rPr>
          <w:rFonts w:ascii="Georgia" w:hAnsi="Georgia" w:cs="Georgia"/>
          <w:sz w:val="26"/>
          <w:sz-cs w:val="26"/>
          <w:b/>
          <w:spacing w:val="0"/>
          <w:color w:val="0F0E0B"/>
        </w:rPr>
        <w:t xml:space="preserve">Pilot at capacity</w:t>
      </w:r>
    </w:p>
    <w:p>
      <w:pPr/>
      <w:r>
        <w:rPr>
          <w:rFonts w:ascii="Georgia" w:hAnsi="Georgia" w:cs="Georgia"/>
          <w:sz w:val="22"/>
          <w:sz-cs w:val="22"/>
          <w:b/>
          <w:spacing w:val="0"/>
          <w:color w:val="0F0E0B"/>
        </w:rPr>
        <w:t xml:space="preserve">Campus</w:t>
      </w:r>
    </w:p>
    <w:p>
      <w:pPr/>
      <w:r>
        <w:rPr>
          <w:rFonts w:ascii="Georgia" w:hAnsi="Georgia" w:cs="Georgia"/>
          <w:sz w:val="22"/>
          <w:sz-cs w:val="22"/>
          <w:b/>
          <w:spacing w:val="0"/>
          <w:color w:val="0F0E0B"/>
        </w:rPr>
        <w:t xml:space="preserve">Seats</w:t>
      </w:r>
    </w:p>
    <w:p>
      <w:pPr/>
      <w:r>
        <w:rPr>
          <w:rFonts w:ascii="Georgia" w:hAnsi="Georgia" w:cs="Georgia"/>
          <w:sz w:val="22"/>
          <w:sz-cs w:val="22"/>
          <w:b/>
          <w:spacing w:val="0"/>
          <w:color w:val="0F0E0B"/>
        </w:rPr>
        <w:t xml:space="preserve">Members</w:t>
      </w:r>
    </w:p>
    <w:p>
      <w:pPr/>
      <w:r>
        <w:rPr>
          <w:rFonts w:ascii="Georgia" w:hAnsi="Georgia" w:cs="Georgia"/>
          <w:sz w:val="22"/>
          <w:sz-cs w:val="22"/>
          <w:b/>
          <w:spacing w:val="0"/>
          <w:color w:val="0F0E0B"/>
        </w:rPr>
        <w:t xml:space="preserve">Revenue</w:t>
      </w:r>
    </w:p>
    <w:p>
      <w:pPr/>
      <w:r>
        <w:rPr>
          <w:rFonts w:ascii="Georgia" w:hAnsi="Georgia" w:cs="Georgia"/>
          <w:sz w:val="22"/>
          <w:sz-cs w:val="22"/>
          <w:b/>
          <w:spacing w:val="0"/>
          <w:color w:val="0F0E0B"/>
        </w:rPr>
        <w:t xml:space="preserve">Site profit</w:t>
      </w:r>
    </w:p>
    <w:p>
      <w:pPr/>
      <w:r>
        <w:rPr>
          <w:rFonts w:ascii="Georgia" w:hAnsi="Georgia" w:cs="Georgia"/>
          <w:sz w:val="22"/>
          <w:sz-cs w:val="22"/>
          <w:b/>
          <w:spacing w:val="0"/>
          <w:color w:val="0F0E0B"/>
        </w:rPr>
        <w:t xml:space="preserve">Margin</w:t>
      </w:r>
    </w:p>
    <w:p>
      <w:pPr/>
      <w:r>
        <w:rPr>
          <w:rFonts w:ascii="Georgia" w:hAnsi="Georgia" w:cs="Georgia"/>
          <w:sz w:val="22"/>
          <w:sz-cs w:val="22"/>
          <w:spacing w:val="0"/>
          <w:color w:val="0F0E0B"/>
        </w:rPr>
        <w:t xml:space="preserve">New York, 180 Maiden Lane</w:t>
      </w:r>
    </w:p>
    <w:p>
      <w:pPr/>
      <w:r>
        <w:rPr>
          <w:rFonts w:ascii="Georgia" w:hAnsi="Georgia" w:cs="Georgia"/>
          <w:sz w:val="22"/>
          <w:sz-cs w:val="22"/>
          <w:spacing w:val="0"/>
          <w:color w:val="0F0E0B"/>
        </w:rPr>
        <w:t xml:space="preserve">100</w:t>
      </w:r>
    </w:p>
    <w:p>
      <w:pPr/>
      <w:r>
        <w:rPr>
          <w:rFonts w:ascii="Georgia" w:hAnsi="Georgia" w:cs="Georgia"/>
          <w:sz w:val="22"/>
          <w:sz-cs w:val="22"/>
          <w:spacing w:val="0"/>
          <w:color w:val="0F0E0B"/>
        </w:rPr>
        <w:t xml:space="preserve">1,000</w:t>
      </w:r>
    </w:p>
    <w:p>
      <w:pPr/>
      <w:r>
        <w:rPr>
          <w:rFonts w:ascii="Georgia" w:hAnsi="Georgia" w:cs="Georgia"/>
          <w:sz w:val="22"/>
          <w:sz-cs w:val="22"/>
          <w:spacing w:val="0"/>
          <w:color w:val="0F0E0B"/>
        </w:rPr>
        <w:t xml:space="preserve">$21.0M</w:t>
      </w:r>
    </w:p>
    <w:p>
      <w:pPr/>
      <w:r>
        <w:rPr>
          <w:rFonts w:ascii="Georgia" w:hAnsi="Georgia" w:cs="Georgia"/>
          <w:sz w:val="22"/>
          <w:sz-cs w:val="22"/>
          <w:spacing w:val="0"/>
          <w:color w:val="0F0E0B"/>
        </w:rPr>
        <w:t xml:space="preserve">$18.8M</w:t>
      </w:r>
    </w:p>
    <w:p>
      <w:pPr/>
      <w:r>
        <w:rPr>
          <w:rFonts w:ascii="Georgia" w:hAnsi="Georgia" w:cs="Georgia"/>
          <w:sz w:val="22"/>
          <w:sz-cs w:val="22"/>
          <w:spacing w:val="0"/>
          <w:color w:val="0F0E0B"/>
        </w:rPr>
        <w:t xml:space="preserve">90%</w:t>
      </w:r>
    </w:p>
    <w:p>
      <w:pPr/>
      <w:r>
        <w:rPr>
          <w:rFonts w:ascii="Georgia" w:hAnsi="Georgia" w:cs="Georgia"/>
          <w:sz w:val="22"/>
          <w:sz-cs w:val="22"/>
          <w:spacing w:val="0"/>
          <w:color w:val="0F0E0B"/>
        </w:rPr>
        <w:t xml:space="preserve">Austin, Spyglass (standard)</w:t>
      </w:r>
    </w:p>
    <w:p>
      <w:pPr/>
      <w:r>
        <w:rPr>
          <w:rFonts w:ascii="Georgia" w:hAnsi="Georgia" w:cs="Georgia"/>
          <w:sz w:val="22"/>
          <w:sz-cs w:val="22"/>
          <w:spacing w:val="0"/>
          <w:color w:val="0F0E0B"/>
        </w:rPr>
        <w:t xml:space="preserve">100</w:t>
      </w:r>
    </w:p>
    <w:p>
      <w:pPr/>
      <w:r>
        <w:rPr>
          <w:rFonts w:ascii="Georgia" w:hAnsi="Georgia" w:cs="Georgia"/>
          <w:sz w:val="22"/>
          <w:sz-cs w:val="22"/>
          <w:spacing w:val="0"/>
          <w:color w:val="0F0E0B"/>
        </w:rPr>
        <w:t xml:space="preserve">1,000</w:t>
      </w:r>
    </w:p>
    <w:p>
      <w:pPr/>
      <w:r>
        <w:rPr>
          <w:rFonts w:ascii="Georgia" w:hAnsi="Georgia" w:cs="Georgia"/>
          <w:sz w:val="22"/>
          <w:sz-cs w:val="22"/>
          <w:spacing w:val="0"/>
          <w:color w:val="0F0E0B"/>
        </w:rPr>
        <w:t xml:space="preserve">$15.0M</w:t>
      </w:r>
    </w:p>
    <w:p>
      <w:pPr/>
      <w:r>
        <w:rPr>
          <w:rFonts w:ascii="Georgia" w:hAnsi="Georgia" w:cs="Georgia"/>
          <w:sz w:val="22"/>
          <w:sz-cs w:val="22"/>
          <w:spacing w:val="0"/>
          <w:color w:val="0F0E0B"/>
        </w:rPr>
        <w:t xml:space="preserve">$13.0M</w:t>
      </w:r>
    </w:p>
    <w:p>
      <w:pPr/>
      <w:r>
        <w:rPr>
          <w:rFonts w:ascii="Georgia" w:hAnsi="Georgia" w:cs="Georgia"/>
          <w:sz w:val="22"/>
          <w:sz-cs w:val="22"/>
          <w:spacing w:val="0"/>
          <w:color w:val="0F0E0B"/>
        </w:rPr>
        <w:t xml:space="preserve">87%</w:t>
      </w:r>
    </w:p>
    <w:p>
      <w:pPr/>
      <w:r>
        <w:rPr>
          <w:rFonts w:ascii="Georgia" w:hAnsi="Georgia" w:cs="Georgia"/>
          <w:sz w:val="22"/>
          <w:sz-cs w:val="22"/>
          <w:spacing w:val="0"/>
          <w:color w:val="0F0E0B"/>
        </w:rPr>
        <w:t xml:space="preserve">Miami, Tropical Park</w:t>
      </w:r>
    </w:p>
    <w:p>
      <w:pPr/>
      <w:r>
        <w:rPr>
          <w:rFonts w:ascii="Georgia" w:hAnsi="Georgia" w:cs="Georgia"/>
          <w:sz w:val="22"/>
          <w:sz-cs w:val="22"/>
          <w:spacing w:val="0"/>
          <w:color w:val="0F0E0B"/>
        </w:rPr>
        <w:t xml:space="preserve">60</w:t>
      </w:r>
    </w:p>
    <w:p>
      <w:pPr/>
      <w:r>
        <w:rPr>
          <w:rFonts w:ascii="Georgia" w:hAnsi="Georgia" w:cs="Georgia"/>
          <w:sz w:val="22"/>
          <w:sz-cs w:val="22"/>
          <w:spacing w:val="0"/>
          <w:color w:val="0F0E0B"/>
        </w:rPr>
        <w:t xml:space="preserve">600</w:t>
      </w:r>
    </w:p>
    <w:p>
      <w:pPr/>
      <w:r>
        <w:rPr>
          <w:rFonts w:ascii="Georgia" w:hAnsi="Georgia" w:cs="Georgia"/>
          <w:sz w:val="22"/>
          <w:sz-cs w:val="22"/>
          <w:spacing w:val="0"/>
          <w:color w:val="0F0E0B"/>
        </w:rPr>
        <w:t xml:space="preserve">$12.6M</w:t>
      </w:r>
    </w:p>
    <w:p>
      <w:pPr/>
      <w:r>
        <w:rPr>
          <w:rFonts w:ascii="Georgia" w:hAnsi="Georgia" w:cs="Georgia"/>
          <w:sz w:val="22"/>
          <w:sz-cs w:val="22"/>
          <w:spacing w:val="0"/>
          <w:color w:val="0F0E0B"/>
        </w:rPr>
        <w:t xml:space="preserve">$11.2M</w:t>
      </w:r>
    </w:p>
    <w:p>
      <w:pPr/>
      <w:r>
        <w:rPr>
          <w:rFonts w:ascii="Georgia" w:hAnsi="Georgia" w:cs="Georgia"/>
          <w:sz w:val="22"/>
          <w:sz-cs w:val="22"/>
          <w:spacing w:val="0"/>
          <w:color w:val="0F0E0B"/>
        </w:rPr>
        <w:t xml:space="preserve">89%</w:t>
      </w:r>
    </w:p>
    <w:p>
      <w:pPr/>
      <w:r>
        <w:rPr>
          <w:rFonts w:ascii="Georgia" w:hAnsi="Georgia" w:cs="Georgia"/>
          <w:sz w:val="22"/>
          <w:sz-cs w:val="22"/>
          <w:spacing w:val="0"/>
          <w:color w:val="0F0E0B"/>
        </w:rPr>
        <w:t xml:space="preserve">Chicago, Lakeshore East</w:t>
      </w:r>
    </w:p>
    <w:p>
      <w:pPr/>
      <w:r>
        <w:rPr>
          <w:rFonts w:ascii="Georgia" w:hAnsi="Georgia" w:cs="Georgia"/>
          <w:sz w:val="22"/>
          <w:sz-cs w:val="22"/>
          <w:spacing w:val="0"/>
          <w:color w:val="0F0E0B"/>
        </w:rPr>
        <w:t xml:space="preserve">60</w:t>
      </w:r>
    </w:p>
    <w:p>
      <w:pPr/>
      <w:r>
        <w:rPr>
          <w:rFonts w:ascii="Georgia" w:hAnsi="Georgia" w:cs="Georgia"/>
          <w:sz w:val="22"/>
          <w:sz-cs w:val="22"/>
          <w:spacing w:val="0"/>
          <w:color w:val="0F0E0B"/>
        </w:rPr>
        <w:t xml:space="preserve">600</w:t>
      </w:r>
    </w:p>
    <w:p>
      <w:pPr/>
      <w:r>
        <w:rPr>
          <w:rFonts w:ascii="Georgia" w:hAnsi="Georgia" w:cs="Georgia"/>
          <w:sz w:val="22"/>
          <w:sz-cs w:val="22"/>
          <w:spacing w:val="0"/>
          <w:color w:val="0F0E0B"/>
        </w:rPr>
        <w:t xml:space="preserve">$12.6M</w:t>
      </w:r>
    </w:p>
    <w:p>
      <w:pPr/>
      <w:r>
        <w:rPr>
          <w:rFonts w:ascii="Georgia" w:hAnsi="Georgia" w:cs="Georgia"/>
          <w:sz w:val="22"/>
          <w:sz-cs w:val="22"/>
          <w:spacing w:val="0"/>
          <w:color w:val="0F0E0B"/>
        </w:rPr>
        <w:t xml:space="preserve">$11.2M</w:t>
      </w:r>
    </w:p>
    <w:p>
      <w:pPr/>
      <w:r>
        <w:rPr>
          <w:rFonts w:ascii="Georgia" w:hAnsi="Georgia" w:cs="Georgia"/>
          <w:sz w:val="22"/>
          <w:sz-cs w:val="22"/>
          <w:spacing w:val="0"/>
          <w:color w:val="0F0E0B"/>
        </w:rPr>
        <w:t xml:space="preserve">89%</w:t>
      </w:r>
    </w:p>
    <w:p>
      <w:pPr/>
      <w:r>
        <w:rPr>
          <w:rFonts w:ascii="Georgia" w:hAnsi="Georgia" w:cs="Georgia"/>
          <w:sz w:val="22"/>
          <w:sz-cs w:val="22"/>
          <w:spacing w:val="0"/>
          <w:color w:val="0F0E0B"/>
        </w:rPr>
        <w:t xml:space="preserve">Greenwich</w:t>
      </w:r>
    </w:p>
    <w:p>
      <w:pPr/>
      <w:r>
        <w:rPr>
          <w:rFonts w:ascii="Georgia" w:hAnsi="Georgia" w:cs="Georgia"/>
          <w:sz w:val="22"/>
          <w:sz-cs w:val="22"/>
          <w:spacing w:val="0"/>
          <w:color w:val="0F0E0B"/>
        </w:rPr>
        <w:t xml:space="preserve">40</w:t>
      </w:r>
    </w:p>
    <w:p>
      <w:pPr/>
      <w:r>
        <w:rPr>
          <w:rFonts w:ascii="Georgia" w:hAnsi="Georgia" w:cs="Georgia"/>
          <w:sz w:val="22"/>
          <w:sz-cs w:val="22"/>
          <w:spacing w:val="0"/>
          <w:color w:val="0F0E0B"/>
        </w:rPr>
        <w:t xml:space="preserve">400</w:t>
      </w:r>
    </w:p>
    <w:p>
      <w:pPr/>
      <w:r>
        <w:rPr>
          <w:rFonts w:ascii="Georgia" w:hAnsi="Georgia" w:cs="Georgia"/>
          <w:sz w:val="22"/>
          <w:sz-cs w:val="22"/>
          <w:spacing w:val="0"/>
          <w:color w:val="0F0E0B"/>
        </w:rPr>
        <w:t xml:space="preserve">$8.4M</w:t>
      </w:r>
    </w:p>
    <w:p>
      <w:pPr/>
      <w:r>
        <w:rPr>
          <w:rFonts w:ascii="Georgia" w:hAnsi="Georgia" w:cs="Georgia"/>
          <w:sz w:val="22"/>
          <w:sz-cs w:val="22"/>
          <w:spacing w:val="0"/>
          <w:color w:val="0F0E0B"/>
        </w:rPr>
        <w:t xml:space="preserve">$7.4M</w:t>
      </w:r>
    </w:p>
    <w:p>
      <w:pPr/>
      <w:r>
        <w:rPr>
          <w:rFonts w:ascii="Georgia" w:hAnsi="Georgia" w:cs="Georgia"/>
          <w:sz w:val="22"/>
          <w:sz-cs w:val="22"/>
          <w:spacing w:val="0"/>
          <w:color w:val="0F0E0B"/>
        </w:rPr>
        <w:t xml:space="preserve">88%</w:t>
      </w:r>
    </w:p>
    <w:p>
      <w:pPr/>
      <w:r>
        <w:rPr>
          <w:rFonts w:ascii="Georgia" w:hAnsi="Georgia" w:cs="Georgia"/>
          <w:sz w:val="22"/>
          <w:sz-cs w:val="22"/>
          <w:spacing w:val="0"/>
          <w:color w:val="0F0E0B"/>
        </w:rPr>
        <w:t xml:space="preserve">Boston, Beacon Hill</w:t>
      </w:r>
    </w:p>
    <w:p>
      <w:pPr/>
      <w:r>
        <w:rPr>
          <w:rFonts w:ascii="Georgia" w:hAnsi="Georgia" w:cs="Georgia"/>
          <w:sz w:val="22"/>
          <w:sz-cs w:val="22"/>
          <w:spacing w:val="0"/>
          <w:color w:val="0F0E0B"/>
        </w:rPr>
        <w:t xml:space="preserve">40</w:t>
      </w:r>
    </w:p>
    <w:p>
      <w:pPr/>
      <w:r>
        <w:rPr>
          <w:rFonts w:ascii="Georgia" w:hAnsi="Georgia" w:cs="Georgia"/>
          <w:sz w:val="22"/>
          <w:sz-cs w:val="22"/>
          <w:spacing w:val="0"/>
          <w:color w:val="0F0E0B"/>
        </w:rPr>
        <w:t xml:space="preserve">400</w:t>
      </w:r>
    </w:p>
    <w:p>
      <w:pPr/>
      <w:r>
        <w:rPr>
          <w:rFonts w:ascii="Georgia" w:hAnsi="Georgia" w:cs="Georgia"/>
          <w:sz w:val="22"/>
          <w:sz-cs w:val="22"/>
          <w:spacing w:val="0"/>
          <w:color w:val="0F0E0B"/>
        </w:rPr>
        <w:t xml:space="preserve">$8.4M</w:t>
      </w:r>
    </w:p>
    <w:p>
      <w:pPr/>
      <w:r>
        <w:rPr>
          <w:rFonts w:ascii="Georgia" w:hAnsi="Georgia" w:cs="Georgia"/>
          <w:sz w:val="22"/>
          <w:sz-cs w:val="22"/>
          <w:spacing w:val="0"/>
          <w:color w:val="0F0E0B"/>
        </w:rPr>
        <w:t xml:space="preserve">$7.4M</w:t>
      </w:r>
    </w:p>
    <w:p>
      <w:pPr/>
      <w:r>
        <w:rPr>
          <w:rFonts w:ascii="Georgia" w:hAnsi="Georgia" w:cs="Georgia"/>
          <w:sz w:val="22"/>
          <w:sz-cs w:val="22"/>
          <w:spacing w:val="0"/>
          <w:color w:val="0F0E0B"/>
        </w:rPr>
        <w:t xml:space="preserve">88%</w:t>
      </w:r>
    </w:p>
    <w:p>
      <w:pPr/>
      <w:r>
        <w:rPr>
          <w:rFonts w:ascii="Georgia" w:hAnsi="Georgia" w:cs="Georgia"/>
          <w:sz w:val="22"/>
          <w:sz-cs w:val="22"/>
          <w:spacing w:val="0"/>
          <w:color w:val="0F0E0B"/>
        </w:rPr>
        <w:t xml:space="preserve">Pilot total</w:t>
      </w:r>
    </w:p>
    <w:p>
      <w:pPr/>
      <w:r>
        <w:rPr>
          <w:rFonts w:ascii="Georgia" w:hAnsi="Georgia" w:cs="Georgia"/>
          <w:sz w:val="22"/>
          <w:sz-cs w:val="22"/>
          <w:spacing w:val="0"/>
          <w:color w:val="0F0E0B"/>
        </w:rPr>
        <w:t xml:space="preserve">400</w:t>
      </w:r>
    </w:p>
    <w:p>
      <w:pPr/>
      <w:r>
        <w:rPr>
          <w:rFonts w:ascii="Georgia" w:hAnsi="Georgia" w:cs="Georgia"/>
          <w:sz w:val="22"/>
          <w:sz-cs w:val="22"/>
          <w:spacing w:val="0"/>
          <w:color w:val="0F0E0B"/>
        </w:rPr>
        <w:t xml:space="preserve">4,000</w:t>
      </w:r>
    </w:p>
    <w:p>
      <w:pPr/>
      <w:r>
        <w:rPr>
          <w:rFonts w:ascii="Georgia" w:hAnsi="Georgia" w:cs="Georgia"/>
          <w:sz w:val="22"/>
          <w:sz-cs w:val="22"/>
          <w:spacing w:val="0"/>
          <w:color w:val="0F0E0B"/>
        </w:rPr>
        <w:t xml:space="preserve">$78.0M</w:t>
      </w:r>
    </w:p>
    <w:p>
      <w:pPr/>
      <w:r>
        <w:rPr>
          <w:rFonts w:ascii="Georgia" w:hAnsi="Georgia" w:cs="Georgia"/>
          <w:sz w:val="22"/>
          <w:sz-cs w:val="22"/>
          <w:spacing w:val="0"/>
          <w:color w:val="0F0E0B"/>
        </w:rPr>
        <w:t xml:space="preserve">$69.0M</w:t>
      </w:r>
    </w:p>
    <w:p>
      <w:pPr/>
      <w:r>
        <w:rPr>
          <w:rFonts w:ascii="Georgia" w:hAnsi="Georgia" w:cs="Georgia"/>
          <w:sz w:val="22"/>
          <w:sz-cs w:val="22"/>
          <w:spacing w:val="0"/>
          <w:color w:val="0F0E0B"/>
        </w:rPr>
        <w:t xml:space="preserve">88%</w:t>
      </w:r>
    </w:p>
    <w:p>
      <w:pPr>
        <w:spacing w:after="168"/>
      </w:pPr>
      <w:r>
        <w:rPr>
          <w:rFonts w:ascii="Georgia" w:hAnsi="Georgia" w:cs="Georgia"/>
          <w:sz w:val="24"/>
          <w:sz-cs w:val="24"/>
          <w:spacing w:val="0"/>
          <w:color w:val="0F0E0B"/>
        </w:rPr>
        <w:t xml:space="preserve">Net after central team at capacity: $67.6M.</w:t>
      </w:r>
    </w:p>
    <w:p>
      <w:pPr>
        <w:spacing w:after="105"/>
      </w:pPr>
      <w:r>
        <w:rPr>
          <w:rFonts w:ascii="Georgia" w:hAnsi="Georgia" w:cs="Georgia"/>
          <w:sz w:val="26"/>
          <w:sz-cs w:val="26"/>
          <w:b/>
          <w:spacing w:val="0"/>
          <w:color w:val="0F0E0B"/>
        </w:rPr>
        <w:t xml:space="preserve">Year 1, three cases</w:t>
      </w:r>
    </w:p>
    <w:p>
      <w:pPr>
        <w:spacing w:after="168"/>
      </w:pPr>
      <w:r>
        <w:rPr>
          <w:rFonts w:ascii="Georgia" w:hAnsi="Georgia" w:cs="Georgia"/>
          <w:sz w:val="24"/>
          <w:sz-cs w:val="24"/>
          <w:spacing w:val="0"/>
          <w:color w:val="0F0E0B"/>
        </w:rPr>
        <w:t xml:space="preserve">Year 1 is twelve billing months from October 19, 2026. Fill is the share of member capacity, ramping monthly. Plan: 10 percent in month one to 50 percent in month twelve. Floor: 5 to 20 percent. Strong: 15 to 80 percent.</w:t>
      </w:r>
    </w:p>
    <w:p>
      <w:pPr/>
      <w:r>
        <w:rPr>
          <w:rFonts w:ascii="Georgia" w:hAnsi="Georgia" w:cs="Georgia"/>
          <w:sz w:val="22"/>
          <w:sz-cs w:val="22"/>
          <w:b/>
          <w:spacing w:val="0"/>
          <w:color w:val="0F0E0B"/>
        </w:rPr>
        <w:t xml:space="preserve">Case</w:t>
      </w:r>
    </w:p>
    <w:p>
      <w:pPr/>
      <w:r>
        <w:rPr>
          <w:rFonts w:ascii="Georgia" w:hAnsi="Georgia" w:cs="Georgia"/>
          <w:sz w:val="22"/>
          <w:sz-cs w:val="22"/>
          <w:b/>
          <w:spacing w:val="0"/>
          <w:color w:val="0F0E0B"/>
        </w:rPr>
        <w:t xml:space="preserve">Average fill</w:t>
      </w:r>
    </w:p>
    <w:p>
      <w:pPr/>
      <w:r>
        <w:rPr>
          <w:rFonts w:ascii="Georgia" w:hAnsi="Georgia" w:cs="Georgia"/>
          <w:sz w:val="22"/>
          <w:sz-cs w:val="22"/>
          <w:b/>
          <w:spacing w:val="0"/>
          <w:color w:val="0F0E0B"/>
        </w:rPr>
        <w:t xml:space="preserve">Peak members</w:t>
      </w:r>
    </w:p>
    <w:p>
      <w:pPr/>
      <w:r>
        <w:rPr>
          <w:rFonts w:ascii="Georgia" w:hAnsi="Georgia" w:cs="Georgia"/>
          <w:sz w:val="22"/>
          <w:sz-cs w:val="22"/>
          <w:b/>
          <w:spacing w:val="0"/>
          <w:color w:val="0F0E0B"/>
        </w:rPr>
        <w:t xml:space="preserve">Membership revenue</w:t>
      </w:r>
    </w:p>
    <w:p>
      <w:pPr/>
      <w:r>
        <w:rPr>
          <w:rFonts w:ascii="Georgia" w:hAnsi="Georgia" w:cs="Georgia"/>
          <w:sz w:val="22"/>
          <w:sz-cs w:val="22"/>
          <w:b/>
          <w:spacing w:val="0"/>
          <w:color w:val="0F0E0B"/>
        </w:rPr>
        <w:t xml:space="preserve">Enrollment fees</w:t>
      </w:r>
    </w:p>
    <w:p>
      <w:pPr/>
      <w:r>
        <w:rPr>
          <w:rFonts w:ascii="Georgia" w:hAnsi="Georgia" w:cs="Georgia"/>
          <w:sz w:val="22"/>
          <w:sz-cs w:val="22"/>
          <w:b/>
          <w:spacing w:val="0"/>
          <w:color w:val="0F0E0B"/>
        </w:rPr>
        <w:t xml:space="preserve">Site profit</w:t>
      </w:r>
    </w:p>
    <w:p>
      <w:pPr/>
      <w:r>
        <w:rPr>
          <w:rFonts w:ascii="Georgia" w:hAnsi="Georgia" w:cs="Georgia"/>
          <w:sz w:val="22"/>
          <w:sz-cs w:val="22"/>
          <w:b/>
          <w:spacing w:val="0"/>
          <w:color w:val="0F0E0B"/>
        </w:rPr>
        <w:t xml:space="preserve">Net</w:t>
      </w:r>
    </w:p>
    <w:p>
      <w:pPr/>
      <w:r>
        <w:rPr>
          <w:rFonts w:ascii="Georgia" w:hAnsi="Georgia" w:cs="Georgia"/>
          <w:sz w:val="22"/>
          <w:sz-cs w:val="22"/>
          <w:b/>
          <w:spacing w:val="0"/>
          <w:color w:val="0F0E0B"/>
        </w:rPr>
        <w:t xml:space="preserve">Exit run rate</w:t>
      </w:r>
    </w:p>
    <w:p>
      <w:pPr/>
      <w:r>
        <w:rPr>
          <w:rFonts w:ascii="Georgia" w:hAnsi="Georgia" w:cs="Georgia"/>
          <w:sz w:val="22"/>
          <w:sz-cs w:val="22"/>
          <w:spacing w:val="0"/>
          <w:color w:val="0F0E0B"/>
        </w:rPr>
        <w:t xml:space="preserve">Plan</w:t>
      </w:r>
    </w:p>
    <w:p>
      <w:pPr/>
      <w:r>
        <w:rPr>
          <w:rFonts w:ascii="Georgia" w:hAnsi="Georgia" w:cs="Georgia"/>
          <w:sz w:val="22"/>
          <w:sz-cs w:val="22"/>
          <w:spacing w:val="0"/>
          <w:color w:val="0F0E0B"/>
        </w:rPr>
        <w:t xml:space="preserve">31%</w:t>
      </w:r>
    </w:p>
    <w:p>
      <w:pPr/>
      <w:r>
        <w:rPr>
          <w:rFonts w:ascii="Georgia" w:hAnsi="Georgia" w:cs="Georgia"/>
          <w:sz w:val="22"/>
          <w:sz-cs w:val="22"/>
          <w:spacing w:val="0"/>
          <w:color w:val="0F0E0B"/>
        </w:rPr>
        <w:t xml:space="preserve">2,000</w:t>
      </w:r>
    </w:p>
    <w:p>
      <w:pPr/>
      <w:r>
        <w:rPr>
          <w:rFonts w:ascii="Georgia" w:hAnsi="Georgia" w:cs="Georgia"/>
          <w:sz w:val="22"/>
          <w:sz-cs w:val="22"/>
          <w:spacing w:val="0"/>
          <w:color w:val="0F0E0B"/>
        </w:rPr>
        <w:t xml:space="preserve">$24.0M</w:t>
      </w:r>
    </w:p>
    <w:p>
      <w:pPr/>
      <w:r>
        <w:rPr>
          <w:rFonts w:ascii="Georgia" w:hAnsi="Georgia" w:cs="Georgia"/>
          <w:sz w:val="22"/>
          <w:sz-cs w:val="22"/>
          <w:spacing w:val="0"/>
          <w:color w:val="0F0E0B"/>
        </w:rPr>
        <w:t xml:space="preserve">$1.9M</w:t>
      </w:r>
    </w:p>
    <w:p>
      <w:pPr/>
      <w:r>
        <w:rPr>
          <w:rFonts w:ascii="Georgia" w:hAnsi="Georgia" w:cs="Georgia"/>
          <w:sz w:val="22"/>
          <w:sz-cs w:val="22"/>
          <w:spacing w:val="0"/>
          <w:color w:val="0F0E0B"/>
        </w:rPr>
        <w:t xml:space="preserve">$22.2M</w:t>
      </w:r>
    </w:p>
    <w:p>
      <w:pPr/>
      <w:r>
        <w:rPr>
          <w:rFonts w:ascii="Georgia" w:hAnsi="Georgia" w:cs="Georgia"/>
          <w:sz w:val="22"/>
          <w:sz-cs w:val="22"/>
          <w:spacing w:val="0"/>
          <w:color w:val="0F0E0B"/>
        </w:rPr>
        <w:t xml:space="preserve">$20.3M</w:t>
      </w:r>
    </w:p>
    <w:p>
      <w:pPr/>
      <w:r>
        <w:rPr>
          <w:rFonts w:ascii="Georgia" w:hAnsi="Georgia" w:cs="Georgia"/>
          <w:sz w:val="22"/>
          <w:sz-cs w:val="22"/>
          <w:spacing w:val="0"/>
          <w:color w:val="0F0E0B"/>
        </w:rPr>
        <w:t xml:space="preserve">$39.0M</w:t>
      </w:r>
    </w:p>
    <w:p>
      <w:pPr/>
      <w:r>
        <w:rPr>
          <w:rFonts w:ascii="Georgia" w:hAnsi="Georgia" w:cs="Georgia"/>
          <w:sz w:val="22"/>
          <w:sz-cs w:val="22"/>
          <w:spacing w:val="0"/>
          <w:color w:val="0F0E0B"/>
        </w:rPr>
        <w:t xml:space="preserve">Floor</w:t>
      </w:r>
    </w:p>
    <w:p>
      <w:pPr/>
      <w:r>
        <w:rPr>
          <w:rFonts w:ascii="Georgia" w:hAnsi="Georgia" w:cs="Georgia"/>
          <w:sz w:val="22"/>
          <w:sz-cs w:val="22"/>
          <w:spacing w:val="0"/>
          <w:color w:val="0F0E0B"/>
        </w:rPr>
        <w:t xml:space="preserve">14%</w:t>
      </w:r>
    </w:p>
    <w:p>
      <w:pPr/>
      <w:r>
        <w:rPr>
          <w:rFonts w:ascii="Georgia" w:hAnsi="Georgia" w:cs="Georgia"/>
          <w:sz w:val="22"/>
          <w:sz-cs w:val="22"/>
          <w:spacing w:val="0"/>
          <w:color w:val="0F0E0B"/>
        </w:rPr>
        <w:t xml:space="preserve">800</w:t>
      </w:r>
    </w:p>
    <w:p>
      <w:pPr/>
      <w:r>
        <w:rPr>
          <w:rFonts w:ascii="Georgia" w:hAnsi="Georgia" w:cs="Georgia"/>
          <w:sz w:val="22"/>
          <w:sz-cs w:val="22"/>
          <w:spacing w:val="0"/>
          <w:color w:val="0F0E0B"/>
        </w:rPr>
        <w:t xml:space="preserve">$11.3M</w:t>
      </w:r>
    </w:p>
    <w:p>
      <w:pPr/>
      <w:r>
        <w:rPr>
          <w:rFonts w:ascii="Georgia" w:hAnsi="Georgia" w:cs="Georgia"/>
          <w:sz w:val="22"/>
          <w:sz-cs w:val="22"/>
          <w:spacing w:val="0"/>
          <w:color w:val="0F0E0B"/>
        </w:rPr>
        <w:t xml:space="preserve">$0.8M</w:t>
      </w:r>
    </w:p>
    <w:p>
      <w:pPr/>
      <w:r>
        <w:rPr>
          <w:rFonts w:ascii="Georgia" w:hAnsi="Georgia" w:cs="Georgia"/>
          <w:sz w:val="22"/>
          <w:sz-cs w:val="22"/>
          <w:spacing w:val="0"/>
          <w:color w:val="0F0E0B"/>
        </w:rPr>
        <w:t xml:space="preserve">$9.6M</w:t>
      </w:r>
    </w:p>
    <w:p>
      <w:pPr/>
      <w:r>
        <w:rPr>
          <w:rFonts w:ascii="Georgia" w:hAnsi="Georgia" w:cs="Georgia"/>
          <w:sz w:val="22"/>
          <w:sz-cs w:val="22"/>
          <w:spacing w:val="0"/>
          <w:color w:val="0F0E0B"/>
        </w:rPr>
        <w:t xml:space="preserve">$7.8M</w:t>
      </w:r>
    </w:p>
    <w:p>
      <w:pPr/>
      <w:r>
        <w:rPr>
          <w:rFonts w:ascii="Georgia" w:hAnsi="Georgia" w:cs="Georgia"/>
          <w:sz w:val="22"/>
          <w:sz-cs w:val="22"/>
          <w:spacing w:val="0"/>
          <w:color w:val="0F0E0B"/>
        </w:rPr>
        <w:t xml:space="preserve">$15.6M</w:t>
      </w:r>
    </w:p>
    <w:p>
      <w:pPr/>
      <w:r>
        <w:rPr>
          <w:rFonts w:ascii="Georgia" w:hAnsi="Georgia" w:cs="Georgia"/>
          <w:sz w:val="22"/>
          <w:sz-cs w:val="22"/>
          <w:spacing w:val="0"/>
          <w:color w:val="0F0E0B"/>
        </w:rPr>
        <w:t xml:space="preserve">Strong</w:t>
      </w:r>
    </w:p>
    <w:p>
      <w:pPr/>
      <w:r>
        <w:rPr>
          <w:rFonts w:ascii="Georgia" w:hAnsi="Georgia" w:cs="Georgia"/>
          <w:sz w:val="22"/>
          <w:sz-cs w:val="22"/>
          <w:spacing w:val="0"/>
          <w:color w:val="0F0E0B"/>
        </w:rPr>
        <w:t xml:space="preserve">51%</w:t>
      </w:r>
    </w:p>
    <w:p>
      <w:pPr/>
      <w:r>
        <w:rPr>
          <w:rFonts w:ascii="Georgia" w:hAnsi="Georgia" w:cs="Georgia"/>
          <w:sz w:val="22"/>
          <w:sz-cs w:val="22"/>
          <w:spacing w:val="0"/>
          <w:color w:val="0F0E0B"/>
        </w:rPr>
        <w:t xml:space="preserve">3,200</w:t>
      </w:r>
    </w:p>
    <w:p>
      <w:pPr/>
      <w:r>
        <w:rPr>
          <w:rFonts w:ascii="Georgia" w:hAnsi="Georgia" w:cs="Georgia"/>
          <w:sz w:val="22"/>
          <w:sz-cs w:val="22"/>
          <w:spacing w:val="0"/>
          <w:color w:val="0F0E0B"/>
        </w:rPr>
        <w:t xml:space="preserve">$39.9M</w:t>
      </w:r>
    </w:p>
    <w:p>
      <w:pPr/>
      <w:r>
        <w:rPr>
          <w:rFonts w:ascii="Georgia" w:hAnsi="Georgia" w:cs="Georgia"/>
          <w:sz w:val="22"/>
          <w:sz-cs w:val="22"/>
          <w:spacing w:val="0"/>
          <w:color w:val="0F0E0B"/>
        </w:rPr>
        <w:t xml:space="preserve">$3.0M</w:t>
      </w:r>
    </w:p>
    <w:p>
      <w:pPr/>
      <w:r>
        <w:rPr>
          <w:rFonts w:ascii="Georgia" w:hAnsi="Georgia" w:cs="Georgia"/>
          <w:sz w:val="22"/>
          <w:sz-cs w:val="22"/>
          <w:spacing w:val="0"/>
          <w:color w:val="0F0E0B"/>
        </w:rPr>
        <w:t xml:space="preserve">$37.7M</w:t>
      </w:r>
    </w:p>
    <w:p>
      <w:pPr/>
      <w:r>
        <w:rPr>
          <w:rFonts w:ascii="Georgia" w:hAnsi="Georgia" w:cs="Georgia"/>
          <w:sz w:val="22"/>
          <w:sz-cs w:val="22"/>
          <w:spacing w:val="0"/>
          <w:color w:val="0F0E0B"/>
        </w:rPr>
        <w:t xml:space="preserve">$35.9M</w:t>
      </w:r>
    </w:p>
    <w:p>
      <w:pPr/>
      <w:r>
        <w:rPr>
          <w:rFonts w:ascii="Georgia" w:hAnsi="Georgia" w:cs="Georgia"/>
          <w:sz w:val="22"/>
          <w:sz-cs w:val="22"/>
          <w:spacing w:val="0"/>
          <w:color w:val="0F0E0B"/>
        </w:rPr>
        <w:t xml:space="preserve">$62.4M</w:t>
      </w:r>
    </w:p>
    <w:p>
      <w:pPr>
        <w:spacing w:after="168"/>
      </w:pPr>
      <w:r>
        <w:rPr>
          <w:rFonts w:ascii="Georgia" w:hAnsi="Georgia" w:cs="Georgia"/>
          <w:sz w:val="24"/>
          <w:sz-cs w:val="24"/>
          <w:spacing w:val="0"/>
          <w:color w:val="0F0E0B"/>
        </w:rPr>
        <w:t xml:space="preserve">The plan is the number the Head is held to: 2,000 members across six campuses by October 2027, half of capacity, which is Kumon's growth curve compressed by Alpha's brand and lists.</w:t>
      </w:r>
    </w:p>
    <w:p>
      <w:pPr>
        <w:spacing w:after="105"/>
      </w:pPr>
      <w:r>
        <w:rPr>
          <w:rFonts w:ascii="Georgia" w:hAnsi="Georgia" w:cs="Georgia"/>
          <w:sz w:val="26"/>
          <w:sz-cs w:val="26"/>
          <w:b/>
          <w:spacing w:val="0"/>
          <w:color w:val="0F0E0B"/>
        </w:rPr>
        <w:t xml:space="preserve">Revenue by lane, plan peak</w:t>
      </w:r>
    </w:p>
    <w:p>
      <w:pPr/>
      <w:r>
        <w:rPr>
          <w:rFonts w:ascii="Georgia" w:hAnsi="Georgia" w:cs="Georgia"/>
          <w:sz w:val="22"/>
          <w:sz-cs w:val="22"/>
          <w:b/>
          <w:spacing w:val="0"/>
          <w:color w:val="0F0E0B"/>
        </w:rPr>
        <w:t xml:space="preserve">Lane</w:t>
      </w:r>
    </w:p>
    <w:p>
      <w:pPr/>
      <w:r>
        <w:rPr>
          <w:rFonts w:ascii="Georgia" w:hAnsi="Georgia" w:cs="Georgia"/>
          <w:sz w:val="22"/>
          <w:sz-cs w:val="22"/>
          <w:b/>
          <w:spacing w:val="0"/>
          <w:color w:val="0F0E0B"/>
        </w:rPr>
        <w:t xml:space="preserve">Share</w:t>
      </w:r>
    </w:p>
    <w:p>
      <w:pPr/>
      <w:r>
        <w:rPr>
          <w:rFonts w:ascii="Georgia" w:hAnsi="Georgia" w:cs="Georgia"/>
          <w:sz w:val="22"/>
          <w:sz-cs w:val="22"/>
          <w:b/>
          <w:spacing w:val="0"/>
          <w:color w:val="0F0E0B"/>
        </w:rPr>
        <w:t xml:space="preserve">Members</w:t>
      </w:r>
    </w:p>
    <w:p>
      <w:pPr/>
      <w:r>
        <w:rPr>
          <w:rFonts w:ascii="Georgia" w:hAnsi="Georgia" w:cs="Georgia"/>
          <w:sz w:val="22"/>
          <w:sz-cs w:val="22"/>
          <w:b/>
          <w:spacing w:val="0"/>
          <w:color w:val="0F0E0B"/>
        </w:rPr>
        <w:t xml:space="preserve">Value beyond the monthly fee</w:t>
      </w:r>
    </w:p>
    <w:p>
      <w:pPr/>
      <w:r>
        <w:rPr>
          <w:rFonts w:ascii="Georgia" w:hAnsi="Georgia" w:cs="Georgia"/>
          <w:sz w:val="22"/>
          <w:sz-cs w:val="22"/>
          <w:spacing w:val="0"/>
          <w:color w:val="0F0E0B"/>
        </w:rPr>
        <w:t xml:space="preserve">Stay</w:t>
      </w:r>
    </w:p>
    <w:p>
      <w:pPr/>
      <w:r>
        <w:rPr>
          <w:rFonts w:ascii="Georgia" w:hAnsi="Georgia" w:cs="Georgia"/>
          <w:sz w:val="22"/>
          <w:sz-cs w:val="22"/>
          <w:spacing w:val="0"/>
          <w:color w:val="0F0E0B"/>
        </w:rPr>
        <w:t xml:space="preserve">55%</w:t>
      </w:r>
    </w:p>
    <w:p>
      <w:pPr/>
      <w:r>
        <w:rPr>
          <w:rFonts w:ascii="Georgia" w:hAnsi="Georgia" w:cs="Georgia"/>
          <w:sz w:val="22"/>
          <w:sz-cs w:val="22"/>
          <w:spacing w:val="0"/>
          <w:color w:val="0F0E0B"/>
        </w:rPr>
        <w:t xml:space="preserve">1,100</w:t>
      </w:r>
    </w:p>
    <w:p>
      <w:pPr/>
      <w:r>
        <w:rPr>
          <w:rFonts w:ascii="Georgia" w:hAnsi="Georgia" w:cs="Georgia"/>
          <w:sz w:val="22"/>
          <w:sz-cs w:val="22"/>
          <w:spacing w:val="0"/>
          <w:color w:val="0F0E0B"/>
        </w:rPr>
        <w:t xml:space="preserve">Three-year tenure: $63,000 a family</w:t>
      </w:r>
    </w:p>
    <w:p>
      <w:pPr/>
      <w:r>
        <w:rPr>
          <w:rFonts w:ascii="Georgia" w:hAnsi="Georgia" w:cs="Georgia"/>
          <w:sz w:val="22"/>
          <w:sz-cs w:val="22"/>
          <w:spacing w:val="0"/>
          <w:color w:val="0F0E0B"/>
        </w:rPr>
        <w:t xml:space="preserve">Considering</w:t>
      </w:r>
    </w:p>
    <w:p>
      <w:pPr/>
      <w:r>
        <w:rPr>
          <w:rFonts w:ascii="Georgia" w:hAnsi="Georgia" w:cs="Georgia"/>
          <w:sz w:val="22"/>
          <w:sz-cs w:val="22"/>
          <w:spacing w:val="0"/>
          <w:color w:val="0F0E0B"/>
        </w:rPr>
        <w:t xml:space="preserve">25%</w:t>
      </w:r>
    </w:p>
    <w:p>
      <w:pPr/>
      <w:r>
        <w:rPr>
          <w:rFonts w:ascii="Georgia" w:hAnsi="Georgia" w:cs="Georgia"/>
          <w:sz w:val="22"/>
          <w:sz-cs w:val="22"/>
          <w:spacing w:val="0"/>
          <w:color w:val="0F0E0B"/>
        </w:rPr>
        <w:t xml:space="preserve">500</w:t>
      </w:r>
    </w:p>
    <w:p>
      <w:pPr/>
      <w:r>
        <w:rPr>
          <w:rFonts w:ascii="Georgia" w:hAnsi="Georgia" w:cs="Georgia"/>
          <w:sz w:val="22"/>
          <w:sz-cs w:val="22"/>
          <w:spacing w:val="0"/>
          <w:color w:val="0F0E0B"/>
        </w:rPr>
        <w:t xml:space="preserve">Six months ($10,500) plus 10 percent conversion at $240,000 lifetime tuition: $34,500 expected; non-converters move to Stay</w:t>
      </w:r>
    </w:p>
    <w:p>
      <w:pPr/>
      <w:r>
        <w:rPr>
          <w:rFonts w:ascii="Georgia" w:hAnsi="Georgia" w:cs="Georgia"/>
          <w:sz w:val="22"/>
          <w:sz-cs w:val="22"/>
          <w:spacing w:val="0"/>
          <w:color w:val="0F0E0B"/>
        </w:rPr>
        <w:t xml:space="preserve">Path to yes</w:t>
      </w:r>
    </w:p>
    <w:p>
      <w:pPr/>
      <w:r>
        <w:rPr>
          <w:rFonts w:ascii="Georgia" w:hAnsi="Georgia" w:cs="Georgia"/>
          <w:sz w:val="22"/>
          <w:sz-cs w:val="22"/>
          <w:spacing w:val="0"/>
          <w:color w:val="0F0E0B"/>
        </w:rPr>
        <w:t xml:space="preserve">15%</w:t>
      </w:r>
    </w:p>
    <w:p>
      <w:pPr/>
      <w:r>
        <w:rPr>
          <w:rFonts w:ascii="Georgia" w:hAnsi="Georgia" w:cs="Georgia"/>
          <w:sz w:val="22"/>
          <w:sz-cs w:val="22"/>
          <w:spacing w:val="0"/>
          <w:color w:val="0F0E0B"/>
        </w:rPr>
        <w:t xml:space="preserve">300</w:t>
      </w:r>
    </w:p>
    <w:p>
      <w:pPr/>
      <w:r>
        <w:rPr>
          <w:rFonts w:ascii="Georgia" w:hAnsi="Georgia" w:cs="Georgia"/>
          <w:sz w:val="22"/>
          <w:sz-cs w:val="22"/>
          <w:spacing w:val="0"/>
          <w:color w:val="0F0E0B"/>
        </w:rPr>
        <w:t xml:space="preserve">Nine months ($15,750) plus a modeled 20 percent admit rate at $240,000: $63,750 expected</w:t>
      </w:r>
    </w:p>
    <w:p>
      <w:pPr/>
      <w:r>
        <w:rPr>
          <w:rFonts w:ascii="Georgia" w:hAnsi="Georgia" w:cs="Georgia"/>
          <w:sz w:val="22"/>
          <w:sz-cs w:val="22"/>
          <w:spacing w:val="0"/>
          <w:color w:val="0F0E0B"/>
        </w:rPr>
        <w:t xml:space="preserve">Current Alpha</w:t>
      </w:r>
    </w:p>
    <w:p>
      <w:pPr/>
      <w:r>
        <w:rPr>
          <w:rFonts w:ascii="Georgia" w:hAnsi="Georgia" w:cs="Georgia"/>
          <w:sz w:val="22"/>
          <w:sz-cs w:val="22"/>
          <w:spacing w:val="0"/>
          <w:color w:val="0F0E0B"/>
        </w:rPr>
        <w:t xml:space="preserve">5%</w:t>
      </w:r>
    </w:p>
    <w:p>
      <w:pPr/>
      <w:r>
        <w:rPr>
          <w:rFonts w:ascii="Georgia" w:hAnsi="Georgia" w:cs="Georgia"/>
          <w:sz w:val="22"/>
          <w:sz-cs w:val="22"/>
          <w:spacing w:val="0"/>
          <w:color w:val="0F0E0B"/>
        </w:rPr>
        <w:t xml:space="preserve">100</w:t>
      </w:r>
    </w:p>
    <w:p>
      <w:pPr/>
      <w:r>
        <w:rPr>
          <w:rFonts w:ascii="Georgia" w:hAnsi="Georgia" w:cs="Georgia"/>
          <w:sz w:val="22"/>
          <w:sz-cs w:val="22"/>
          <w:spacing w:val="0"/>
          <w:color w:val="0F0E0B"/>
        </w:rPr>
        <w:t xml:space="preserve">Retention of a family already paying full tuition</w:t>
      </w:r>
    </w:p>
    <w:p>
      <w:pPr>
        <w:spacing w:after="168"/>
      </w:pPr>
      <w:r>
        <w:rPr>
          <w:rFonts w:ascii="Georgia" w:hAnsi="Georgia" w:cs="Georgia"/>
          <w:sz w:val="24"/>
          <w:sz-cs w:val="24"/>
          <w:spacing w:val="0"/>
          <w:color w:val="0F0E0B"/>
        </w:rPr>
        <w:t xml:space="preserve">Feeder at plan peak: 800 families in the two conversion lanes. At 6, 10 and 14 percent: 48, 80 and 112 full-Alpha enrollments, $11.5M, $19.2M and $26.9M in lifetime tuition. The program clears its P&amp;L at zero conversions.</w:t>
      </w:r>
    </w:p>
    <w:p>
      <w:pPr>
        <w:spacing w:after="105"/>
      </w:pPr>
      <w:r>
        <w:rPr>
          <w:rFonts w:ascii="Georgia" w:hAnsi="Georgia" w:cs="Georgia"/>
          <w:sz w:val="26"/>
          <w:sz-cs w:val="26"/>
          <w:b/>
          <w:spacing w:val="0"/>
          <w:color w:val="0F0E0B"/>
        </w:rPr>
        <w:t xml:space="preserve">The national build</w:t>
      </w:r>
    </w:p>
    <w:p>
      <w:pPr>
        <w:spacing w:after="168"/>
      </w:pPr>
      <w:r>
        <w:rPr>
          <w:rFonts w:ascii="Georgia" w:hAnsi="Georgia" w:cs="Georgia"/>
          <w:sz w:val="24"/>
          <w:sz-cs w:val="24"/>
          <w:spacing w:val="0"/>
          <w:color w:val="0F0E0B"/>
        </w:rPr>
        <w:t xml:space="preserve">Year 2 takes Alpha Hours to every campus, about 40, at an average of 60 seats: 2,400 seats, 24,000 members at capacity.</w:t>
      </w:r>
    </w:p>
    <w:p>
      <w:pPr/>
      <w:r>
        <w:rPr>
          <w:rFonts w:ascii="Georgia" w:hAnsi="Georgia" w:cs="Georgia"/>
          <w:sz w:val="22"/>
          <w:sz-cs w:val="22"/>
          <w:b/>
          <w:spacing w:val="0"/>
          <w:color w:val="0F0E0B"/>
        </w:rPr>
        <w:t xml:space="preserve">Fill</w:t>
      </w:r>
    </w:p>
    <w:p>
      <w:pPr/>
      <w:r>
        <w:rPr>
          <w:rFonts w:ascii="Georgia" w:hAnsi="Georgia" w:cs="Georgia"/>
          <w:sz w:val="22"/>
          <w:sz-cs w:val="22"/>
          <w:b/>
          <w:spacing w:val="0"/>
          <w:color w:val="0F0E0B"/>
        </w:rPr>
        <w:t xml:space="preserve">Members</w:t>
      </w:r>
    </w:p>
    <w:p>
      <w:pPr/>
      <w:r>
        <w:rPr>
          <w:rFonts w:ascii="Georgia" w:hAnsi="Georgia" w:cs="Georgia"/>
          <w:sz w:val="22"/>
          <w:sz-cs w:val="22"/>
          <w:b/>
          <w:spacing w:val="0"/>
          <w:color w:val="0F0E0B"/>
        </w:rPr>
        <w:t xml:space="preserve">Revenue</w:t>
      </w:r>
    </w:p>
    <w:p>
      <w:pPr/>
      <w:r>
        <w:rPr>
          <w:rFonts w:ascii="Georgia" w:hAnsi="Georgia" w:cs="Georgia"/>
          <w:sz w:val="22"/>
          <w:sz-cs w:val="22"/>
          <w:b/>
          <w:spacing w:val="0"/>
          <w:color w:val="0F0E0B"/>
        </w:rPr>
        <w:t xml:space="preserve">Site profit</w:t>
      </w:r>
    </w:p>
    <w:p>
      <w:pPr/>
      <w:r>
        <w:rPr>
          <w:rFonts w:ascii="Georgia" w:hAnsi="Georgia" w:cs="Georgia"/>
          <w:sz w:val="22"/>
          <w:sz-cs w:val="22"/>
          <w:b/>
          <w:spacing w:val="0"/>
          <w:color w:val="0F0E0B"/>
        </w:rPr>
        <w:t xml:space="preserve">Net after central</w:t>
      </w:r>
    </w:p>
    <w:p>
      <w:pPr/>
      <w:r>
        <w:rPr>
          <w:rFonts w:ascii="Georgia" w:hAnsi="Georgia" w:cs="Georgia"/>
          <w:sz w:val="22"/>
          <w:sz-cs w:val="22"/>
          <w:spacing w:val="0"/>
          <w:color w:val="0F0E0B"/>
        </w:rPr>
        <w:t xml:space="preserve">30%</w:t>
      </w:r>
    </w:p>
    <w:p>
      <w:pPr/>
      <w:r>
        <w:rPr>
          <w:rFonts w:ascii="Georgia" w:hAnsi="Georgia" w:cs="Georgia"/>
          <w:sz w:val="22"/>
          <w:sz-cs w:val="22"/>
          <w:spacing w:val="0"/>
          <w:color w:val="0F0E0B"/>
        </w:rPr>
        <w:t xml:space="preserve">7,200</w:t>
      </w:r>
    </w:p>
    <w:p>
      <w:pPr/>
      <w:r>
        <w:rPr>
          <w:rFonts w:ascii="Georgia" w:hAnsi="Georgia" w:cs="Georgia"/>
          <w:sz w:val="22"/>
          <w:sz-cs w:val="22"/>
          <w:spacing w:val="0"/>
          <w:color w:val="0F0E0B"/>
        </w:rPr>
        <w:t xml:space="preserve">$138M</w:t>
      </w:r>
    </w:p>
    <w:p>
      <w:pPr/>
      <w:r>
        <w:rPr>
          <w:rFonts w:ascii="Georgia" w:hAnsi="Georgia" w:cs="Georgia"/>
          <w:sz w:val="22"/>
          <w:sz-cs w:val="22"/>
          <w:spacing w:val="0"/>
          <w:color w:val="0F0E0B"/>
        </w:rPr>
        <w:t xml:space="preserve">$116M</w:t>
      </w:r>
    </w:p>
    <w:p>
      <w:pPr/>
      <w:r>
        <w:rPr>
          <w:rFonts w:ascii="Georgia" w:hAnsi="Georgia" w:cs="Georgia"/>
          <w:sz w:val="22"/>
          <w:sz-cs w:val="22"/>
          <w:spacing w:val="0"/>
          <w:color w:val="0F0E0B"/>
        </w:rPr>
        <w:t xml:space="preserve">$113M</w:t>
      </w:r>
    </w:p>
    <w:p>
      <w:pPr/>
      <w:r>
        <w:rPr>
          <w:rFonts w:ascii="Georgia" w:hAnsi="Georgia" w:cs="Georgia"/>
          <w:sz w:val="22"/>
          <w:sz-cs w:val="22"/>
          <w:spacing w:val="0"/>
          <w:color w:val="0F0E0B"/>
        </w:rPr>
        <w:t xml:space="preserve">50%</w:t>
      </w:r>
    </w:p>
    <w:p>
      <w:pPr/>
      <w:r>
        <w:rPr>
          <w:rFonts w:ascii="Georgia" w:hAnsi="Georgia" w:cs="Georgia"/>
          <w:sz w:val="22"/>
          <w:sz-cs w:val="22"/>
          <w:spacing w:val="0"/>
          <w:color w:val="0F0E0B"/>
        </w:rPr>
        <w:t xml:space="preserve">12,000</w:t>
      </w:r>
    </w:p>
    <w:p>
      <w:pPr/>
      <w:r>
        <w:rPr>
          <w:rFonts w:ascii="Georgia" w:hAnsi="Georgia" w:cs="Georgia"/>
          <w:sz w:val="22"/>
          <w:sz-cs w:val="22"/>
          <w:spacing w:val="0"/>
          <w:color w:val="0F0E0B"/>
        </w:rPr>
        <w:t xml:space="preserve">$230M</w:t>
      </w:r>
    </w:p>
    <w:p>
      <w:pPr/>
      <w:r>
        <w:rPr>
          <w:rFonts w:ascii="Georgia" w:hAnsi="Georgia" w:cs="Georgia"/>
          <w:sz w:val="22"/>
          <w:sz-cs w:val="22"/>
          <w:spacing w:val="0"/>
          <w:color w:val="0F0E0B"/>
        </w:rPr>
        <w:t xml:space="preserve">$199M</w:t>
      </w:r>
    </w:p>
    <w:p>
      <w:pPr/>
      <w:r>
        <w:rPr>
          <w:rFonts w:ascii="Georgia" w:hAnsi="Georgia" w:cs="Georgia"/>
          <w:sz w:val="22"/>
          <w:sz-cs w:val="22"/>
          <w:spacing w:val="0"/>
          <w:color w:val="0F0E0B"/>
        </w:rPr>
        <w:t xml:space="preserve">$196M</w:t>
      </w:r>
    </w:p>
    <w:p>
      <w:pPr/>
      <w:r>
        <w:rPr>
          <w:rFonts w:ascii="Georgia" w:hAnsi="Georgia" w:cs="Georgia"/>
          <w:sz w:val="22"/>
          <w:sz-cs w:val="22"/>
          <w:spacing w:val="0"/>
          <w:color w:val="0F0E0B"/>
        </w:rPr>
        <w:t xml:space="preserve">70%</w:t>
      </w:r>
    </w:p>
    <w:p>
      <w:pPr/>
      <w:r>
        <w:rPr>
          <w:rFonts w:ascii="Georgia" w:hAnsi="Georgia" w:cs="Georgia"/>
          <w:sz w:val="22"/>
          <w:sz-cs w:val="22"/>
          <w:spacing w:val="0"/>
          <w:color w:val="0F0E0B"/>
        </w:rPr>
        <w:t xml:space="preserve">16,800</w:t>
      </w:r>
    </w:p>
    <w:p>
      <w:pPr/>
      <w:r>
        <w:rPr>
          <w:rFonts w:ascii="Georgia" w:hAnsi="Georgia" w:cs="Georgia"/>
          <w:sz w:val="22"/>
          <w:sz-cs w:val="22"/>
          <w:spacing w:val="0"/>
          <w:color w:val="0F0E0B"/>
        </w:rPr>
        <w:t xml:space="preserve">$323M</w:t>
      </w:r>
    </w:p>
    <w:p>
      <w:pPr/>
      <w:r>
        <w:rPr>
          <w:rFonts w:ascii="Georgia" w:hAnsi="Georgia" w:cs="Georgia"/>
          <w:sz w:val="22"/>
          <w:sz-cs w:val="22"/>
          <w:spacing w:val="0"/>
          <w:color w:val="0F0E0B"/>
        </w:rPr>
        <w:t xml:space="preserve">$282M</w:t>
      </w:r>
    </w:p>
    <w:p>
      <w:pPr/>
      <w:r>
        <w:rPr>
          <w:rFonts w:ascii="Georgia" w:hAnsi="Georgia" w:cs="Georgia"/>
          <w:sz w:val="22"/>
          <w:sz-cs w:val="22"/>
          <w:spacing w:val="0"/>
          <w:color w:val="0F0E0B"/>
        </w:rPr>
        <w:t xml:space="preserve">$279M</w:t>
      </w:r>
    </w:p>
    <w:p>
      <w:pPr/>
      <w:r>
        <w:rPr>
          <w:rFonts w:ascii="Georgia" w:hAnsi="Georgia" w:cs="Georgia"/>
          <w:sz w:val="22"/>
          <w:sz-cs w:val="22"/>
          <w:spacing w:val="0"/>
          <w:color w:val="0F0E0B"/>
        </w:rPr>
        <w:t xml:space="preserve">100%</w:t>
      </w:r>
    </w:p>
    <w:p>
      <w:pPr/>
      <w:r>
        <w:rPr>
          <w:rFonts w:ascii="Georgia" w:hAnsi="Georgia" w:cs="Georgia"/>
          <w:sz w:val="22"/>
          <w:sz-cs w:val="22"/>
          <w:spacing w:val="0"/>
          <w:color w:val="0F0E0B"/>
        </w:rPr>
        <w:t xml:space="preserve">24,000</w:t>
      </w:r>
    </w:p>
    <w:p>
      <w:pPr/>
      <w:r>
        <w:rPr>
          <w:rFonts w:ascii="Georgia" w:hAnsi="Georgia" w:cs="Georgia"/>
          <w:sz w:val="22"/>
          <w:sz-cs w:val="22"/>
          <w:spacing w:val="0"/>
          <w:color w:val="0F0E0B"/>
        </w:rPr>
        <w:t xml:space="preserve">$461M</w:t>
      </w:r>
    </w:p>
    <w:p>
      <w:pPr/>
      <w:r>
        <w:rPr>
          <w:rFonts w:ascii="Georgia" w:hAnsi="Georgia" w:cs="Georgia"/>
          <w:sz w:val="22"/>
          <w:sz-cs w:val="22"/>
          <w:spacing w:val="0"/>
          <w:color w:val="0F0E0B"/>
        </w:rPr>
        <w:t xml:space="preserve">$406M</w:t>
      </w:r>
    </w:p>
    <w:p>
      <w:pPr/>
      <w:r>
        <w:rPr>
          <w:rFonts w:ascii="Georgia" w:hAnsi="Georgia" w:cs="Georgia"/>
          <w:sz w:val="22"/>
          <w:sz-cs w:val="22"/>
          <w:spacing w:val="0"/>
          <w:color w:val="0F0E0B"/>
        </w:rPr>
        <w:t xml:space="preserve">$403M</w:t>
      </w:r>
    </w:p>
    <w:p>
      <w:pPr>
        <w:spacing w:after="168"/>
      </w:pPr>
      <w:r>
        <w:rPr>
          <w:rFonts w:ascii="Georgia" w:hAnsi="Georgia" w:cs="Georgia"/>
          <w:sz w:val="24"/>
          <w:sz-cs w:val="24"/>
          <w:spacing w:val="0"/>
          <w:color w:val="0F0E0B"/>
        </w:rPr>
        <w:t xml:space="preserve">Satellite centers (company-owned, Kumon-sized storefronts of about 1,500 square feet in the same metros, opened once a campus center passes 70 percent): 150 members, $3.15M revenue, about $0.64M cost including rent, $2.5M profit each.</w:t>
      </w:r>
    </w:p>
    <w:p>
      <w:pPr>
        <w:spacing w:after="168"/>
      </w:pPr>
      <w:r>
        <w:rPr>
          <w:rFonts w:ascii="Georgia" w:hAnsi="Georgia" w:cs="Georgia"/>
          <w:sz w:val="33"/>
          <w:sz-cs w:val="33"/>
          <w:b/>
          <w:spacing w:val="0"/>
          <w:color w:val="0F0E0B"/>
        </w:rPr>
        <w:t xml:space="preserve">Potential Objections and Challenges</w:t>
      </w:r>
    </w:p>
    <w:p>
      <w:pPr>
        <w:spacing w:after="105"/>
      </w:pPr>
      <w:r>
        <w:rPr>
          <w:rFonts w:ascii="Georgia" w:hAnsi="Georgia" w:cs="Georgia"/>
          <w:sz w:val="26"/>
          <w:sz-cs w:val="26"/>
          <w:b/>
          <w:spacing w:val="0"/>
          <w:color w:val="0F0E0B"/>
        </w:rPr>
        <w:t xml:space="preserve">Someone else is building after-school academics for Alpha</w:t>
      </w:r>
    </w:p>
    <w:p>
      <w:pPr>
        <w:spacing w:after="168"/>
      </w:pPr>
      <w:r>
        <w:rPr>
          <w:rFonts w:ascii="Georgia" w:hAnsi="Georgia" w:cs="Georgia"/>
          <w:sz w:val="24"/>
          <w:sz-cs w:val="24"/>
          <w:spacing w:val="0"/>
          <w:color w:val="0F0E0B"/>
        </w:rPr>
        <w:t xml:space="preserve">Alpha Hours is that product, run as a center rather than a program, and it should be the same effort. The plan is written so it can absorb the current work: same platform, same guides, a membership instead of a session. The Head's first job is to merge the two.</w:t>
      </w:r>
    </w:p>
    <w:p>
      <w:pPr>
        <w:spacing w:after="105"/>
      </w:pPr>
      <w:r>
        <w:rPr>
          <w:rFonts w:ascii="Georgia" w:hAnsi="Georgia" w:cs="Georgia"/>
          <w:sz w:val="26"/>
          <w:sz-cs w:val="26"/>
          <w:b/>
          <w:spacing w:val="0"/>
          <w:color w:val="0F0E0B"/>
        </w:rPr>
        <w:t xml:space="preserve">It is Kumon at eight times the price</w:t>
      </w:r>
    </w:p>
    <w:p>
      <w:pPr>
        <w:spacing w:after="168"/>
      </w:pPr>
      <w:r>
        <w:rPr>
          <w:rFonts w:ascii="Georgia" w:hAnsi="Georgia" w:cs="Georgia"/>
          <w:sz w:val="24"/>
          <w:sz-cs w:val="24"/>
          <w:spacing w:val="0"/>
          <w:color w:val="0F0E0B"/>
        </w:rPr>
        <w:t xml:space="preserve">Yes. Kumon sells a worksheet and a level certificate. Alpha Hours sells an adaptive platform, a guide, a placement assessment, a monthly mastery map, a learning velocity and a weeks-to-grade-level number, inside a building families already want to be in. The price is tested at $4,500 a week for Alpha Summer. If it is wrong, the waitlist rule finds the right one.</w:t>
      </w:r>
    </w:p>
    <w:p>
      <w:pPr>
        <w:spacing w:after="105"/>
      </w:pPr>
      <w:r>
        <w:rPr>
          <w:rFonts w:ascii="Georgia" w:hAnsi="Georgia" w:cs="Georgia"/>
          <w:sz w:val="26"/>
          <w:sz-cs w:val="26"/>
          <w:b/>
          <w:spacing w:val="0"/>
          <w:color w:val="0F0E0B"/>
        </w:rPr>
        <w:t xml:space="preserve">Fill, not seats, is the constraint</w:t>
      </w:r>
    </w:p>
    <w:p>
      <w:pPr>
        <w:spacing w:after="168"/>
      </w:pPr>
      <w:r>
        <w:rPr>
          <w:rFonts w:ascii="Georgia" w:hAnsi="Georgia" w:cs="Georgia"/>
          <w:sz w:val="24"/>
          <w:sz-cs w:val="24"/>
          <w:spacing w:val="0"/>
          <w:color w:val="0F0E0B"/>
        </w:rPr>
        <w:t xml:space="preserve">True, and the model is built that way. Floor guides are scheduled to fill, fixed cost per campus is $213,000, and break-even is 11 members. The floor case still nets $7.8M on six campuses.</w:t>
      </w:r>
    </w:p>
    <w:p>
      <w:pPr>
        <w:spacing w:after="105"/>
      </w:pPr>
      <w:r>
        <w:rPr>
          <w:rFonts w:ascii="Georgia" w:hAnsi="Georgia" w:cs="Georgia"/>
          <w:sz w:val="26"/>
          <w:sz-cs w:val="26"/>
          <w:b/>
          <w:spacing w:val="0"/>
          <w:color w:val="0F0E0B"/>
        </w:rPr>
        <w:t xml:space="preserve">Wrong-fit students</w:t>
      </w:r>
    </w:p>
    <w:p>
      <w:pPr>
        <w:spacing w:after="168"/>
      </w:pPr>
      <w:r>
        <w:rPr>
          <w:rFonts w:ascii="Georgia" w:hAnsi="Georgia" w:cs="Georgia"/>
          <w:sz w:val="24"/>
          <w:sz-cs w:val="24"/>
          <w:spacing w:val="0"/>
          <w:color w:val="0F0E0B"/>
        </w:rPr>
        <w:t xml:space="preserve">A week-one exit process: two logged incidents in the first month and the family is refunded and released. The Lead Guide owns it.</w:t>
      </w:r>
    </w:p>
    <w:p>
      <w:pPr>
        <w:spacing w:after="105"/>
      </w:pPr>
      <w:r>
        <w:rPr>
          <w:rFonts w:ascii="Georgia" w:hAnsi="Georgia" w:cs="Georgia"/>
          <w:sz w:val="26"/>
          <w:sz-cs w:val="26"/>
          <w:b/>
          <w:spacing w:val="0"/>
          <w:color w:val="0F0E0B"/>
        </w:rPr>
        <w:t xml:space="preserve">Students who need 1:1 support</w:t>
      </w:r>
    </w:p>
    <w:p>
      <w:pPr>
        <w:spacing w:after="168"/>
      </w:pPr>
      <w:r>
        <w:rPr>
          <w:rFonts w:ascii="Georgia" w:hAnsi="Georgia" w:cs="Georgia"/>
          <w:sz w:val="24"/>
          <w:sz-cs w:val="24"/>
          <w:spacing w:val="0"/>
          <w:color w:val="0F0E0B"/>
        </w:rPr>
        <w:t xml:space="preserve">Alpha Hours cannot accommodate them and says so on the landing page and at placement.</w:t>
      </w:r>
    </w:p>
    <w:p>
      <w:pPr>
        <w:spacing w:after="105"/>
      </w:pPr>
      <w:r>
        <w:rPr>
          <w:rFonts w:ascii="Georgia" w:hAnsi="Georgia" w:cs="Georgia"/>
          <w:sz w:val="26"/>
          <w:sz-cs w:val="26"/>
          <w:b/>
          <w:spacing w:val="0"/>
          <w:color w:val="0F0E0B"/>
        </w:rPr>
        <w:t xml:space="preserve">The 6:30 slot is late for young children</w:t>
      </w:r>
    </w:p>
    <w:p>
      <w:pPr>
        <w:spacing w:after="168"/>
      </w:pPr>
      <w:r>
        <w:rPr>
          <w:rFonts w:ascii="Georgia" w:hAnsi="Georgia" w:cs="Georgia"/>
          <w:sz w:val="24"/>
          <w:sz-cs w:val="24"/>
          <w:spacing w:val="0"/>
          <w:color w:val="0F0E0B"/>
        </w:rPr>
        <w:t xml:space="preserve">It is the slot for grades 4 to 8 and for current Alpha families; K-3 fill 3:30 and 4:30 first. Saturday morning carries the rest.</w:t>
      </w:r>
    </w:p>
    <w:p>
      <w:pPr>
        <w:spacing w:after="105"/>
      </w:pPr>
      <w:r>
        <w:rPr>
          <w:rFonts w:ascii="Georgia" w:hAnsi="Georgia" w:cs="Georgia"/>
          <w:sz w:val="26"/>
          <w:sz-cs w:val="26"/>
          <w:b/>
          <w:spacing w:val="0"/>
          <w:color w:val="0F0E0B"/>
        </w:rPr>
        <w:t xml:space="preserve">Guide supply at national scale</w:t>
      </w:r>
    </w:p>
    <w:p>
      <w:pPr>
        <w:spacing w:after="168"/>
      </w:pPr>
      <w:r>
        <w:rPr>
          <w:rFonts w:ascii="Georgia" w:hAnsi="Georgia" w:cs="Georgia"/>
          <w:sz w:val="24"/>
          <w:sz-cs w:val="24"/>
          <w:spacing w:val="0"/>
          <w:color w:val="0F0E0B"/>
        </w:rPr>
        <w:t xml:space="preserve">One floor guide per 20 seats, part-time, no subject expertise required, hired through Crossover from the pool that already produced 80,000 guide applications. Lead Guides are the constraint and are hired one campus at a time.</w:t>
      </w:r>
    </w:p>
    <w:p>
      <w:pPr>
        <w:spacing w:after="105"/>
      </w:pPr>
      <w:r>
        <w:rPr>
          <w:rFonts w:ascii="Georgia" w:hAnsi="Georgia" w:cs="Georgia"/>
          <w:sz w:val="26"/>
          <w:sz-cs w:val="26"/>
          <w:b/>
          <w:spacing w:val="0"/>
          <w:color w:val="0F0E0B"/>
        </w:rPr>
        <w:t xml:space="preserve">Parking</w:t>
      </w:r>
    </w:p>
    <w:p>
      <w:pPr>
        <w:spacing w:after="168"/>
      </w:pPr>
      <w:r>
        <w:rPr>
          <w:rFonts w:ascii="Georgia" w:hAnsi="Georgia" w:cs="Georgia"/>
          <w:sz w:val="24"/>
          <w:sz-cs w:val="24"/>
          <w:spacing w:val="0"/>
          <w:color w:val="0F0E0B"/>
        </w:rPr>
        <w:t xml:space="preserve">See Insight 7. Parking is the product.</w:t>
      </w:r>
    </w:p>
    <w:p>
      <w:pPr>
        <w:spacing w:after="168"/>
      </w:pPr>
      <w:r>
        <w:rPr>
          <w:rFonts w:ascii="Georgia" w:hAnsi="Georgia" w:cs="Georgia"/>
          <w:sz w:val="33"/>
          <w:sz-cs w:val="33"/>
          <w:b/>
          <w:spacing w:val="0"/>
          <w:color w:val="0F0E0B"/>
        </w:rPr>
        <w:t xml:space="preserve">Rollout</w:t>
      </w:r>
    </w:p>
    <w:p>
      <w:pPr>
        <w:spacing w:after="105"/>
      </w:pPr>
      <w:r>
        <w:rPr>
          <w:rFonts w:ascii="Georgia" w:hAnsi="Georgia" w:cs="Georgia"/>
          <w:sz w:val="26"/>
          <w:sz-cs w:val="26"/>
          <w:b/>
          <w:spacing w:val="0"/>
          <w:color w:val="0F0E0B"/>
        </w:rPr>
        <w:t xml:space="preserve">Year 1: the pilot, six campuses, Alpha buildings only (October 19, 2026 to October 18, 2027)</w:t>
      </w:r>
    </w:p>
    <w:p>
      <w:pPr>
        <w:spacing w:after="168"/>
      </w:pPr>
      <w:r>
        <w:rPr>
          <w:rFonts w:ascii="Georgia" w:hAnsi="Georgia" w:cs="Georgia"/>
          <w:sz w:val="24"/>
          <w:sz-cs w:val="24"/>
          <w:spacing w:val="0"/>
          <w:color w:val="0F0E0B"/>
        </w:rPr>
        <w:t xml:space="preserve">Launch at New York, Austin, Miami, Chicago, Greenwich and Boston with 400 seats. Enrollment opens September 21. The first four weeks are placement assessments and Stay-lane enrollment from the HubSpot lists, Alpha families' referrals and the admissions pipeline's non-yeses. Admissions begins routing every not-yet to a Path to yes membership from day one.</w:t>
      </w:r>
    </w:p>
    <w:p>
      <w:pPr>
        <w:spacing w:after="168"/>
      </w:pPr>
      <w:r>
        <w:rPr>
          <w:rFonts w:ascii="Georgia" w:hAnsi="Georgia" w:cs="Georgia"/>
          <w:sz w:val="24"/>
          <w:sz-cs w:val="24"/>
          <w:spacing w:val="0"/>
          <w:color w:val="0F0E0B"/>
        </w:rPr>
        <w:t xml:space="preserve">Month-3 checkpoint (January 18, 2027), reported by campus and lane: fill, monthly retention, home-practice streak rate, placement-to-first-win days, Considering conversation rate. Release rule for wave 2: fill at or above 20 percent of member capacity across the pilot, monthly retention at or above 92 percent, no campus below 11 members.</w:t>
      </w:r>
    </w:p>
    <w:p>
      <w:pPr>
        <w:spacing w:after="168"/>
      </w:pPr>
      <w:r>
        <w:rPr>
          <w:rFonts w:ascii="Georgia" w:hAnsi="Georgia" w:cs="Georgia"/>
          <w:sz w:val="24"/>
          <w:sz-cs w:val="24"/>
          <w:spacing w:val="0"/>
          <w:color w:val="0F0E0B"/>
        </w:rPr>
        <w:t xml:space="preserve">Wave 2 (February 24, 2027, Session 4 start): 14 more campuses at 40 to 60 seats each, chosen by parent-base size, bringing the pilot to 20 campuses and about 1,100 seats. Still Alpha buildings only. Year 1 numbers above are for the original six; wave 2 is upside.</w:t>
      </w:r>
    </w:p>
    <w:p>
      <w:pPr>
        <w:spacing w:after="168"/>
      </w:pPr>
      <w:r>
        <w:rPr>
          <w:rFonts w:ascii="Georgia" w:hAnsi="Georgia" w:cs="Georgia"/>
          <w:sz w:val="24"/>
          <w:sz-cs w:val="24"/>
          <w:spacing w:val="0"/>
          <w:color w:val="0F0E0B"/>
        </w:rPr>
        <w:t xml:space="preserve">Month-9 checkpoint (July 2027): the measured conversion rate, tenure, and the price ceiling by campus decide Year 2's price list and the satellite plan.</w:t>
      </w:r>
    </w:p>
    <w:p>
      <w:pPr>
        <w:spacing w:after="105"/>
      </w:pPr>
      <w:r>
        <w:rPr>
          <w:rFonts w:ascii="Georgia" w:hAnsi="Georgia" w:cs="Georgia"/>
          <w:sz w:val="26"/>
          <w:sz-cs w:val="26"/>
          <w:b/>
          <w:spacing w:val="0"/>
          <w:color w:val="0F0E0B"/>
        </w:rPr>
        <w:t xml:space="preserve">Year 2: every campus, first satellites (October 2027)</w:t>
      </w:r>
    </w:p>
    <w:p>
      <w:pPr>
        <w:spacing w:after="168"/>
      </w:pPr>
      <w:r>
        <w:rPr>
          <w:rFonts w:ascii="Georgia" w:hAnsi="Georgia" w:cs="Georgia"/>
          <w:sz w:val="24"/>
          <w:sz-cs w:val="24"/>
          <w:spacing w:val="0"/>
          <w:color w:val="0F0E0B"/>
        </w:rPr>
        <w:t xml:space="preserve">Every Alpha campus, about 40, at 40 to 100 seats. Satellite storefronts open in the metros where a campus center has passed 70 percent fill for two months, company-owned, 1,500 square feet, 15 to 20 seats, 150 to 200 members each. The teen slot (7:30 to 9:00 pm) opens at campuses with middle and high school demand.</w:t>
      </w:r>
    </w:p>
    <w:p>
      <w:pPr>
        <w:spacing w:after="105"/>
      </w:pPr>
      <w:r>
        <w:rPr>
          <w:rFonts w:ascii="Georgia" w:hAnsi="Georgia" w:cs="Georgia"/>
          <w:sz w:val="26"/>
          <w:sz-cs w:val="26"/>
          <w:b/>
          <w:spacing w:val="0"/>
          <w:color w:val="0F0E0B"/>
        </w:rPr>
        <w:t xml:space="preserve">Year 3: satellites at scale, and the franchise verdict</w:t>
      </w:r>
    </w:p>
    <w:p>
      <w:pPr>
        <w:spacing w:after="168"/>
      </w:pPr>
      <w:r>
        <w:rPr>
          <w:rFonts w:ascii="Georgia" w:hAnsi="Georgia" w:cs="Georgia"/>
          <w:sz w:val="24"/>
          <w:sz-cs w:val="24"/>
          <w:spacing w:val="0"/>
          <w:color w:val="0F0E0B"/>
        </w:rPr>
        <w:t xml:space="preserve">Satellites in every metro with a campus. Franchising is evaluated once, in Year 3, only for standard-tier markets Alpha will not enter with a campus or a satellite, and only if a royalty above 40 percent of tuition is achievable. In premium markets the answer is company-owned, because a 150-member center earns Alpha $2.5M owned and $0.6M franchised. Kumon franchised because it had to. We do not.</w:t>
      </w:r>
    </w:p>
    <w:p>
      <w:pPr>
        <w:spacing w:after="105"/>
      </w:pPr>
      <w:r>
        <w:rPr>
          <w:rFonts w:ascii="Georgia" w:hAnsi="Georgia" w:cs="Georgia"/>
          <w:sz w:val="26"/>
          <w:sz-cs w:val="26"/>
          <w:b/>
          <w:spacing w:val="0"/>
          <w:color w:val="0F0E0B"/>
        </w:rPr>
        <w:t xml:space="preserve">What Year 1 replaces</w:t>
      </w:r>
    </w:p>
    <w:p>
      <w:pPr>
        <w:spacing w:after="168"/>
      </w:pPr>
      <w:r>
        <w:rPr>
          <w:rFonts w:ascii="Georgia" w:hAnsi="Georgia" w:cs="Georgia"/>
          <w:sz w:val="24"/>
          <w:sz-cs w:val="24"/>
          <w:spacing w:val="0"/>
          <w:color w:val="0F0E0B"/>
        </w:rPr>
        <w:t xml:space="preserve">In order of how much they move the numbers: fill and its ramp; monthly retention (the plan needs 92 percent); lane mix (modeled 55 / 25 / 15 / 5); the price ceiling (waitlist depth at $1,750); conversion (modeled 6 to 14 percent of two lanes, upside only); home-practice compliance (the dose depends on it); floor-guide ratio (one per 20 seats).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