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521CB4" w14:textId="77777777" w:rsidR="00846C53" w:rsidRPr="00846C53" w:rsidRDefault="00846C53" w:rsidP="00846C53">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846C53">
        <w:rPr>
          <w:rFonts w:ascii="Times New Roman" w:eastAsia="Times New Roman" w:hAnsi="Times New Roman" w:cs="Times New Roman"/>
          <w:b/>
          <w:bCs/>
          <w:color w:val="000000"/>
          <w:kern w:val="36"/>
          <w:sz w:val="48"/>
          <w:szCs w:val="48"/>
          <w14:ligatures w14:val="none"/>
        </w:rPr>
        <w:t>Online Shoppers Purchasing Intention: Conversion Behavior Analysis</w:t>
      </w:r>
    </w:p>
    <w:p w14:paraId="33240D3E" w14:textId="77777777" w:rsidR="00846C53" w:rsidRPr="00846C53" w:rsidRDefault="00846C53" w:rsidP="00846C53">
      <w:pPr>
        <w:spacing w:before="100" w:beforeAutospacing="1" w:after="100" w:afterAutospacing="1"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i/>
          <w:iCs/>
          <w:color w:val="000000"/>
          <w:kern w:val="0"/>
          <w14:ligatures w14:val="none"/>
        </w:rPr>
        <w:t>Source: Online Shoppers Purchasing Intention Dataset, UCI Machine Learning Repository</w:t>
      </w:r>
    </w:p>
    <w:p w14:paraId="091CD3ED" w14:textId="77777777" w:rsidR="00846C53" w:rsidRPr="00846C53" w:rsidRDefault="00A73451" w:rsidP="00846C53">
      <w:pPr>
        <w:spacing w:after="0" w:line="240" w:lineRule="auto"/>
        <w:rPr>
          <w:rFonts w:ascii="Times New Roman" w:eastAsia="Times New Roman" w:hAnsi="Times New Roman" w:cs="Times New Roman"/>
          <w:kern w:val="0"/>
          <w14:ligatures w14:val="none"/>
        </w:rPr>
      </w:pPr>
      <w:r w:rsidRPr="00A73451">
        <w:rPr>
          <w:rFonts w:ascii="Times New Roman" w:eastAsia="Times New Roman" w:hAnsi="Times New Roman" w:cs="Times New Roman"/>
          <w:noProof/>
          <w:kern w:val="0"/>
        </w:rPr>
        <w:pict w14:anchorId="43BD5AD3">
          <v:rect id="_x0000_i1025" alt="" style="width:468pt;height:.05pt;mso-width-percent:0;mso-height-percent:0;mso-width-percent:0;mso-height-percent:0" o:hralign="center" o:hrstd="t" o:hr="t" fillcolor="#a0a0a0" stroked="f"/>
        </w:pict>
      </w:r>
    </w:p>
    <w:p w14:paraId="31FADAC1" w14:textId="77777777" w:rsidR="00846C53" w:rsidRPr="00846C53" w:rsidRDefault="00846C53" w:rsidP="00846C5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846C53">
        <w:rPr>
          <w:rFonts w:ascii="Times New Roman" w:eastAsia="Times New Roman" w:hAnsi="Times New Roman" w:cs="Times New Roman"/>
          <w:b/>
          <w:bCs/>
          <w:color w:val="000000"/>
          <w:kern w:val="0"/>
          <w:sz w:val="36"/>
          <w:szCs w:val="36"/>
          <w14:ligatures w14:val="none"/>
        </w:rPr>
        <w:t>1. Business Understanding</w:t>
      </w:r>
    </w:p>
    <w:p w14:paraId="7FA6E5AB" w14:textId="77777777" w:rsidR="00846C53" w:rsidRPr="00846C53" w:rsidRDefault="00846C53" w:rsidP="00846C53">
      <w:pPr>
        <w:spacing w:before="100" w:beforeAutospacing="1" w:after="100" w:afterAutospacing="1"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 xml:space="preserve">E-commerce continues to grow because it offers convenience and easy price comparison, raising the stakes on how businesses convert visits into revenue. This analysis identifies which on-site behaviors separate purchasing sessions from non-purchasing </w:t>
      </w:r>
      <w:proofErr w:type="gramStart"/>
      <w:r w:rsidRPr="00846C53">
        <w:rPr>
          <w:rFonts w:ascii="Times New Roman" w:eastAsia="Times New Roman" w:hAnsi="Times New Roman" w:cs="Times New Roman"/>
          <w:color w:val="000000"/>
          <w:kern w:val="0"/>
          <w14:ligatures w14:val="none"/>
        </w:rPr>
        <w:t>ones, and</w:t>
      </w:r>
      <w:proofErr w:type="gramEnd"/>
      <w:r w:rsidRPr="00846C53">
        <w:rPr>
          <w:rFonts w:ascii="Times New Roman" w:eastAsia="Times New Roman" w:hAnsi="Times New Roman" w:cs="Times New Roman"/>
          <w:color w:val="000000"/>
          <w:kern w:val="0"/>
          <w14:ligatures w14:val="none"/>
        </w:rPr>
        <w:t xml:space="preserve"> translates those differences into a prioritized set of UX and marketing interventions.</w:t>
      </w:r>
    </w:p>
    <w:p w14:paraId="40C5BCDE" w14:textId="77777777" w:rsidR="00846C53" w:rsidRPr="00846C53" w:rsidRDefault="00846C53" w:rsidP="00846C5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846C53">
        <w:rPr>
          <w:rFonts w:ascii="Times New Roman" w:eastAsia="Times New Roman" w:hAnsi="Times New Roman" w:cs="Times New Roman"/>
          <w:b/>
          <w:bCs/>
          <w:color w:val="000000"/>
          <w:kern w:val="0"/>
          <w:sz w:val="36"/>
          <w:szCs w:val="36"/>
          <w14:ligatures w14:val="none"/>
        </w:rPr>
        <w:t>2. Dataset Overview</w:t>
      </w:r>
    </w:p>
    <w:p w14:paraId="7CEB7220" w14:textId="77777777" w:rsidR="00846C53" w:rsidRPr="00846C53" w:rsidRDefault="00846C53" w:rsidP="00846C53">
      <w:pPr>
        <w:spacing w:before="100" w:beforeAutospacing="1" w:after="100" w:afterAutospacing="1"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The dataset contains </w:t>
      </w:r>
      <w:r w:rsidRPr="00846C53">
        <w:rPr>
          <w:rFonts w:ascii="Times New Roman" w:eastAsia="Times New Roman" w:hAnsi="Times New Roman" w:cs="Times New Roman"/>
          <w:b/>
          <w:bCs/>
          <w:color w:val="000000"/>
          <w:kern w:val="0"/>
          <w14:ligatures w14:val="none"/>
        </w:rPr>
        <w:t>12,330 rows and 19 columns</w:t>
      </w:r>
      <w:r w:rsidRPr="00846C53">
        <w:rPr>
          <w:rFonts w:ascii="Times New Roman" w:eastAsia="Times New Roman" w:hAnsi="Times New Roman" w:cs="Times New Roman"/>
          <w:color w:val="000000"/>
          <w:kern w:val="0"/>
          <w14:ligatures w14:val="none"/>
        </w:rPr>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9"/>
        <w:gridCol w:w="7411"/>
      </w:tblGrid>
      <w:tr w:rsidR="00846C53" w:rsidRPr="00846C53" w14:paraId="2366ECCD" w14:textId="77777777" w:rsidTr="00846C53">
        <w:trPr>
          <w:tblHeader/>
          <w:tblCellSpacing w:w="15" w:type="dxa"/>
        </w:trPr>
        <w:tc>
          <w:tcPr>
            <w:tcW w:w="0" w:type="auto"/>
            <w:vAlign w:val="center"/>
            <w:hideMark/>
          </w:tcPr>
          <w:p w14:paraId="6F8641E3" w14:textId="77777777" w:rsidR="00846C53" w:rsidRPr="00846C53" w:rsidRDefault="00846C53" w:rsidP="00846C53">
            <w:pPr>
              <w:spacing w:after="0" w:line="240" w:lineRule="auto"/>
              <w:jc w:val="center"/>
              <w:rPr>
                <w:rFonts w:ascii="Times New Roman" w:eastAsia="Times New Roman" w:hAnsi="Times New Roman" w:cs="Times New Roman"/>
                <w:b/>
                <w:bCs/>
                <w:color w:val="000000"/>
                <w:kern w:val="0"/>
                <w14:ligatures w14:val="none"/>
              </w:rPr>
            </w:pPr>
            <w:r w:rsidRPr="00846C53">
              <w:rPr>
                <w:rFonts w:ascii="Times New Roman" w:eastAsia="Times New Roman" w:hAnsi="Times New Roman" w:cs="Times New Roman"/>
                <w:b/>
                <w:bCs/>
                <w:color w:val="000000"/>
                <w:kern w:val="0"/>
                <w14:ligatures w14:val="none"/>
              </w:rPr>
              <w:t>Category</w:t>
            </w:r>
          </w:p>
        </w:tc>
        <w:tc>
          <w:tcPr>
            <w:tcW w:w="0" w:type="auto"/>
            <w:vAlign w:val="center"/>
            <w:hideMark/>
          </w:tcPr>
          <w:p w14:paraId="0C9AA2DF" w14:textId="77777777" w:rsidR="00846C53" w:rsidRPr="00846C53" w:rsidRDefault="00846C53" w:rsidP="00846C53">
            <w:pPr>
              <w:spacing w:after="0" w:line="240" w:lineRule="auto"/>
              <w:jc w:val="center"/>
              <w:rPr>
                <w:rFonts w:ascii="Times New Roman" w:eastAsia="Times New Roman" w:hAnsi="Times New Roman" w:cs="Times New Roman"/>
                <w:b/>
                <w:bCs/>
                <w:color w:val="000000"/>
                <w:kern w:val="0"/>
                <w14:ligatures w14:val="none"/>
              </w:rPr>
            </w:pPr>
            <w:r w:rsidRPr="00846C53">
              <w:rPr>
                <w:rFonts w:ascii="Times New Roman" w:eastAsia="Times New Roman" w:hAnsi="Times New Roman" w:cs="Times New Roman"/>
                <w:b/>
                <w:bCs/>
                <w:color w:val="000000"/>
                <w:kern w:val="0"/>
                <w14:ligatures w14:val="none"/>
              </w:rPr>
              <w:t>Variables</w:t>
            </w:r>
          </w:p>
        </w:tc>
      </w:tr>
      <w:tr w:rsidR="00846C53" w:rsidRPr="00846C53" w14:paraId="21D7DE6A" w14:textId="77777777" w:rsidTr="00846C53">
        <w:trPr>
          <w:tblCellSpacing w:w="15" w:type="dxa"/>
        </w:trPr>
        <w:tc>
          <w:tcPr>
            <w:tcW w:w="0" w:type="auto"/>
            <w:vAlign w:val="center"/>
            <w:hideMark/>
          </w:tcPr>
          <w:p w14:paraId="3E973942"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Browsing Behavior</w:t>
            </w:r>
          </w:p>
        </w:tc>
        <w:tc>
          <w:tcPr>
            <w:tcW w:w="0" w:type="auto"/>
            <w:vAlign w:val="center"/>
            <w:hideMark/>
          </w:tcPr>
          <w:p w14:paraId="4A7C6913"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 xml:space="preserve">Administrative, Informational, </w:t>
            </w:r>
            <w:proofErr w:type="spellStart"/>
            <w:r w:rsidRPr="00846C53">
              <w:rPr>
                <w:rFonts w:ascii="Times New Roman" w:eastAsia="Times New Roman" w:hAnsi="Times New Roman" w:cs="Times New Roman"/>
                <w:color w:val="000000"/>
                <w:kern w:val="0"/>
                <w14:ligatures w14:val="none"/>
              </w:rPr>
              <w:t>ProductRelated</w:t>
            </w:r>
            <w:proofErr w:type="spellEnd"/>
          </w:p>
        </w:tc>
      </w:tr>
      <w:tr w:rsidR="00846C53" w:rsidRPr="00846C53" w14:paraId="7F12C45B" w14:textId="77777777" w:rsidTr="00846C53">
        <w:trPr>
          <w:tblCellSpacing w:w="15" w:type="dxa"/>
        </w:trPr>
        <w:tc>
          <w:tcPr>
            <w:tcW w:w="0" w:type="auto"/>
            <w:vAlign w:val="center"/>
            <w:hideMark/>
          </w:tcPr>
          <w:p w14:paraId="717C3A2F"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Engagement</w:t>
            </w:r>
          </w:p>
        </w:tc>
        <w:tc>
          <w:tcPr>
            <w:tcW w:w="0" w:type="auto"/>
            <w:vAlign w:val="center"/>
            <w:hideMark/>
          </w:tcPr>
          <w:p w14:paraId="45D10753"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proofErr w:type="spellStart"/>
            <w:r w:rsidRPr="00846C53">
              <w:rPr>
                <w:rFonts w:ascii="Times New Roman" w:eastAsia="Times New Roman" w:hAnsi="Times New Roman" w:cs="Times New Roman"/>
                <w:color w:val="000000"/>
                <w:kern w:val="0"/>
                <w14:ligatures w14:val="none"/>
              </w:rPr>
              <w:t>Administrative_Duration</w:t>
            </w:r>
            <w:proofErr w:type="spellEnd"/>
            <w:r w:rsidRPr="00846C53">
              <w:rPr>
                <w:rFonts w:ascii="Times New Roman" w:eastAsia="Times New Roman" w:hAnsi="Times New Roman" w:cs="Times New Roman"/>
                <w:color w:val="000000"/>
                <w:kern w:val="0"/>
                <w14:ligatures w14:val="none"/>
              </w:rPr>
              <w:t xml:space="preserve">, </w:t>
            </w:r>
            <w:proofErr w:type="spellStart"/>
            <w:r w:rsidRPr="00846C53">
              <w:rPr>
                <w:rFonts w:ascii="Times New Roman" w:eastAsia="Times New Roman" w:hAnsi="Times New Roman" w:cs="Times New Roman"/>
                <w:color w:val="000000"/>
                <w:kern w:val="0"/>
                <w14:ligatures w14:val="none"/>
              </w:rPr>
              <w:t>Informational_Duration</w:t>
            </w:r>
            <w:proofErr w:type="spellEnd"/>
            <w:r w:rsidRPr="00846C53">
              <w:rPr>
                <w:rFonts w:ascii="Times New Roman" w:eastAsia="Times New Roman" w:hAnsi="Times New Roman" w:cs="Times New Roman"/>
                <w:color w:val="000000"/>
                <w:kern w:val="0"/>
                <w14:ligatures w14:val="none"/>
              </w:rPr>
              <w:t xml:space="preserve">, </w:t>
            </w:r>
            <w:proofErr w:type="spellStart"/>
            <w:r w:rsidRPr="00846C53">
              <w:rPr>
                <w:rFonts w:ascii="Times New Roman" w:eastAsia="Times New Roman" w:hAnsi="Times New Roman" w:cs="Times New Roman"/>
                <w:color w:val="000000"/>
                <w:kern w:val="0"/>
                <w14:ligatures w14:val="none"/>
              </w:rPr>
              <w:t>ProductRelated_Duration</w:t>
            </w:r>
            <w:proofErr w:type="spellEnd"/>
          </w:p>
        </w:tc>
      </w:tr>
      <w:tr w:rsidR="00846C53" w:rsidRPr="00846C53" w14:paraId="211E478D" w14:textId="77777777" w:rsidTr="00846C53">
        <w:trPr>
          <w:tblCellSpacing w:w="15" w:type="dxa"/>
        </w:trPr>
        <w:tc>
          <w:tcPr>
            <w:tcW w:w="0" w:type="auto"/>
            <w:vAlign w:val="center"/>
            <w:hideMark/>
          </w:tcPr>
          <w:p w14:paraId="0E03C2A9"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Website Metrics</w:t>
            </w:r>
          </w:p>
        </w:tc>
        <w:tc>
          <w:tcPr>
            <w:tcW w:w="0" w:type="auto"/>
            <w:vAlign w:val="center"/>
            <w:hideMark/>
          </w:tcPr>
          <w:p w14:paraId="414F7A94"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proofErr w:type="spellStart"/>
            <w:r w:rsidRPr="00846C53">
              <w:rPr>
                <w:rFonts w:ascii="Times New Roman" w:eastAsia="Times New Roman" w:hAnsi="Times New Roman" w:cs="Times New Roman"/>
                <w:color w:val="000000"/>
                <w:kern w:val="0"/>
                <w14:ligatures w14:val="none"/>
              </w:rPr>
              <w:t>BounceRates</w:t>
            </w:r>
            <w:proofErr w:type="spellEnd"/>
            <w:r w:rsidRPr="00846C53">
              <w:rPr>
                <w:rFonts w:ascii="Times New Roman" w:eastAsia="Times New Roman" w:hAnsi="Times New Roman" w:cs="Times New Roman"/>
                <w:color w:val="000000"/>
                <w:kern w:val="0"/>
                <w14:ligatures w14:val="none"/>
              </w:rPr>
              <w:t xml:space="preserve">, </w:t>
            </w:r>
            <w:proofErr w:type="spellStart"/>
            <w:r w:rsidRPr="00846C53">
              <w:rPr>
                <w:rFonts w:ascii="Times New Roman" w:eastAsia="Times New Roman" w:hAnsi="Times New Roman" w:cs="Times New Roman"/>
                <w:color w:val="000000"/>
                <w:kern w:val="0"/>
                <w14:ligatures w14:val="none"/>
              </w:rPr>
              <w:t>ExitRates</w:t>
            </w:r>
            <w:proofErr w:type="spellEnd"/>
            <w:r w:rsidRPr="00846C53">
              <w:rPr>
                <w:rFonts w:ascii="Times New Roman" w:eastAsia="Times New Roman" w:hAnsi="Times New Roman" w:cs="Times New Roman"/>
                <w:color w:val="000000"/>
                <w:kern w:val="0"/>
                <w14:ligatures w14:val="none"/>
              </w:rPr>
              <w:t xml:space="preserve">, </w:t>
            </w:r>
            <w:proofErr w:type="spellStart"/>
            <w:r w:rsidRPr="00846C53">
              <w:rPr>
                <w:rFonts w:ascii="Times New Roman" w:eastAsia="Times New Roman" w:hAnsi="Times New Roman" w:cs="Times New Roman"/>
                <w:color w:val="000000"/>
                <w:kern w:val="0"/>
                <w14:ligatures w14:val="none"/>
              </w:rPr>
              <w:t>PageValues</w:t>
            </w:r>
            <w:proofErr w:type="spellEnd"/>
          </w:p>
        </w:tc>
      </w:tr>
      <w:tr w:rsidR="00846C53" w:rsidRPr="00846C53" w14:paraId="35AF92C3" w14:textId="77777777" w:rsidTr="00846C53">
        <w:trPr>
          <w:tblCellSpacing w:w="15" w:type="dxa"/>
        </w:trPr>
        <w:tc>
          <w:tcPr>
            <w:tcW w:w="0" w:type="auto"/>
            <w:vAlign w:val="center"/>
            <w:hideMark/>
          </w:tcPr>
          <w:p w14:paraId="21ABA026"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Marketing</w:t>
            </w:r>
          </w:p>
        </w:tc>
        <w:tc>
          <w:tcPr>
            <w:tcW w:w="0" w:type="auto"/>
            <w:vAlign w:val="center"/>
            <w:hideMark/>
          </w:tcPr>
          <w:p w14:paraId="502BA6EC"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proofErr w:type="spellStart"/>
            <w:r w:rsidRPr="00846C53">
              <w:rPr>
                <w:rFonts w:ascii="Times New Roman" w:eastAsia="Times New Roman" w:hAnsi="Times New Roman" w:cs="Times New Roman"/>
                <w:color w:val="000000"/>
                <w:kern w:val="0"/>
                <w14:ligatures w14:val="none"/>
              </w:rPr>
              <w:t>TrafficType</w:t>
            </w:r>
            <w:proofErr w:type="spellEnd"/>
            <w:r w:rsidRPr="00846C53">
              <w:rPr>
                <w:rFonts w:ascii="Times New Roman" w:eastAsia="Times New Roman" w:hAnsi="Times New Roman" w:cs="Times New Roman"/>
                <w:color w:val="000000"/>
                <w:kern w:val="0"/>
                <w14:ligatures w14:val="none"/>
              </w:rPr>
              <w:t xml:space="preserve">, Month, </w:t>
            </w:r>
            <w:proofErr w:type="spellStart"/>
            <w:r w:rsidRPr="00846C53">
              <w:rPr>
                <w:rFonts w:ascii="Times New Roman" w:eastAsia="Times New Roman" w:hAnsi="Times New Roman" w:cs="Times New Roman"/>
                <w:color w:val="000000"/>
                <w:kern w:val="0"/>
                <w14:ligatures w14:val="none"/>
              </w:rPr>
              <w:t>SpecialDay</w:t>
            </w:r>
            <w:proofErr w:type="spellEnd"/>
          </w:p>
        </w:tc>
      </w:tr>
      <w:tr w:rsidR="00846C53" w:rsidRPr="00846C53" w14:paraId="4395D329" w14:textId="77777777" w:rsidTr="00846C53">
        <w:trPr>
          <w:tblCellSpacing w:w="15" w:type="dxa"/>
        </w:trPr>
        <w:tc>
          <w:tcPr>
            <w:tcW w:w="0" w:type="auto"/>
            <w:vAlign w:val="center"/>
            <w:hideMark/>
          </w:tcPr>
          <w:p w14:paraId="2B9E1350"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Customer</w:t>
            </w:r>
          </w:p>
        </w:tc>
        <w:tc>
          <w:tcPr>
            <w:tcW w:w="0" w:type="auto"/>
            <w:vAlign w:val="center"/>
            <w:hideMark/>
          </w:tcPr>
          <w:p w14:paraId="6A57C10C"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proofErr w:type="spellStart"/>
            <w:r w:rsidRPr="00846C53">
              <w:rPr>
                <w:rFonts w:ascii="Times New Roman" w:eastAsia="Times New Roman" w:hAnsi="Times New Roman" w:cs="Times New Roman"/>
                <w:color w:val="000000"/>
                <w:kern w:val="0"/>
                <w14:ligatures w14:val="none"/>
              </w:rPr>
              <w:t>VisitorType</w:t>
            </w:r>
            <w:proofErr w:type="spellEnd"/>
            <w:r w:rsidRPr="00846C53">
              <w:rPr>
                <w:rFonts w:ascii="Times New Roman" w:eastAsia="Times New Roman" w:hAnsi="Times New Roman" w:cs="Times New Roman"/>
                <w:color w:val="000000"/>
                <w:kern w:val="0"/>
                <w14:ligatures w14:val="none"/>
              </w:rPr>
              <w:t xml:space="preserve">, Region, </w:t>
            </w:r>
            <w:proofErr w:type="spellStart"/>
            <w:r w:rsidRPr="00846C53">
              <w:rPr>
                <w:rFonts w:ascii="Times New Roman" w:eastAsia="Times New Roman" w:hAnsi="Times New Roman" w:cs="Times New Roman"/>
                <w:color w:val="000000"/>
                <w:kern w:val="0"/>
                <w14:ligatures w14:val="none"/>
              </w:rPr>
              <w:t>OperatingSystems</w:t>
            </w:r>
            <w:proofErr w:type="spellEnd"/>
            <w:r w:rsidRPr="00846C53">
              <w:rPr>
                <w:rFonts w:ascii="Times New Roman" w:eastAsia="Times New Roman" w:hAnsi="Times New Roman" w:cs="Times New Roman"/>
                <w:color w:val="000000"/>
                <w:kern w:val="0"/>
                <w14:ligatures w14:val="none"/>
              </w:rPr>
              <w:t>, Browser, Weekend</w:t>
            </w:r>
          </w:p>
        </w:tc>
      </w:tr>
      <w:tr w:rsidR="00846C53" w:rsidRPr="00846C53" w14:paraId="2E219EC9" w14:textId="77777777" w:rsidTr="00846C53">
        <w:trPr>
          <w:tblCellSpacing w:w="15" w:type="dxa"/>
        </w:trPr>
        <w:tc>
          <w:tcPr>
            <w:tcW w:w="0" w:type="auto"/>
            <w:vAlign w:val="center"/>
            <w:hideMark/>
          </w:tcPr>
          <w:p w14:paraId="65D291A7"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Outcome</w:t>
            </w:r>
          </w:p>
        </w:tc>
        <w:tc>
          <w:tcPr>
            <w:tcW w:w="0" w:type="auto"/>
            <w:vAlign w:val="center"/>
            <w:hideMark/>
          </w:tcPr>
          <w:p w14:paraId="5A2A91A0"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Revenue</w:t>
            </w:r>
          </w:p>
        </w:tc>
      </w:tr>
    </w:tbl>
    <w:p w14:paraId="5AD561EE" w14:textId="77777777" w:rsidR="00846C53" w:rsidRPr="00846C53" w:rsidRDefault="00846C53" w:rsidP="00846C53">
      <w:pPr>
        <w:spacing w:before="100" w:beforeAutospacing="1" w:after="100" w:afterAutospacing="1"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b/>
          <w:bCs/>
          <w:color w:val="000000"/>
          <w:kern w:val="0"/>
          <w14:ligatures w14:val="none"/>
        </w:rPr>
        <w:t>Key definitions:</w:t>
      </w:r>
    </w:p>
    <w:p w14:paraId="471ACA4B" w14:textId="77777777" w:rsidR="00846C53" w:rsidRPr="00846C53" w:rsidRDefault="00846C53" w:rsidP="00846C53">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b/>
          <w:bCs/>
          <w:color w:val="000000"/>
          <w:kern w:val="0"/>
          <w14:ligatures w14:val="none"/>
        </w:rPr>
        <w:t xml:space="preserve">Administrative / </w:t>
      </w:r>
      <w:proofErr w:type="spellStart"/>
      <w:r w:rsidRPr="00846C53">
        <w:rPr>
          <w:rFonts w:ascii="Times New Roman" w:eastAsia="Times New Roman" w:hAnsi="Times New Roman" w:cs="Times New Roman"/>
          <w:b/>
          <w:bCs/>
          <w:color w:val="000000"/>
          <w:kern w:val="0"/>
          <w14:ligatures w14:val="none"/>
        </w:rPr>
        <w:t>Administrative_Duration</w:t>
      </w:r>
      <w:proofErr w:type="spellEnd"/>
      <w:r w:rsidRPr="00846C53">
        <w:rPr>
          <w:rFonts w:ascii="Times New Roman" w:eastAsia="Times New Roman" w:hAnsi="Times New Roman" w:cs="Times New Roman"/>
          <w:color w:val="000000"/>
          <w:kern w:val="0"/>
          <w14:ligatures w14:val="none"/>
        </w:rPr>
        <w:t xml:space="preserve"> — pages </w:t>
      </w:r>
      <w:proofErr w:type="gramStart"/>
      <w:r w:rsidRPr="00846C53">
        <w:rPr>
          <w:rFonts w:ascii="Times New Roman" w:eastAsia="Times New Roman" w:hAnsi="Times New Roman" w:cs="Times New Roman"/>
          <w:color w:val="000000"/>
          <w:kern w:val="0"/>
          <w14:ligatures w14:val="none"/>
        </w:rPr>
        <w:t>visited</w:t>
      </w:r>
      <w:proofErr w:type="gramEnd"/>
      <w:r w:rsidRPr="00846C53">
        <w:rPr>
          <w:rFonts w:ascii="Times New Roman" w:eastAsia="Times New Roman" w:hAnsi="Times New Roman" w:cs="Times New Roman"/>
          <w:color w:val="000000"/>
          <w:kern w:val="0"/>
          <w14:ligatures w14:val="none"/>
        </w:rPr>
        <w:t xml:space="preserve"> and time spent on account and order-management pages.</w:t>
      </w:r>
    </w:p>
    <w:p w14:paraId="69CF6920" w14:textId="77777777" w:rsidR="00846C53" w:rsidRPr="00846C53" w:rsidRDefault="00846C53" w:rsidP="00846C53">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b/>
          <w:bCs/>
          <w:color w:val="000000"/>
          <w:kern w:val="0"/>
          <w14:ligatures w14:val="none"/>
        </w:rPr>
        <w:t xml:space="preserve">Informational / </w:t>
      </w:r>
      <w:proofErr w:type="spellStart"/>
      <w:r w:rsidRPr="00846C53">
        <w:rPr>
          <w:rFonts w:ascii="Times New Roman" w:eastAsia="Times New Roman" w:hAnsi="Times New Roman" w:cs="Times New Roman"/>
          <w:b/>
          <w:bCs/>
          <w:color w:val="000000"/>
          <w:kern w:val="0"/>
          <w14:ligatures w14:val="none"/>
        </w:rPr>
        <w:t>Informational_Duration</w:t>
      </w:r>
      <w:proofErr w:type="spellEnd"/>
      <w:r w:rsidRPr="00846C53">
        <w:rPr>
          <w:rFonts w:ascii="Times New Roman" w:eastAsia="Times New Roman" w:hAnsi="Times New Roman" w:cs="Times New Roman"/>
          <w:color w:val="000000"/>
          <w:kern w:val="0"/>
          <w14:ligatures w14:val="none"/>
        </w:rPr>
        <w:t xml:space="preserve"> — pages </w:t>
      </w:r>
      <w:proofErr w:type="gramStart"/>
      <w:r w:rsidRPr="00846C53">
        <w:rPr>
          <w:rFonts w:ascii="Times New Roman" w:eastAsia="Times New Roman" w:hAnsi="Times New Roman" w:cs="Times New Roman"/>
          <w:color w:val="000000"/>
          <w:kern w:val="0"/>
          <w14:ligatures w14:val="none"/>
        </w:rPr>
        <w:t>visited</w:t>
      </w:r>
      <w:proofErr w:type="gramEnd"/>
      <w:r w:rsidRPr="00846C53">
        <w:rPr>
          <w:rFonts w:ascii="Times New Roman" w:eastAsia="Times New Roman" w:hAnsi="Times New Roman" w:cs="Times New Roman"/>
          <w:color w:val="000000"/>
          <w:kern w:val="0"/>
          <w14:ligatures w14:val="none"/>
        </w:rPr>
        <w:t xml:space="preserve"> and time spent on non-transactional content (policies, FAQs, etc.).</w:t>
      </w:r>
    </w:p>
    <w:p w14:paraId="5500CE36" w14:textId="77777777" w:rsidR="00846C53" w:rsidRPr="00846C53" w:rsidRDefault="00846C53" w:rsidP="00846C53">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46C53">
        <w:rPr>
          <w:rFonts w:ascii="Times New Roman" w:eastAsia="Times New Roman" w:hAnsi="Times New Roman" w:cs="Times New Roman"/>
          <w:b/>
          <w:bCs/>
          <w:color w:val="000000"/>
          <w:kern w:val="0"/>
          <w14:ligatures w14:val="none"/>
        </w:rPr>
        <w:t>ProductRelated</w:t>
      </w:r>
      <w:proofErr w:type="spellEnd"/>
      <w:r w:rsidRPr="00846C53">
        <w:rPr>
          <w:rFonts w:ascii="Times New Roman" w:eastAsia="Times New Roman" w:hAnsi="Times New Roman" w:cs="Times New Roman"/>
          <w:b/>
          <w:bCs/>
          <w:color w:val="000000"/>
          <w:kern w:val="0"/>
          <w14:ligatures w14:val="none"/>
        </w:rPr>
        <w:t xml:space="preserve"> / </w:t>
      </w:r>
      <w:proofErr w:type="spellStart"/>
      <w:r w:rsidRPr="00846C53">
        <w:rPr>
          <w:rFonts w:ascii="Times New Roman" w:eastAsia="Times New Roman" w:hAnsi="Times New Roman" w:cs="Times New Roman"/>
          <w:b/>
          <w:bCs/>
          <w:color w:val="000000"/>
          <w:kern w:val="0"/>
          <w14:ligatures w14:val="none"/>
        </w:rPr>
        <w:t>ProductRelated_Duration</w:t>
      </w:r>
      <w:proofErr w:type="spellEnd"/>
      <w:r w:rsidRPr="00846C53">
        <w:rPr>
          <w:rFonts w:ascii="Times New Roman" w:eastAsia="Times New Roman" w:hAnsi="Times New Roman" w:cs="Times New Roman"/>
          <w:color w:val="000000"/>
          <w:kern w:val="0"/>
          <w14:ligatures w14:val="none"/>
        </w:rPr>
        <w:t xml:space="preserve"> — pages </w:t>
      </w:r>
      <w:proofErr w:type="gramStart"/>
      <w:r w:rsidRPr="00846C53">
        <w:rPr>
          <w:rFonts w:ascii="Times New Roman" w:eastAsia="Times New Roman" w:hAnsi="Times New Roman" w:cs="Times New Roman"/>
          <w:color w:val="000000"/>
          <w:kern w:val="0"/>
          <w14:ligatures w14:val="none"/>
        </w:rPr>
        <w:t>visited</w:t>
      </w:r>
      <w:proofErr w:type="gramEnd"/>
      <w:r w:rsidRPr="00846C53">
        <w:rPr>
          <w:rFonts w:ascii="Times New Roman" w:eastAsia="Times New Roman" w:hAnsi="Times New Roman" w:cs="Times New Roman"/>
          <w:color w:val="000000"/>
          <w:kern w:val="0"/>
          <w14:ligatures w14:val="none"/>
        </w:rPr>
        <w:t xml:space="preserve"> and time spent viewing products.</w:t>
      </w:r>
    </w:p>
    <w:p w14:paraId="1AF3C270" w14:textId="77777777" w:rsidR="00846C53" w:rsidRPr="00846C53" w:rsidRDefault="00846C53" w:rsidP="00846C53">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46C53">
        <w:rPr>
          <w:rFonts w:ascii="Times New Roman" w:eastAsia="Times New Roman" w:hAnsi="Times New Roman" w:cs="Times New Roman"/>
          <w:b/>
          <w:bCs/>
          <w:color w:val="000000"/>
          <w:kern w:val="0"/>
          <w14:ligatures w14:val="none"/>
        </w:rPr>
        <w:t>BounceRates</w:t>
      </w:r>
      <w:proofErr w:type="spellEnd"/>
      <w:r w:rsidRPr="00846C53">
        <w:rPr>
          <w:rFonts w:ascii="Times New Roman" w:eastAsia="Times New Roman" w:hAnsi="Times New Roman" w:cs="Times New Roman"/>
          <w:color w:val="000000"/>
          <w:kern w:val="0"/>
          <w14:ligatures w14:val="none"/>
        </w:rPr>
        <w:t> — share of visitors who leave after viewing exactly one page.</w:t>
      </w:r>
    </w:p>
    <w:p w14:paraId="14770DD8" w14:textId="77777777" w:rsidR="00846C53" w:rsidRPr="00846C53" w:rsidRDefault="00846C53" w:rsidP="00846C53">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46C53">
        <w:rPr>
          <w:rFonts w:ascii="Times New Roman" w:eastAsia="Times New Roman" w:hAnsi="Times New Roman" w:cs="Times New Roman"/>
          <w:b/>
          <w:bCs/>
          <w:color w:val="000000"/>
          <w:kern w:val="0"/>
          <w14:ligatures w14:val="none"/>
        </w:rPr>
        <w:t>ExitRates</w:t>
      </w:r>
      <w:proofErr w:type="spellEnd"/>
      <w:r w:rsidRPr="00846C53">
        <w:rPr>
          <w:rFonts w:ascii="Times New Roman" w:eastAsia="Times New Roman" w:hAnsi="Times New Roman" w:cs="Times New Roman"/>
          <w:color w:val="000000"/>
          <w:kern w:val="0"/>
          <w14:ligatures w14:val="none"/>
        </w:rPr>
        <w:t> — share of all views of a given page that end the session.</w:t>
      </w:r>
    </w:p>
    <w:p w14:paraId="365AD210" w14:textId="77777777" w:rsidR="00846C53" w:rsidRPr="00846C53" w:rsidRDefault="00846C53" w:rsidP="00846C53">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46C53">
        <w:rPr>
          <w:rFonts w:ascii="Times New Roman" w:eastAsia="Times New Roman" w:hAnsi="Times New Roman" w:cs="Times New Roman"/>
          <w:b/>
          <w:bCs/>
          <w:color w:val="000000"/>
          <w:kern w:val="0"/>
          <w14:ligatures w14:val="none"/>
        </w:rPr>
        <w:t>PageValues</w:t>
      </w:r>
      <w:proofErr w:type="spellEnd"/>
      <w:r w:rsidRPr="00846C53">
        <w:rPr>
          <w:rFonts w:ascii="Times New Roman" w:eastAsia="Times New Roman" w:hAnsi="Times New Roman" w:cs="Times New Roman"/>
          <w:color w:val="000000"/>
          <w:kern w:val="0"/>
          <w14:ligatures w14:val="none"/>
        </w:rPr>
        <w:t> — average value assigned to a page based on the pages a visitor viewed </w:t>
      </w:r>
      <w:r w:rsidRPr="00846C53">
        <w:rPr>
          <w:rFonts w:ascii="Times New Roman" w:eastAsia="Times New Roman" w:hAnsi="Times New Roman" w:cs="Times New Roman"/>
          <w:i/>
          <w:iCs/>
          <w:color w:val="000000"/>
          <w:kern w:val="0"/>
          <w14:ligatures w14:val="none"/>
        </w:rPr>
        <w:t>before completing a transaction</w:t>
      </w:r>
      <w:r w:rsidRPr="00846C53">
        <w:rPr>
          <w:rFonts w:ascii="Times New Roman" w:eastAsia="Times New Roman" w:hAnsi="Times New Roman" w:cs="Times New Roman"/>
          <w:color w:val="000000"/>
          <w:kern w:val="0"/>
          <w14:ligatures w14:val="none"/>
        </w:rPr>
        <w:t>. Because it's calculated from completed purchases, it is a downstream signal rather than an independent variable (see Section 6).</w:t>
      </w:r>
    </w:p>
    <w:p w14:paraId="55398B4D" w14:textId="77777777" w:rsidR="00846C53" w:rsidRPr="00846C53" w:rsidRDefault="00846C53" w:rsidP="00846C53">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46C53">
        <w:rPr>
          <w:rFonts w:ascii="Times New Roman" w:eastAsia="Times New Roman" w:hAnsi="Times New Roman" w:cs="Times New Roman"/>
          <w:b/>
          <w:bCs/>
          <w:color w:val="000000"/>
          <w:kern w:val="0"/>
          <w14:ligatures w14:val="none"/>
        </w:rPr>
        <w:lastRenderedPageBreak/>
        <w:t>SpecialDay</w:t>
      </w:r>
      <w:proofErr w:type="spellEnd"/>
      <w:r w:rsidRPr="00846C53">
        <w:rPr>
          <w:rFonts w:ascii="Times New Roman" w:eastAsia="Times New Roman" w:hAnsi="Times New Roman" w:cs="Times New Roman"/>
          <w:color w:val="000000"/>
          <w:kern w:val="0"/>
          <w14:ligatures w14:val="none"/>
        </w:rPr>
        <w:t> — closeness of the session to a retail-relevant holiday (e.g., Valentine's Day, Mother's Day).</w:t>
      </w:r>
    </w:p>
    <w:p w14:paraId="1BA1DA7F" w14:textId="77777777" w:rsidR="00846C53" w:rsidRPr="00846C53" w:rsidRDefault="00846C53" w:rsidP="00846C53">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46C53">
        <w:rPr>
          <w:rFonts w:ascii="Times New Roman" w:eastAsia="Times New Roman" w:hAnsi="Times New Roman" w:cs="Times New Roman"/>
          <w:b/>
          <w:bCs/>
          <w:color w:val="000000"/>
          <w:kern w:val="0"/>
          <w14:ligatures w14:val="none"/>
        </w:rPr>
        <w:t>VisitorType</w:t>
      </w:r>
      <w:proofErr w:type="spellEnd"/>
      <w:r w:rsidRPr="00846C53">
        <w:rPr>
          <w:rFonts w:ascii="Times New Roman" w:eastAsia="Times New Roman" w:hAnsi="Times New Roman" w:cs="Times New Roman"/>
          <w:color w:val="000000"/>
          <w:kern w:val="0"/>
          <w14:ligatures w14:val="none"/>
        </w:rPr>
        <w:t> — New Visitor, Returning Visitor, or Other, based on browsing history.</w:t>
      </w:r>
    </w:p>
    <w:p w14:paraId="2B480597" w14:textId="77777777" w:rsidR="00846C53" w:rsidRPr="00846C53" w:rsidRDefault="00846C53" w:rsidP="00846C53">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b/>
          <w:bCs/>
          <w:color w:val="000000"/>
          <w:kern w:val="0"/>
          <w14:ligatures w14:val="none"/>
        </w:rPr>
        <w:t>Revenue</w:t>
      </w:r>
      <w:r w:rsidRPr="00846C53">
        <w:rPr>
          <w:rFonts w:ascii="Times New Roman" w:eastAsia="Times New Roman" w:hAnsi="Times New Roman" w:cs="Times New Roman"/>
          <w:color w:val="000000"/>
          <w:kern w:val="0"/>
          <w14:ligatures w14:val="none"/>
        </w:rPr>
        <w:t> — whether the session ended in a completed purchase (True/False); the outcome variable used throughout this analysis.</w:t>
      </w:r>
    </w:p>
    <w:p w14:paraId="050B4854" w14:textId="77777777" w:rsidR="00846C53" w:rsidRPr="00846C53" w:rsidRDefault="00846C53" w:rsidP="00846C5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846C53">
        <w:rPr>
          <w:rFonts w:ascii="Times New Roman" w:eastAsia="Times New Roman" w:hAnsi="Times New Roman" w:cs="Times New Roman"/>
          <w:b/>
          <w:bCs/>
          <w:color w:val="000000"/>
          <w:kern w:val="0"/>
          <w:sz w:val="36"/>
          <w:szCs w:val="36"/>
          <w14:ligatures w14:val="none"/>
        </w:rPr>
        <w:t>3. Data Cleaning</w:t>
      </w:r>
    </w:p>
    <w:p w14:paraId="1CE26328" w14:textId="77777777" w:rsidR="00846C53" w:rsidRPr="00846C53" w:rsidRDefault="00846C53" w:rsidP="00846C53">
      <w:pPr>
        <w:spacing w:before="100" w:beforeAutospacing="1" w:after="100" w:afterAutospacing="1"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No missing values or duplicate records were found. </w:t>
      </w:r>
      <w:r w:rsidRPr="00846C53">
        <w:rPr>
          <w:rFonts w:ascii="Courier New" w:eastAsia="Times New Roman" w:hAnsi="Courier New" w:cs="Courier New"/>
          <w:color w:val="000000"/>
          <w:kern w:val="0"/>
          <w:sz w:val="20"/>
          <w:szCs w:val="20"/>
          <w14:ligatures w14:val="none"/>
        </w:rPr>
        <w:t>Month</w:t>
      </w:r>
      <w:r w:rsidRPr="00846C53">
        <w:rPr>
          <w:rFonts w:ascii="Times New Roman" w:eastAsia="Times New Roman" w:hAnsi="Times New Roman" w:cs="Times New Roman"/>
          <w:color w:val="000000"/>
          <w:kern w:val="0"/>
          <w14:ligatures w14:val="none"/>
        </w:rPr>
        <w:t> was reordered chronologically to support time-based analysis, and all categorical and numerical fields were validated prior to analysis.</w:t>
      </w:r>
    </w:p>
    <w:p w14:paraId="3402C88E" w14:textId="77777777" w:rsidR="00846C53" w:rsidRPr="00846C53" w:rsidRDefault="00846C53" w:rsidP="00846C5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846C53">
        <w:rPr>
          <w:rFonts w:ascii="Times New Roman" w:eastAsia="Times New Roman" w:hAnsi="Times New Roman" w:cs="Times New Roman"/>
          <w:b/>
          <w:bCs/>
          <w:color w:val="000000"/>
          <w:kern w:val="0"/>
          <w:sz w:val="36"/>
          <w:szCs w:val="36"/>
          <w14:ligatures w14:val="none"/>
        </w:rPr>
        <w:t>4. Analysis Approach</w:t>
      </w:r>
    </w:p>
    <w:p w14:paraId="69D4ACF3" w14:textId="77777777" w:rsidR="00846C53" w:rsidRPr="00846C53" w:rsidRDefault="00846C53" w:rsidP="00846C53">
      <w:pPr>
        <w:spacing w:before="100" w:beforeAutospacing="1" w:after="100" w:afterAutospacing="1"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b/>
          <w:bCs/>
          <w:color w:val="000000"/>
          <w:kern w:val="0"/>
          <w14:ligatures w14:val="none"/>
        </w:rPr>
        <w:t>Business question:</w:t>
      </w:r>
      <w:r w:rsidRPr="00846C53">
        <w:rPr>
          <w:rFonts w:ascii="Times New Roman" w:eastAsia="Times New Roman" w:hAnsi="Times New Roman" w:cs="Times New Roman"/>
          <w:color w:val="000000"/>
          <w:kern w:val="0"/>
          <w14:ligatures w14:val="none"/>
        </w:rPr>
        <w:t> What behavioral patterns distinguish purchasing sessions from non-purchasing sessions, and which factors represent the greatest opportunity to improve conversion?</w:t>
      </w:r>
    </w:p>
    <w:p w14:paraId="1EFBDD6A" w14:textId="77777777" w:rsidR="00846C53" w:rsidRPr="00846C53" w:rsidRDefault="00846C53" w:rsidP="00846C53">
      <w:pPr>
        <w:spacing w:before="100" w:beforeAutospacing="1" w:after="100" w:afterAutospacing="1"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Analysis proceeded in two stages. First, data preparation — quality validation, variable categorization, and chronological reordering of </w:t>
      </w:r>
      <w:r w:rsidRPr="00846C53">
        <w:rPr>
          <w:rFonts w:ascii="Courier New" w:eastAsia="Times New Roman" w:hAnsi="Courier New" w:cs="Courier New"/>
          <w:color w:val="000000"/>
          <w:kern w:val="0"/>
          <w:sz w:val="20"/>
          <w:szCs w:val="20"/>
          <w14:ligatures w14:val="none"/>
        </w:rPr>
        <w:t>Month</w:t>
      </w:r>
      <w:r w:rsidRPr="00846C53">
        <w:rPr>
          <w:rFonts w:ascii="Times New Roman" w:eastAsia="Times New Roman" w:hAnsi="Times New Roman" w:cs="Times New Roman"/>
          <w:color w:val="000000"/>
          <w:kern w:val="0"/>
          <w14:ligatures w14:val="none"/>
        </w:rPr>
        <w:t>. Second, comparative analysis across four dashboards — Page Type, Bounce Rate vs. Exit Rate, Visitor Type, and an integrated Purchase vs. Non-Purchase Comparison — using group averages and distribution analysis to triangulate each finding from more than one angle. A </w:t>
      </w:r>
      <w:r w:rsidRPr="00846C53">
        <w:rPr>
          <w:rFonts w:ascii="Times New Roman" w:eastAsia="Times New Roman" w:hAnsi="Times New Roman" w:cs="Times New Roman"/>
          <w:b/>
          <w:bCs/>
          <w:color w:val="000000"/>
          <w:kern w:val="0"/>
          <w14:ligatures w14:val="none"/>
        </w:rPr>
        <w:t>Gap Index</w:t>
      </w:r>
      <w:r w:rsidRPr="00846C53">
        <w:rPr>
          <w:rFonts w:ascii="Times New Roman" w:eastAsia="Times New Roman" w:hAnsi="Times New Roman" w:cs="Times New Roman"/>
          <w:color w:val="000000"/>
          <w:kern w:val="0"/>
          <w14:ligatures w14:val="none"/>
        </w:rPr>
        <w:t> (100 − min/max × 100) was calculated for every metric, ranking variables by how strongly they separate purchasing from non-purchasing sessions independent of each metric's original unit.</w:t>
      </w:r>
    </w:p>
    <w:p w14:paraId="3F69FE01" w14:textId="77777777" w:rsidR="00846C53" w:rsidRPr="00846C53" w:rsidRDefault="00846C53" w:rsidP="00846C53">
      <w:pPr>
        <w:spacing w:before="100" w:beforeAutospacing="1" w:after="100" w:afterAutospacing="1"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Because the dataset is observational and session-level, every relationship identified below is correlational. Where a finding could plausibly run in either causal direction — for example, whether more product-page browsing </w:t>
      </w:r>
      <w:proofErr w:type="spellStart"/>
      <w:r w:rsidRPr="00846C53">
        <w:rPr>
          <w:rFonts w:ascii="Times New Roman" w:eastAsia="Times New Roman" w:hAnsi="Times New Roman" w:cs="Times New Roman"/>
          <w:i/>
          <w:iCs/>
          <w:color w:val="000000"/>
          <w:kern w:val="0"/>
          <w14:ligatures w14:val="none"/>
        </w:rPr>
        <w:t>creates</w:t>
      </w:r>
      <w:r w:rsidRPr="00846C53">
        <w:rPr>
          <w:rFonts w:ascii="Times New Roman" w:eastAsia="Times New Roman" w:hAnsi="Times New Roman" w:cs="Times New Roman"/>
          <w:color w:val="000000"/>
          <w:kern w:val="0"/>
          <w14:ligatures w14:val="none"/>
        </w:rPr>
        <w:t>purchase</w:t>
      </w:r>
      <w:proofErr w:type="spellEnd"/>
      <w:r w:rsidRPr="00846C53">
        <w:rPr>
          <w:rFonts w:ascii="Times New Roman" w:eastAsia="Times New Roman" w:hAnsi="Times New Roman" w:cs="Times New Roman"/>
          <w:color w:val="000000"/>
          <w:kern w:val="0"/>
          <w14:ligatures w14:val="none"/>
        </w:rPr>
        <w:t xml:space="preserve"> intent or simply </w:t>
      </w:r>
      <w:r w:rsidRPr="00846C53">
        <w:rPr>
          <w:rFonts w:ascii="Times New Roman" w:eastAsia="Times New Roman" w:hAnsi="Times New Roman" w:cs="Times New Roman"/>
          <w:i/>
          <w:iCs/>
          <w:color w:val="000000"/>
          <w:kern w:val="0"/>
          <w14:ligatures w14:val="none"/>
        </w:rPr>
        <w:t>reflects</w:t>
      </w:r>
      <w:r w:rsidRPr="00846C53">
        <w:rPr>
          <w:rFonts w:ascii="Times New Roman" w:eastAsia="Times New Roman" w:hAnsi="Times New Roman" w:cs="Times New Roman"/>
          <w:color w:val="000000"/>
          <w:kern w:val="0"/>
          <w14:ligatures w14:val="none"/>
        </w:rPr>
        <w:t> intent that already existed — that ambiguity is flagged directly rather than resolved by assumption.</w:t>
      </w:r>
    </w:p>
    <w:p w14:paraId="604245AD" w14:textId="77777777" w:rsidR="00846C53" w:rsidRPr="00846C53" w:rsidRDefault="00846C53" w:rsidP="00846C5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846C53">
        <w:rPr>
          <w:rFonts w:ascii="Times New Roman" w:eastAsia="Times New Roman" w:hAnsi="Times New Roman" w:cs="Times New Roman"/>
          <w:b/>
          <w:bCs/>
          <w:color w:val="000000"/>
          <w:kern w:val="0"/>
          <w:sz w:val="36"/>
          <w:szCs w:val="36"/>
          <w14:ligatures w14:val="none"/>
        </w:rPr>
        <w:t>5. Executive Summary</w:t>
      </w:r>
    </w:p>
    <w:p w14:paraId="6977EB77" w14:textId="77777777" w:rsidR="00846C53" w:rsidRPr="00846C53" w:rsidRDefault="00846C53" w:rsidP="00846C53">
      <w:pPr>
        <w:spacing w:before="100" w:beforeAutospacing="1" w:after="100" w:afterAutospacing="1"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b/>
          <w:bCs/>
          <w:color w:val="000000"/>
          <w:kern w:val="0"/>
          <w14:ligatures w14:val="none"/>
        </w:rPr>
        <w:t xml:space="preserve">Product engagement, not general site activity, separates purchasing sessions from non-purchasing </w:t>
      </w:r>
      <w:proofErr w:type="spellStart"/>
      <w:proofErr w:type="gramStart"/>
      <w:r w:rsidRPr="00846C53">
        <w:rPr>
          <w:rFonts w:ascii="Times New Roman" w:eastAsia="Times New Roman" w:hAnsi="Times New Roman" w:cs="Times New Roman"/>
          <w:b/>
          <w:bCs/>
          <w:color w:val="000000"/>
          <w:kern w:val="0"/>
          <w14:ligatures w14:val="none"/>
        </w:rPr>
        <w:t>ones.</w:t>
      </w:r>
      <w:r w:rsidRPr="00846C53">
        <w:rPr>
          <w:rFonts w:ascii="Times New Roman" w:eastAsia="Times New Roman" w:hAnsi="Times New Roman" w:cs="Times New Roman"/>
          <w:color w:val="000000"/>
          <w:kern w:val="0"/>
          <w14:ligatures w14:val="none"/>
        </w:rPr>
        <w:t>Administrative</w:t>
      </w:r>
      <w:proofErr w:type="spellEnd"/>
      <w:proofErr w:type="gramEnd"/>
      <w:r w:rsidRPr="00846C53">
        <w:rPr>
          <w:rFonts w:ascii="Times New Roman" w:eastAsia="Times New Roman" w:hAnsi="Times New Roman" w:cs="Times New Roman"/>
          <w:color w:val="000000"/>
          <w:kern w:val="0"/>
          <w14:ligatures w14:val="none"/>
        </w:rPr>
        <w:t xml:space="preserve"> and Informational durations shift by only tens of seconds between purchasers and non-purchasers, while </w:t>
      </w:r>
      <w:proofErr w:type="spellStart"/>
      <w:r w:rsidRPr="00846C53">
        <w:rPr>
          <w:rFonts w:ascii="Times New Roman" w:eastAsia="Times New Roman" w:hAnsi="Times New Roman" w:cs="Times New Roman"/>
          <w:color w:val="000000"/>
          <w:kern w:val="0"/>
          <w14:ligatures w14:val="none"/>
        </w:rPr>
        <w:t>ProductRelated</w:t>
      </w:r>
      <w:proofErr w:type="spellEnd"/>
      <w:r w:rsidRPr="00846C53">
        <w:rPr>
          <w:rFonts w:ascii="Times New Roman" w:eastAsia="Times New Roman" w:hAnsi="Times New Roman" w:cs="Times New Roman"/>
          <w:color w:val="000000"/>
          <w:kern w:val="0"/>
          <w14:ligatures w14:val="none"/>
        </w:rPr>
        <w:t xml:space="preserve"> engagement moves by hundreds of seconds (1,070s → 1,880s) and nearly doubles in page count (29 → 48). This confirms product pages are where purchase decisions are made — but it also means this dataset says little about the earlier stage of the journey: how a visitor gets to a product page in the first place.</w:t>
      </w:r>
    </w:p>
    <w:p w14:paraId="38912A78" w14:textId="77777777" w:rsidR="00846C53" w:rsidRPr="00846C53" w:rsidRDefault="00846C53" w:rsidP="00846C53">
      <w:pPr>
        <w:spacing w:before="100" w:beforeAutospacing="1" w:after="100" w:afterAutospacing="1"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b/>
          <w:bCs/>
          <w:color w:val="000000"/>
          <w:kern w:val="0"/>
          <w14:ligatures w14:val="none"/>
        </w:rPr>
        <w:t>Conversion is threshold-gated, not gradual — though the threshold may reflect pre-existing intent as much as accumulated engagement.</w:t>
      </w:r>
      <w:r w:rsidRPr="00846C53">
        <w:rPr>
          <w:rFonts w:ascii="Times New Roman" w:eastAsia="Times New Roman" w:hAnsi="Times New Roman" w:cs="Times New Roman"/>
          <w:color w:val="000000"/>
          <w:kern w:val="0"/>
          <w14:ligatures w14:val="none"/>
        </w:rPr>
        <w:t> Purchase rate stays near 0% through Low and Medium engagement, then jumps to roughly 16–17% only in the High-engagement group. That's a real, actionable pattern, but it's equally consistent with a different story: visitors who already intend to buy simply browse more (comparing options, prices, reviews) before checking out. The data can't separate these explanations, so the safer action is to treat the threshold as a </w:t>
      </w:r>
      <w:r w:rsidRPr="00846C53">
        <w:rPr>
          <w:rFonts w:ascii="Times New Roman" w:eastAsia="Times New Roman" w:hAnsi="Times New Roman" w:cs="Times New Roman"/>
          <w:b/>
          <w:bCs/>
          <w:color w:val="000000"/>
          <w:kern w:val="0"/>
          <w14:ligatures w14:val="none"/>
        </w:rPr>
        <w:t xml:space="preserve">trigger </w:t>
      </w:r>
      <w:r w:rsidRPr="00846C53">
        <w:rPr>
          <w:rFonts w:ascii="Times New Roman" w:eastAsia="Times New Roman" w:hAnsi="Times New Roman" w:cs="Times New Roman"/>
          <w:b/>
          <w:bCs/>
          <w:color w:val="000000"/>
          <w:kern w:val="0"/>
          <w14:ligatures w14:val="none"/>
        </w:rPr>
        <w:lastRenderedPageBreak/>
        <w:t>point for intervention</w:t>
      </w:r>
      <w:r w:rsidRPr="00846C53">
        <w:rPr>
          <w:rFonts w:ascii="Times New Roman" w:eastAsia="Times New Roman" w:hAnsi="Times New Roman" w:cs="Times New Roman"/>
          <w:color w:val="000000"/>
          <w:kern w:val="0"/>
          <w14:ligatures w14:val="none"/>
        </w:rPr>
        <w:t>— deploying comparison tools and social proof once a session nears it — rather than as proof that added browsing time alone manufactures intent.</w:t>
      </w:r>
    </w:p>
    <w:p w14:paraId="34170933" w14:textId="77777777" w:rsidR="00846C53" w:rsidRPr="00846C53" w:rsidRDefault="00846C53" w:rsidP="00846C53">
      <w:pPr>
        <w:spacing w:before="100" w:beforeAutospacing="1" w:after="100" w:afterAutospacing="1"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b/>
          <w:bCs/>
          <w:color w:val="000000"/>
          <w:kern w:val="0"/>
          <w14:ligatures w14:val="none"/>
        </w:rPr>
        <w:t>Bounce and Exit Rate are useful diagnostics, with one caveat: part of the gap is structural.</w:t>
      </w:r>
      <w:r w:rsidRPr="00846C53">
        <w:rPr>
          <w:rFonts w:ascii="Times New Roman" w:eastAsia="Times New Roman" w:hAnsi="Times New Roman" w:cs="Times New Roman"/>
          <w:color w:val="000000"/>
          <w:kern w:val="0"/>
          <w14:ligatures w14:val="none"/>
        </w:rPr>
        <w:t xml:space="preserve"> Purchasing sessions concentrate below a 0.07 bounce rate; non-purchasing sessions spread as high as 0.20. Some of this is mechanical: </w:t>
      </w:r>
      <w:proofErr w:type="spellStart"/>
      <w:r w:rsidRPr="00846C53">
        <w:rPr>
          <w:rFonts w:ascii="Times New Roman" w:eastAsia="Times New Roman" w:hAnsi="Times New Roman" w:cs="Times New Roman"/>
          <w:color w:val="000000"/>
          <w:kern w:val="0"/>
          <w14:ligatures w14:val="none"/>
        </w:rPr>
        <w:t>BounceRates</w:t>
      </w:r>
      <w:proofErr w:type="spellEnd"/>
      <w:r w:rsidRPr="00846C53">
        <w:rPr>
          <w:rFonts w:ascii="Times New Roman" w:eastAsia="Times New Roman" w:hAnsi="Times New Roman" w:cs="Times New Roman"/>
          <w:color w:val="000000"/>
          <w:kern w:val="0"/>
          <w14:ligatures w14:val="none"/>
        </w:rPr>
        <w:t xml:space="preserve"> reflects the pages visited during a session, and completing a purchase requires navigating through cart and checkout pages — pages that are, by definition, rarely bounced from as a single-page visit. Purchasing sessions are structurally pulled toward a lower average. The commercially useful signal isn't the aggregate rate; it's </w:t>
      </w:r>
      <w:r w:rsidRPr="00846C53">
        <w:rPr>
          <w:rFonts w:ascii="Times New Roman" w:eastAsia="Times New Roman" w:hAnsi="Times New Roman" w:cs="Times New Roman"/>
          <w:i/>
          <w:iCs/>
          <w:color w:val="000000"/>
          <w:kern w:val="0"/>
          <w14:ligatures w14:val="none"/>
        </w:rPr>
        <w:t>which specific landing pages</w:t>
      </w:r>
      <w:r w:rsidRPr="00846C53">
        <w:rPr>
          <w:rFonts w:ascii="Times New Roman" w:eastAsia="Times New Roman" w:hAnsi="Times New Roman" w:cs="Times New Roman"/>
          <w:color w:val="000000"/>
          <w:kern w:val="0"/>
          <w14:ligatures w14:val="none"/>
        </w:rPr>
        <w:t> produce the widest spread among non-purchasers. That's where the real friction — and the real fix — lives.</w:t>
      </w:r>
    </w:p>
    <w:p w14:paraId="72C8A791" w14:textId="77777777" w:rsidR="00846C53" w:rsidRPr="00846C53" w:rsidRDefault="00846C53" w:rsidP="00846C53">
      <w:pPr>
        <w:spacing w:before="100" w:beforeAutospacing="1" w:after="100" w:afterAutospacing="1"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b/>
          <w:bCs/>
          <w:color w:val="000000"/>
          <w:kern w:val="0"/>
          <w14:ligatures w14:val="none"/>
        </w:rPr>
        <w:t>Returning Visitors are the volume opportunity; New Visitors are the efficiency opportunity — and they call for different playbooks.</w:t>
      </w:r>
      <w:r w:rsidRPr="00846C53">
        <w:rPr>
          <w:rFonts w:ascii="Times New Roman" w:eastAsia="Times New Roman" w:hAnsi="Times New Roman" w:cs="Times New Roman"/>
          <w:color w:val="000000"/>
          <w:kern w:val="0"/>
          <w14:ligatures w14:val="none"/>
        </w:rPr>
        <w:t> Returning Visitors supply roughly 77% of purchases, so a small conversion gain here scales broadly. But their friction likely sits at evaluation or checkout — a repeat visitor already trusts the brand but hasn't resolved a specific comparison. New Visitors convert disproportionately well relative to their small share of traffic — their share of purchasing sessions nearly doubles relative to non-purchasing sessions (12% → 22%) — which suggests the first-session experience is already earning trust quickly. This is an underinvested segment, not an underperforming one.</w:t>
      </w:r>
    </w:p>
    <w:p w14:paraId="16D14ECE" w14:textId="77777777" w:rsidR="00846C53" w:rsidRPr="00846C53" w:rsidRDefault="00846C53" w:rsidP="00846C53">
      <w:pPr>
        <w:spacing w:before="100" w:beforeAutospacing="1" w:after="100" w:afterAutospacing="1"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b/>
          <w:bCs/>
          <w:color w:val="000000"/>
          <w:kern w:val="0"/>
          <w14:ligatures w14:val="none"/>
        </w:rPr>
        <w:t>Page Value shows the widest gap of any metric — nearly 14× between segments (1.98 → 27.26) — but it's a diagnostic, not a lever.</w:t>
      </w:r>
      <w:r w:rsidRPr="00846C53">
        <w:rPr>
          <w:rFonts w:ascii="Times New Roman" w:eastAsia="Times New Roman" w:hAnsi="Times New Roman" w:cs="Times New Roman"/>
          <w:color w:val="000000"/>
          <w:kern w:val="0"/>
          <w14:ligatures w14:val="none"/>
        </w:rPr>
        <w:t xml:space="preserve"> Because </w:t>
      </w:r>
      <w:proofErr w:type="spellStart"/>
      <w:r w:rsidRPr="00846C53">
        <w:rPr>
          <w:rFonts w:ascii="Times New Roman" w:eastAsia="Times New Roman" w:hAnsi="Times New Roman" w:cs="Times New Roman"/>
          <w:color w:val="000000"/>
          <w:kern w:val="0"/>
          <w14:ligatures w14:val="none"/>
        </w:rPr>
        <w:t>PageValues</w:t>
      </w:r>
      <w:proofErr w:type="spellEnd"/>
      <w:r w:rsidRPr="00846C53">
        <w:rPr>
          <w:rFonts w:ascii="Times New Roman" w:eastAsia="Times New Roman" w:hAnsi="Times New Roman" w:cs="Times New Roman"/>
          <w:color w:val="000000"/>
          <w:kern w:val="0"/>
          <w14:ligatures w14:val="none"/>
        </w:rPr>
        <w:t xml:space="preserve"> is calculated from completed transactions, high-value pages are high-value </w:t>
      </w:r>
      <w:r w:rsidRPr="00846C53">
        <w:rPr>
          <w:rFonts w:ascii="Times New Roman" w:eastAsia="Times New Roman" w:hAnsi="Times New Roman" w:cs="Times New Roman"/>
          <w:i/>
          <w:iCs/>
          <w:color w:val="000000"/>
          <w:kern w:val="0"/>
          <w14:ligatures w14:val="none"/>
        </w:rPr>
        <w:t>because</w:t>
      </w:r>
      <w:r w:rsidRPr="00846C53">
        <w:rPr>
          <w:rFonts w:ascii="Times New Roman" w:eastAsia="Times New Roman" w:hAnsi="Times New Roman" w:cs="Times New Roman"/>
          <w:color w:val="000000"/>
          <w:kern w:val="0"/>
          <w14:ligatures w14:val="none"/>
        </w:rPr>
        <w:t> purchasers passed through them, not the reverse. The actionable version of this finding isn't "promote these pages more," which assumes a causal effect the data doesn't establish — it's "identify what these pages have in common and replicate those attributes elsewhere."</w:t>
      </w:r>
    </w:p>
    <w:p w14:paraId="76C8E250" w14:textId="77777777" w:rsidR="00846C53" w:rsidRPr="00846C53" w:rsidRDefault="00846C53" w:rsidP="00846C53">
      <w:pPr>
        <w:spacing w:before="100" w:beforeAutospacing="1" w:after="100" w:afterAutospacing="1"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Taken together, the highest-leverage work is diagnosing </w:t>
      </w:r>
      <w:r w:rsidRPr="00846C53">
        <w:rPr>
          <w:rFonts w:ascii="Times New Roman" w:eastAsia="Times New Roman" w:hAnsi="Times New Roman" w:cs="Times New Roman"/>
          <w:i/>
          <w:iCs/>
          <w:color w:val="000000"/>
          <w:kern w:val="0"/>
          <w14:ligatures w14:val="none"/>
        </w:rPr>
        <w:t>why</w:t>
      </w:r>
      <w:r w:rsidRPr="00846C53">
        <w:rPr>
          <w:rFonts w:ascii="Times New Roman" w:eastAsia="Times New Roman" w:hAnsi="Times New Roman" w:cs="Times New Roman"/>
          <w:color w:val="000000"/>
          <w:kern w:val="0"/>
          <w14:ligatures w14:val="none"/>
        </w:rPr>
        <w:t> specific entry pages leak visitors and </w:t>
      </w:r>
      <w:r w:rsidRPr="00846C53">
        <w:rPr>
          <w:rFonts w:ascii="Times New Roman" w:eastAsia="Times New Roman" w:hAnsi="Times New Roman" w:cs="Times New Roman"/>
          <w:i/>
          <w:iCs/>
          <w:color w:val="000000"/>
          <w:kern w:val="0"/>
          <w14:ligatures w14:val="none"/>
        </w:rPr>
        <w:t>what</w:t>
      </w:r>
      <w:r w:rsidRPr="00846C53">
        <w:rPr>
          <w:rFonts w:ascii="Times New Roman" w:eastAsia="Times New Roman" w:hAnsi="Times New Roman" w:cs="Times New Roman"/>
          <w:color w:val="000000"/>
          <w:kern w:val="0"/>
          <w14:ligatures w14:val="none"/>
        </w:rPr>
        <w:t xml:space="preserve"> high-value pages </w:t>
      </w:r>
      <w:proofErr w:type="gramStart"/>
      <w:r w:rsidRPr="00846C53">
        <w:rPr>
          <w:rFonts w:ascii="Times New Roman" w:eastAsia="Times New Roman" w:hAnsi="Times New Roman" w:cs="Times New Roman"/>
          <w:color w:val="000000"/>
          <w:kern w:val="0"/>
          <w14:ligatures w14:val="none"/>
        </w:rPr>
        <w:t>share in common</w:t>
      </w:r>
      <w:proofErr w:type="gramEnd"/>
      <w:r w:rsidRPr="00846C53">
        <w:rPr>
          <w:rFonts w:ascii="Times New Roman" w:eastAsia="Times New Roman" w:hAnsi="Times New Roman" w:cs="Times New Roman"/>
          <w:color w:val="000000"/>
          <w:kern w:val="0"/>
          <w14:ligatures w14:val="none"/>
        </w:rPr>
        <w:t>, then using the Medium-to-High engagement transition as a live trigger point for on-page intervention — not applying uniform improvements across the entire funnel.</w:t>
      </w:r>
    </w:p>
    <w:p w14:paraId="139F2115" w14:textId="77777777" w:rsidR="00846C53" w:rsidRPr="00846C53" w:rsidRDefault="00846C53" w:rsidP="00846C5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846C53">
        <w:rPr>
          <w:rFonts w:ascii="Times New Roman" w:eastAsia="Times New Roman" w:hAnsi="Times New Roman" w:cs="Times New Roman"/>
          <w:b/>
          <w:bCs/>
          <w:color w:val="000000"/>
          <w:kern w:val="0"/>
          <w:sz w:val="36"/>
          <w:szCs w:val="36"/>
          <w14:ligatures w14:val="none"/>
        </w:rPr>
        <w:t>6. Cross-Dashboard Synthesis</w:t>
      </w:r>
    </w:p>
    <w:p w14:paraId="5AC4EC6F" w14:textId="77777777" w:rsidR="00846C53" w:rsidRPr="00846C53" w:rsidRDefault="00846C53" w:rsidP="00846C53">
      <w:pPr>
        <w:spacing w:before="100" w:beforeAutospacing="1" w:after="100" w:afterAutospacing="1"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b/>
          <w:bCs/>
          <w:color w:val="000000"/>
          <w:kern w:val="0"/>
          <w14:ligatures w14:val="none"/>
        </w:rPr>
        <w:t>All four of the dataset's strongest "predictors" of purchase move together, and all four are plausibly downstream of intent rather than independent causes of it.</w:t>
      </w:r>
      <w:r w:rsidRPr="00846C53">
        <w:rPr>
          <w:rFonts w:ascii="Times New Roman" w:eastAsia="Times New Roman" w:hAnsi="Times New Roman" w:cs="Times New Roman"/>
          <w:color w:val="000000"/>
          <w:kern w:val="0"/>
          <w14:ligatures w14:val="none"/>
        </w:rPr>
        <w:t xml:space="preserve"> High </w:t>
      </w:r>
      <w:proofErr w:type="spellStart"/>
      <w:r w:rsidRPr="00846C53">
        <w:rPr>
          <w:rFonts w:ascii="Times New Roman" w:eastAsia="Times New Roman" w:hAnsi="Times New Roman" w:cs="Times New Roman"/>
          <w:color w:val="000000"/>
          <w:kern w:val="0"/>
          <w14:ligatures w14:val="none"/>
        </w:rPr>
        <w:t>ProductRelated</w:t>
      </w:r>
      <w:proofErr w:type="spellEnd"/>
      <w:r w:rsidRPr="00846C53">
        <w:rPr>
          <w:rFonts w:ascii="Times New Roman" w:eastAsia="Times New Roman" w:hAnsi="Times New Roman" w:cs="Times New Roman"/>
          <w:color w:val="000000"/>
          <w:kern w:val="0"/>
          <w14:ligatures w14:val="none"/>
        </w:rPr>
        <w:t xml:space="preserve"> depth, high </w:t>
      </w:r>
      <w:proofErr w:type="spellStart"/>
      <w:r w:rsidRPr="00846C53">
        <w:rPr>
          <w:rFonts w:ascii="Times New Roman" w:eastAsia="Times New Roman" w:hAnsi="Times New Roman" w:cs="Times New Roman"/>
          <w:color w:val="000000"/>
          <w:kern w:val="0"/>
          <w14:ligatures w14:val="none"/>
        </w:rPr>
        <w:t>ProductRelated</w:t>
      </w:r>
      <w:proofErr w:type="spellEnd"/>
      <w:r w:rsidRPr="00846C53">
        <w:rPr>
          <w:rFonts w:ascii="Times New Roman" w:eastAsia="Times New Roman" w:hAnsi="Times New Roman" w:cs="Times New Roman"/>
          <w:color w:val="000000"/>
          <w:kern w:val="0"/>
          <w14:ligatures w14:val="none"/>
        </w:rPr>
        <w:t xml:space="preserve"> duration, low Bounce/Exit rate, and high Page Value all describe the </w:t>
      </w:r>
      <w:r w:rsidRPr="00846C53">
        <w:rPr>
          <w:rFonts w:ascii="Times New Roman" w:eastAsia="Times New Roman" w:hAnsi="Times New Roman" w:cs="Times New Roman"/>
          <w:i/>
          <w:iCs/>
          <w:color w:val="000000"/>
          <w:kern w:val="0"/>
          <w14:ligatures w14:val="none"/>
        </w:rPr>
        <w:t>same</w:t>
      </w:r>
      <w:r w:rsidRPr="00846C53">
        <w:rPr>
          <w:rFonts w:ascii="Times New Roman" w:eastAsia="Times New Roman" w:hAnsi="Times New Roman" w:cs="Times New Roman"/>
          <w:color w:val="000000"/>
          <w:kern w:val="0"/>
          <w14:ligatures w14:val="none"/>
        </w:rPr>
        <w:t> converting session from different angles — they are one behavioral signature, not four separate levers. This matters operationally: these dashboards are collectively better at </w:t>
      </w:r>
      <w:r w:rsidRPr="00846C53">
        <w:rPr>
          <w:rFonts w:ascii="Times New Roman" w:eastAsia="Times New Roman" w:hAnsi="Times New Roman" w:cs="Times New Roman"/>
          <w:b/>
          <w:bCs/>
          <w:color w:val="000000"/>
          <w:kern w:val="0"/>
          <w14:ligatures w14:val="none"/>
        </w:rPr>
        <w:t>flagging</w:t>
      </w:r>
      <w:r w:rsidRPr="00846C53">
        <w:rPr>
          <w:rFonts w:ascii="Times New Roman" w:eastAsia="Times New Roman" w:hAnsi="Times New Roman" w:cs="Times New Roman"/>
          <w:color w:val="000000"/>
          <w:kern w:val="0"/>
          <w14:ligatures w14:val="none"/>
        </w:rPr>
        <w:t> which sessions are about to convert than at explaining </w:t>
      </w:r>
      <w:r w:rsidRPr="00846C53">
        <w:rPr>
          <w:rFonts w:ascii="Times New Roman" w:eastAsia="Times New Roman" w:hAnsi="Times New Roman" w:cs="Times New Roman"/>
          <w:b/>
          <w:bCs/>
          <w:color w:val="000000"/>
          <w:kern w:val="0"/>
          <w14:ligatures w14:val="none"/>
        </w:rPr>
        <w:t>what causes</w:t>
      </w:r>
      <w:r w:rsidRPr="00846C53">
        <w:rPr>
          <w:rFonts w:ascii="Times New Roman" w:eastAsia="Times New Roman" w:hAnsi="Times New Roman" w:cs="Times New Roman"/>
          <w:color w:val="000000"/>
          <w:kern w:val="0"/>
          <w14:ligatures w14:val="none"/>
        </w:rPr>
        <w:t> a session to enter that state. A team using this data for real-time targeting should treat it as a conversion-probability signal, not as a checklist of independent variables to optimize one at a time.</w:t>
      </w:r>
    </w:p>
    <w:p w14:paraId="4FAF34F1" w14:textId="77777777" w:rsidR="00846C53" w:rsidRPr="00846C53" w:rsidRDefault="00846C53" w:rsidP="00846C53">
      <w:pPr>
        <w:spacing w:before="100" w:beforeAutospacing="1" w:after="100" w:afterAutospacing="1"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b/>
          <w:bCs/>
          <w:color w:val="000000"/>
          <w:kern w:val="0"/>
          <w14:ligatures w14:val="none"/>
        </w:rPr>
        <w:t xml:space="preserve">The two visitor segments fail at different points in the funnel, which argues against a single, uniform UX </w:t>
      </w:r>
      <w:proofErr w:type="spellStart"/>
      <w:proofErr w:type="gramStart"/>
      <w:r w:rsidRPr="00846C53">
        <w:rPr>
          <w:rFonts w:ascii="Times New Roman" w:eastAsia="Times New Roman" w:hAnsi="Times New Roman" w:cs="Times New Roman"/>
          <w:b/>
          <w:bCs/>
          <w:color w:val="000000"/>
          <w:kern w:val="0"/>
          <w14:ligatures w14:val="none"/>
        </w:rPr>
        <w:t>fix.</w:t>
      </w:r>
      <w:r w:rsidRPr="00846C53">
        <w:rPr>
          <w:rFonts w:ascii="Times New Roman" w:eastAsia="Times New Roman" w:hAnsi="Times New Roman" w:cs="Times New Roman"/>
          <w:color w:val="000000"/>
          <w:kern w:val="0"/>
          <w14:ligatures w14:val="none"/>
        </w:rPr>
        <w:t>Returning</w:t>
      </w:r>
      <w:proofErr w:type="spellEnd"/>
      <w:proofErr w:type="gramEnd"/>
      <w:r w:rsidRPr="00846C53">
        <w:rPr>
          <w:rFonts w:ascii="Times New Roman" w:eastAsia="Times New Roman" w:hAnsi="Times New Roman" w:cs="Times New Roman"/>
          <w:color w:val="000000"/>
          <w:kern w:val="0"/>
          <w14:ligatures w14:val="none"/>
        </w:rPr>
        <w:t xml:space="preserve"> Visitors already trust the brand — their drop-off more likely reflects </w:t>
      </w:r>
      <w:r w:rsidRPr="00846C53">
        <w:rPr>
          <w:rFonts w:ascii="Times New Roman" w:eastAsia="Times New Roman" w:hAnsi="Times New Roman" w:cs="Times New Roman"/>
          <w:color w:val="000000"/>
          <w:kern w:val="0"/>
          <w14:ligatures w14:val="none"/>
        </w:rPr>
        <w:lastRenderedPageBreak/>
        <w:t>unresolved comparison or checkout friction, a mid-funnel problem. New Visitors haven't yet built that trust, but convert well once engaged, which points to an upstream problem: getting more of them past the first page at all, not what happens once they're in. A single "improve trust sitewide" initiative would under-serve both groups; each needs an intervention aimed at its actual point of failure.</w:t>
      </w:r>
    </w:p>
    <w:p w14:paraId="0F8EDA7E" w14:textId="77777777" w:rsidR="00846C53" w:rsidRPr="00846C53" w:rsidRDefault="00846C53" w:rsidP="00846C53">
      <w:pPr>
        <w:spacing w:before="100" w:beforeAutospacing="1" w:after="100" w:afterAutospacing="1"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b/>
          <w:bCs/>
          <w:color w:val="000000"/>
          <w:kern w:val="0"/>
          <w14:ligatures w14:val="none"/>
        </w:rPr>
        <w:t>Every recommendation in this report is a hypothesis to test, not a proven fix.</w:t>
      </w:r>
      <w:r w:rsidRPr="00846C53">
        <w:rPr>
          <w:rFonts w:ascii="Times New Roman" w:eastAsia="Times New Roman" w:hAnsi="Times New Roman" w:cs="Times New Roman"/>
          <w:color w:val="000000"/>
          <w:kern w:val="0"/>
          <w14:ligatures w14:val="none"/>
        </w:rPr>
        <w:t> Because the data is correlational and describes individual sessions rather than full customer relationships (Section 8), nothing here establishes that intervening on a given variable will move conversion by a predictable amount. What the dashboards reliably show is </w:t>
      </w:r>
      <w:r w:rsidRPr="00846C53">
        <w:rPr>
          <w:rFonts w:ascii="Times New Roman" w:eastAsia="Times New Roman" w:hAnsi="Times New Roman" w:cs="Times New Roman"/>
          <w:i/>
          <w:iCs/>
          <w:color w:val="000000"/>
          <w:kern w:val="0"/>
          <w14:ligatures w14:val="none"/>
        </w:rPr>
        <w:t>where</w:t>
      </w:r>
      <w:r w:rsidRPr="00846C53">
        <w:rPr>
          <w:rFonts w:ascii="Times New Roman" w:eastAsia="Times New Roman" w:hAnsi="Times New Roman" w:cs="Times New Roman"/>
          <w:color w:val="000000"/>
          <w:kern w:val="0"/>
          <w14:ligatures w14:val="none"/>
        </w:rPr>
        <w:t> the largest, most consistent gaps are — exactly where A/B tests have the best odds of detecting a real effect, not a guarantee of what that effect will be.</w:t>
      </w:r>
    </w:p>
    <w:p w14:paraId="7660DE8D" w14:textId="77777777" w:rsidR="00846C53" w:rsidRPr="00846C53" w:rsidRDefault="00846C53" w:rsidP="00846C5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846C53">
        <w:rPr>
          <w:rFonts w:ascii="Times New Roman" w:eastAsia="Times New Roman" w:hAnsi="Times New Roman" w:cs="Times New Roman"/>
          <w:b/>
          <w:bCs/>
          <w:color w:val="000000"/>
          <w:kern w:val="0"/>
          <w:sz w:val="36"/>
          <w:szCs w:val="36"/>
          <w14:ligatures w14:val="none"/>
        </w:rPr>
        <w:t>7. Strategic Recommendations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2"/>
        <w:gridCol w:w="3059"/>
        <w:gridCol w:w="3170"/>
        <w:gridCol w:w="2159"/>
      </w:tblGrid>
      <w:tr w:rsidR="00846C53" w:rsidRPr="00846C53" w14:paraId="1A956D41" w14:textId="77777777" w:rsidTr="00846C53">
        <w:trPr>
          <w:tblHeader/>
          <w:tblCellSpacing w:w="15" w:type="dxa"/>
        </w:trPr>
        <w:tc>
          <w:tcPr>
            <w:tcW w:w="0" w:type="auto"/>
            <w:vAlign w:val="center"/>
            <w:hideMark/>
          </w:tcPr>
          <w:p w14:paraId="7D46ABB3" w14:textId="77777777" w:rsidR="00846C53" w:rsidRPr="00846C53" w:rsidRDefault="00846C53" w:rsidP="00846C53">
            <w:pPr>
              <w:spacing w:after="0" w:line="240" w:lineRule="auto"/>
              <w:jc w:val="center"/>
              <w:rPr>
                <w:rFonts w:ascii="Times New Roman" w:eastAsia="Times New Roman" w:hAnsi="Times New Roman" w:cs="Times New Roman"/>
                <w:b/>
                <w:bCs/>
                <w:color w:val="000000"/>
                <w:kern w:val="0"/>
                <w14:ligatures w14:val="none"/>
              </w:rPr>
            </w:pPr>
            <w:r w:rsidRPr="00846C53">
              <w:rPr>
                <w:rFonts w:ascii="Times New Roman" w:eastAsia="Times New Roman" w:hAnsi="Times New Roman" w:cs="Times New Roman"/>
                <w:b/>
                <w:bCs/>
                <w:color w:val="000000"/>
                <w:kern w:val="0"/>
                <w14:ligatures w14:val="none"/>
              </w:rPr>
              <w:t>Priority</w:t>
            </w:r>
          </w:p>
        </w:tc>
        <w:tc>
          <w:tcPr>
            <w:tcW w:w="0" w:type="auto"/>
            <w:vAlign w:val="center"/>
            <w:hideMark/>
          </w:tcPr>
          <w:p w14:paraId="1B35E233" w14:textId="77777777" w:rsidR="00846C53" w:rsidRPr="00846C53" w:rsidRDefault="00846C53" w:rsidP="00846C53">
            <w:pPr>
              <w:spacing w:after="0" w:line="240" w:lineRule="auto"/>
              <w:jc w:val="center"/>
              <w:rPr>
                <w:rFonts w:ascii="Times New Roman" w:eastAsia="Times New Roman" w:hAnsi="Times New Roman" w:cs="Times New Roman"/>
                <w:b/>
                <w:bCs/>
                <w:color w:val="000000"/>
                <w:kern w:val="0"/>
                <w14:ligatures w14:val="none"/>
              </w:rPr>
            </w:pPr>
            <w:r w:rsidRPr="00846C53">
              <w:rPr>
                <w:rFonts w:ascii="Times New Roman" w:eastAsia="Times New Roman" w:hAnsi="Times New Roman" w:cs="Times New Roman"/>
                <w:b/>
                <w:bCs/>
                <w:color w:val="000000"/>
                <w:kern w:val="0"/>
                <w14:ligatures w14:val="none"/>
              </w:rPr>
              <w:t>Recommendation</w:t>
            </w:r>
          </w:p>
        </w:tc>
        <w:tc>
          <w:tcPr>
            <w:tcW w:w="0" w:type="auto"/>
            <w:vAlign w:val="center"/>
            <w:hideMark/>
          </w:tcPr>
          <w:p w14:paraId="7D336EDA" w14:textId="77777777" w:rsidR="00846C53" w:rsidRPr="00846C53" w:rsidRDefault="00846C53" w:rsidP="00846C53">
            <w:pPr>
              <w:spacing w:after="0" w:line="240" w:lineRule="auto"/>
              <w:jc w:val="center"/>
              <w:rPr>
                <w:rFonts w:ascii="Times New Roman" w:eastAsia="Times New Roman" w:hAnsi="Times New Roman" w:cs="Times New Roman"/>
                <w:b/>
                <w:bCs/>
                <w:color w:val="000000"/>
                <w:kern w:val="0"/>
                <w14:ligatures w14:val="none"/>
              </w:rPr>
            </w:pPr>
            <w:r w:rsidRPr="00846C53">
              <w:rPr>
                <w:rFonts w:ascii="Times New Roman" w:eastAsia="Times New Roman" w:hAnsi="Times New Roman" w:cs="Times New Roman"/>
                <w:b/>
                <w:bCs/>
                <w:color w:val="000000"/>
                <w:kern w:val="0"/>
                <w14:ligatures w14:val="none"/>
              </w:rPr>
              <w:t>Evidence &amp; Rationale</w:t>
            </w:r>
          </w:p>
        </w:tc>
        <w:tc>
          <w:tcPr>
            <w:tcW w:w="0" w:type="auto"/>
            <w:vAlign w:val="center"/>
            <w:hideMark/>
          </w:tcPr>
          <w:p w14:paraId="3930A778" w14:textId="77777777" w:rsidR="00846C53" w:rsidRPr="00846C53" w:rsidRDefault="00846C53" w:rsidP="00846C53">
            <w:pPr>
              <w:spacing w:after="0" w:line="240" w:lineRule="auto"/>
              <w:jc w:val="center"/>
              <w:rPr>
                <w:rFonts w:ascii="Times New Roman" w:eastAsia="Times New Roman" w:hAnsi="Times New Roman" w:cs="Times New Roman"/>
                <w:b/>
                <w:bCs/>
                <w:color w:val="000000"/>
                <w:kern w:val="0"/>
                <w14:ligatures w14:val="none"/>
              </w:rPr>
            </w:pPr>
            <w:r w:rsidRPr="00846C53">
              <w:rPr>
                <w:rFonts w:ascii="Times New Roman" w:eastAsia="Times New Roman" w:hAnsi="Times New Roman" w:cs="Times New Roman"/>
                <w:b/>
                <w:bCs/>
                <w:color w:val="000000"/>
                <w:kern w:val="0"/>
                <w14:ligatures w14:val="none"/>
              </w:rPr>
              <w:t>Expected Impact</w:t>
            </w:r>
          </w:p>
        </w:tc>
      </w:tr>
      <w:tr w:rsidR="00846C53" w:rsidRPr="00846C53" w14:paraId="468AE19C" w14:textId="77777777" w:rsidTr="00846C53">
        <w:trPr>
          <w:tblCellSpacing w:w="15" w:type="dxa"/>
        </w:trPr>
        <w:tc>
          <w:tcPr>
            <w:tcW w:w="0" w:type="auto"/>
            <w:vAlign w:val="center"/>
            <w:hideMark/>
          </w:tcPr>
          <w:p w14:paraId="718D151A"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b/>
                <w:bCs/>
                <w:color w:val="000000"/>
                <w:kern w:val="0"/>
                <w14:ligatures w14:val="none"/>
              </w:rPr>
              <w:t>Critical</w:t>
            </w:r>
          </w:p>
        </w:tc>
        <w:tc>
          <w:tcPr>
            <w:tcW w:w="0" w:type="auto"/>
            <w:vAlign w:val="center"/>
            <w:hideMark/>
          </w:tcPr>
          <w:p w14:paraId="4C6F7304"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Diagnose bounce/exit concentration by landing page and traffic source, rather than managing 0.07 as a single sitewide target.</w:t>
            </w:r>
          </w:p>
        </w:tc>
        <w:tc>
          <w:tcPr>
            <w:tcW w:w="0" w:type="auto"/>
            <w:vAlign w:val="center"/>
            <w:hideMark/>
          </w:tcPr>
          <w:p w14:paraId="6A9C41EF"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Non-purchasing sessions spread up to a 0.20 bounce rate while purchasers cluster below 0.07 (Sec. 5) — partly structural, since a purchase requires cart/checkout pages that are rarely bounced from as single-page visits.</w:t>
            </w:r>
          </w:p>
        </w:tc>
        <w:tc>
          <w:tcPr>
            <w:tcW w:w="0" w:type="auto"/>
            <w:vAlign w:val="center"/>
            <w:hideMark/>
          </w:tcPr>
          <w:p w14:paraId="079A53BB"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Surfaces the specific entry pages responsible for most lost sessions, instead of diffusing effort sitewide.</w:t>
            </w:r>
          </w:p>
        </w:tc>
      </w:tr>
      <w:tr w:rsidR="00846C53" w:rsidRPr="00846C53" w14:paraId="5F7D00B7" w14:textId="77777777" w:rsidTr="00846C53">
        <w:trPr>
          <w:tblCellSpacing w:w="15" w:type="dxa"/>
        </w:trPr>
        <w:tc>
          <w:tcPr>
            <w:tcW w:w="0" w:type="auto"/>
            <w:vAlign w:val="center"/>
            <w:hideMark/>
          </w:tcPr>
          <w:p w14:paraId="58FDEBBF"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b/>
                <w:bCs/>
                <w:color w:val="000000"/>
                <w:kern w:val="0"/>
                <w14:ligatures w14:val="none"/>
              </w:rPr>
              <w:t>Critical</w:t>
            </w:r>
          </w:p>
        </w:tc>
        <w:tc>
          <w:tcPr>
            <w:tcW w:w="0" w:type="auto"/>
            <w:vAlign w:val="center"/>
            <w:hideMark/>
          </w:tcPr>
          <w:p w14:paraId="2049E291"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 xml:space="preserve">Audit the shared attributes — category, price tier, media format, content depth — of historically high-Page-Value </w:t>
            </w:r>
            <w:proofErr w:type="gramStart"/>
            <w:r w:rsidRPr="00846C53">
              <w:rPr>
                <w:rFonts w:ascii="Times New Roman" w:eastAsia="Times New Roman" w:hAnsi="Times New Roman" w:cs="Times New Roman"/>
                <w:color w:val="000000"/>
                <w:kern w:val="0"/>
                <w14:ligatures w14:val="none"/>
              </w:rPr>
              <w:t>pages, and</w:t>
            </w:r>
            <w:proofErr w:type="gramEnd"/>
            <w:r w:rsidRPr="00846C53">
              <w:rPr>
                <w:rFonts w:ascii="Times New Roman" w:eastAsia="Times New Roman" w:hAnsi="Times New Roman" w:cs="Times New Roman"/>
                <w:color w:val="000000"/>
                <w:kern w:val="0"/>
                <w14:ligatures w14:val="none"/>
              </w:rPr>
              <w:t xml:space="preserve"> replicate them on comparable underperforming pages.</w:t>
            </w:r>
          </w:p>
        </w:tc>
        <w:tc>
          <w:tcPr>
            <w:tcW w:w="0" w:type="auto"/>
            <w:vAlign w:val="center"/>
            <w:hideMark/>
          </w:tcPr>
          <w:p w14:paraId="4D85A8E5"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proofErr w:type="spellStart"/>
            <w:r w:rsidRPr="00846C53">
              <w:rPr>
                <w:rFonts w:ascii="Times New Roman" w:eastAsia="Times New Roman" w:hAnsi="Times New Roman" w:cs="Times New Roman"/>
                <w:color w:val="000000"/>
                <w:kern w:val="0"/>
                <w14:ligatures w14:val="none"/>
              </w:rPr>
              <w:t>PageValues</w:t>
            </w:r>
            <w:proofErr w:type="spellEnd"/>
            <w:r w:rsidRPr="00846C53">
              <w:rPr>
                <w:rFonts w:ascii="Times New Roman" w:eastAsia="Times New Roman" w:hAnsi="Times New Roman" w:cs="Times New Roman"/>
                <w:color w:val="000000"/>
                <w:kern w:val="0"/>
                <w14:ligatures w14:val="none"/>
              </w:rPr>
              <w:t xml:space="preserve"> shows the widest Gap Index in the dataset — 13.8× (1.98 → 27.26) — but is calculated from completed purchases, making it a diagnostic rather than an independent lever. "Promote the same pages" is circular; replicating their attributes is not.</w:t>
            </w:r>
          </w:p>
        </w:tc>
        <w:tc>
          <w:tcPr>
            <w:tcW w:w="0" w:type="auto"/>
            <w:vAlign w:val="center"/>
            <w:hideMark/>
          </w:tcPr>
          <w:p w14:paraId="1BAD3954"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 xml:space="preserve">A testable content strategy grounded in what </w:t>
            </w:r>
            <w:proofErr w:type="gramStart"/>
            <w:r w:rsidRPr="00846C53">
              <w:rPr>
                <w:rFonts w:ascii="Times New Roman" w:eastAsia="Times New Roman" w:hAnsi="Times New Roman" w:cs="Times New Roman"/>
                <w:color w:val="000000"/>
                <w:kern w:val="0"/>
                <w14:ligatures w14:val="none"/>
              </w:rPr>
              <w:t>actually correlates</w:t>
            </w:r>
            <w:proofErr w:type="gramEnd"/>
            <w:r w:rsidRPr="00846C53">
              <w:rPr>
                <w:rFonts w:ascii="Times New Roman" w:eastAsia="Times New Roman" w:hAnsi="Times New Roman" w:cs="Times New Roman"/>
                <w:color w:val="000000"/>
                <w:kern w:val="0"/>
                <w14:ligatures w14:val="none"/>
              </w:rPr>
              <w:t xml:space="preserve"> with purchase, not a promotion tactic with no causal basis.</w:t>
            </w:r>
          </w:p>
        </w:tc>
      </w:tr>
      <w:tr w:rsidR="00846C53" w:rsidRPr="00846C53" w14:paraId="5F2A9100" w14:textId="77777777" w:rsidTr="00846C53">
        <w:trPr>
          <w:tblCellSpacing w:w="15" w:type="dxa"/>
        </w:trPr>
        <w:tc>
          <w:tcPr>
            <w:tcW w:w="0" w:type="auto"/>
            <w:vAlign w:val="center"/>
            <w:hideMark/>
          </w:tcPr>
          <w:p w14:paraId="599144F8"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b/>
                <w:bCs/>
                <w:color w:val="000000"/>
                <w:kern w:val="0"/>
                <w14:ligatures w14:val="none"/>
              </w:rPr>
              <w:t>High</w:t>
            </w:r>
          </w:p>
        </w:tc>
        <w:tc>
          <w:tcPr>
            <w:tcW w:w="0" w:type="auto"/>
            <w:vAlign w:val="center"/>
            <w:hideMark/>
          </w:tcPr>
          <w:p w14:paraId="350FCBCA"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 xml:space="preserve">Deploy comparison tools, reviews, and social proof as a real-time trigger once a session nears the Medium-to-High </w:t>
            </w:r>
            <w:proofErr w:type="spellStart"/>
            <w:r w:rsidRPr="00846C53">
              <w:rPr>
                <w:rFonts w:ascii="Times New Roman" w:eastAsia="Times New Roman" w:hAnsi="Times New Roman" w:cs="Times New Roman"/>
                <w:color w:val="000000"/>
                <w:kern w:val="0"/>
                <w14:ligatures w14:val="none"/>
              </w:rPr>
              <w:t>ProductRelated</w:t>
            </w:r>
            <w:proofErr w:type="spellEnd"/>
            <w:r w:rsidRPr="00846C53">
              <w:rPr>
                <w:rFonts w:ascii="Times New Roman" w:eastAsia="Times New Roman" w:hAnsi="Times New Roman" w:cs="Times New Roman"/>
                <w:color w:val="000000"/>
                <w:kern w:val="0"/>
                <w14:ligatures w14:val="none"/>
              </w:rPr>
              <w:t xml:space="preserve"> engagement boundary.</w:t>
            </w:r>
          </w:p>
        </w:tc>
        <w:tc>
          <w:tcPr>
            <w:tcW w:w="0" w:type="auto"/>
            <w:vAlign w:val="center"/>
            <w:hideMark/>
          </w:tcPr>
          <w:p w14:paraId="3A09DB3A"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Conversion stays near 0% through Low/Medium engagement and reaches ~16–17% only in the High group — a threshold, not a gradient. Targets a defined mid-funnel segment already showing engagement, rather than lifting engagement uniformly.</w:t>
            </w:r>
          </w:p>
        </w:tc>
        <w:tc>
          <w:tcPr>
            <w:tcW w:w="0" w:type="auto"/>
            <w:vAlign w:val="center"/>
            <w:hideMark/>
          </w:tcPr>
          <w:p w14:paraId="272C078E"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Converts existing browsing momentum into a decision at the point it's statistically most likely to pay off.</w:t>
            </w:r>
          </w:p>
        </w:tc>
      </w:tr>
      <w:tr w:rsidR="00846C53" w:rsidRPr="00846C53" w14:paraId="19A6640D" w14:textId="77777777" w:rsidTr="00846C53">
        <w:trPr>
          <w:tblCellSpacing w:w="15" w:type="dxa"/>
        </w:trPr>
        <w:tc>
          <w:tcPr>
            <w:tcW w:w="0" w:type="auto"/>
            <w:vAlign w:val="center"/>
            <w:hideMark/>
          </w:tcPr>
          <w:p w14:paraId="7F099299"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b/>
                <w:bCs/>
                <w:color w:val="000000"/>
                <w:kern w:val="0"/>
                <w14:ligatures w14:val="none"/>
              </w:rPr>
              <w:lastRenderedPageBreak/>
              <w:t>Medium</w:t>
            </w:r>
          </w:p>
        </w:tc>
        <w:tc>
          <w:tcPr>
            <w:tcW w:w="0" w:type="auto"/>
            <w:vAlign w:val="center"/>
            <w:hideMark/>
          </w:tcPr>
          <w:p w14:paraId="2D4A037A"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Investigate where Returning Visitor sessions stall — evaluation vs. checkout — and address with personalized recommendations, saved comparisons, or loyalty incentives.</w:t>
            </w:r>
          </w:p>
        </w:tc>
        <w:tc>
          <w:tcPr>
            <w:tcW w:w="0" w:type="auto"/>
            <w:vAlign w:val="center"/>
            <w:hideMark/>
          </w:tcPr>
          <w:p w14:paraId="0B741798"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Returning Visitors supply ~77% of purchases, so a small conversion lift scales across the largest segment. The largest volume base, but not the widest relative gap — a compounding opportunity, not a corrective one.</w:t>
            </w:r>
          </w:p>
        </w:tc>
        <w:tc>
          <w:tcPr>
            <w:tcW w:w="0" w:type="auto"/>
            <w:vAlign w:val="center"/>
            <w:hideMark/>
          </w:tcPr>
          <w:p w14:paraId="7FB9E580"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Increases repeat-purchase rate and lifetime value across the site's biggest segment.</w:t>
            </w:r>
          </w:p>
        </w:tc>
      </w:tr>
      <w:tr w:rsidR="00846C53" w:rsidRPr="00846C53" w14:paraId="78CEBE96" w14:textId="77777777" w:rsidTr="00846C53">
        <w:trPr>
          <w:tblCellSpacing w:w="15" w:type="dxa"/>
        </w:trPr>
        <w:tc>
          <w:tcPr>
            <w:tcW w:w="0" w:type="auto"/>
            <w:vAlign w:val="center"/>
            <w:hideMark/>
          </w:tcPr>
          <w:p w14:paraId="1F5906A4"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b/>
                <w:bCs/>
                <w:color w:val="000000"/>
                <w:kern w:val="0"/>
                <w14:ligatures w14:val="none"/>
              </w:rPr>
              <w:t>Medium</w:t>
            </w:r>
          </w:p>
        </w:tc>
        <w:tc>
          <w:tcPr>
            <w:tcW w:w="0" w:type="auto"/>
            <w:vAlign w:val="center"/>
            <w:hideMark/>
          </w:tcPr>
          <w:p w14:paraId="356072BB"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Build first-session onboarding — guided product discovery, welcome incentives — specifically for New Visitors.</w:t>
            </w:r>
          </w:p>
        </w:tc>
        <w:tc>
          <w:tcPr>
            <w:tcW w:w="0" w:type="auto"/>
            <w:vAlign w:val="center"/>
            <w:hideMark/>
          </w:tcPr>
          <w:p w14:paraId="501E4FC4"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New Visitors are a small share of traffic, but their share of purchasing sessions nearly doubles relative to non-purchasing sessions (12% → 22%). The opportunity is acquisition-adjacent, not a UX repair.</w:t>
            </w:r>
          </w:p>
        </w:tc>
        <w:tc>
          <w:tcPr>
            <w:tcW w:w="0" w:type="auto"/>
            <w:vAlign w:val="center"/>
            <w:hideMark/>
          </w:tcPr>
          <w:p w14:paraId="35E6F842"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Captures more value from a segment that already outperforms expectations.</w:t>
            </w:r>
          </w:p>
        </w:tc>
      </w:tr>
    </w:tbl>
    <w:p w14:paraId="2E726CB1" w14:textId="77777777" w:rsidR="00846C53" w:rsidRPr="00846C53" w:rsidRDefault="00846C53" w:rsidP="00846C5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846C53">
        <w:rPr>
          <w:rFonts w:ascii="Times New Roman" w:eastAsia="Times New Roman" w:hAnsi="Times New Roman" w:cs="Times New Roman"/>
          <w:b/>
          <w:bCs/>
          <w:color w:val="000000"/>
          <w:kern w:val="0"/>
          <w:sz w:val="36"/>
          <w:szCs w:val="36"/>
          <w14:ligatures w14:val="none"/>
        </w:rPr>
        <w:t>8. Limitations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1"/>
        <w:gridCol w:w="3427"/>
        <w:gridCol w:w="4052"/>
      </w:tblGrid>
      <w:tr w:rsidR="00846C53" w:rsidRPr="00846C53" w14:paraId="53165E7F" w14:textId="77777777" w:rsidTr="00846C53">
        <w:trPr>
          <w:tblHeader/>
          <w:tblCellSpacing w:w="15" w:type="dxa"/>
        </w:trPr>
        <w:tc>
          <w:tcPr>
            <w:tcW w:w="0" w:type="auto"/>
            <w:vAlign w:val="center"/>
            <w:hideMark/>
          </w:tcPr>
          <w:p w14:paraId="76C080DD" w14:textId="77777777" w:rsidR="00846C53" w:rsidRPr="00846C53" w:rsidRDefault="00846C53" w:rsidP="00846C53">
            <w:pPr>
              <w:spacing w:after="0" w:line="240" w:lineRule="auto"/>
              <w:jc w:val="center"/>
              <w:rPr>
                <w:rFonts w:ascii="Times New Roman" w:eastAsia="Times New Roman" w:hAnsi="Times New Roman" w:cs="Times New Roman"/>
                <w:b/>
                <w:bCs/>
                <w:color w:val="000000"/>
                <w:kern w:val="0"/>
                <w14:ligatures w14:val="none"/>
              </w:rPr>
            </w:pPr>
            <w:r w:rsidRPr="00846C53">
              <w:rPr>
                <w:rFonts w:ascii="Times New Roman" w:eastAsia="Times New Roman" w:hAnsi="Times New Roman" w:cs="Times New Roman"/>
                <w:b/>
                <w:bCs/>
                <w:color w:val="000000"/>
                <w:kern w:val="0"/>
                <w14:ligatures w14:val="none"/>
              </w:rPr>
              <w:t>Limitation</w:t>
            </w:r>
          </w:p>
        </w:tc>
        <w:tc>
          <w:tcPr>
            <w:tcW w:w="0" w:type="auto"/>
            <w:vAlign w:val="center"/>
            <w:hideMark/>
          </w:tcPr>
          <w:p w14:paraId="521C91D3" w14:textId="77777777" w:rsidR="00846C53" w:rsidRPr="00846C53" w:rsidRDefault="00846C53" w:rsidP="00846C53">
            <w:pPr>
              <w:spacing w:after="0" w:line="240" w:lineRule="auto"/>
              <w:jc w:val="center"/>
              <w:rPr>
                <w:rFonts w:ascii="Times New Roman" w:eastAsia="Times New Roman" w:hAnsi="Times New Roman" w:cs="Times New Roman"/>
                <w:b/>
                <w:bCs/>
                <w:color w:val="000000"/>
                <w:kern w:val="0"/>
                <w14:ligatures w14:val="none"/>
              </w:rPr>
            </w:pPr>
            <w:r w:rsidRPr="00846C53">
              <w:rPr>
                <w:rFonts w:ascii="Times New Roman" w:eastAsia="Times New Roman" w:hAnsi="Times New Roman" w:cs="Times New Roman"/>
                <w:b/>
                <w:bCs/>
                <w:color w:val="000000"/>
                <w:kern w:val="0"/>
                <w14:ligatures w14:val="none"/>
              </w:rPr>
              <w:t>Explanation</w:t>
            </w:r>
          </w:p>
        </w:tc>
        <w:tc>
          <w:tcPr>
            <w:tcW w:w="0" w:type="auto"/>
            <w:vAlign w:val="center"/>
            <w:hideMark/>
          </w:tcPr>
          <w:p w14:paraId="2D1328F1" w14:textId="77777777" w:rsidR="00846C53" w:rsidRPr="00846C53" w:rsidRDefault="00846C53" w:rsidP="00846C53">
            <w:pPr>
              <w:spacing w:after="0" w:line="240" w:lineRule="auto"/>
              <w:jc w:val="center"/>
              <w:rPr>
                <w:rFonts w:ascii="Times New Roman" w:eastAsia="Times New Roman" w:hAnsi="Times New Roman" w:cs="Times New Roman"/>
                <w:b/>
                <w:bCs/>
                <w:color w:val="000000"/>
                <w:kern w:val="0"/>
                <w14:ligatures w14:val="none"/>
              </w:rPr>
            </w:pPr>
            <w:r w:rsidRPr="00846C53">
              <w:rPr>
                <w:rFonts w:ascii="Times New Roman" w:eastAsia="Times New Roman" w:hAnsi="Times New Roman" w:cs="Times New Roman"/>
                <w:b/>
                <w:bCs/>
                <w:color w:val="000000"/>
                <w:kern w:val="0"/>
                <w14:ligatures w14:val="none"/>
              </w:rPr>
              <w:t>Impact</w:t>
            </w:r>
          </w:p>
        </w:tc>
      </w:tr>
      <w:tr w:rsidR="00846C53" w:rsidRPr="00846C53" w14:paraId="23A2385A" w14:textId="77777777" w:rsidTr="00846C53">
        <w:trPr>
          <w:tblCellSpacing w:w="15" w:type="dxa"/>
        </w:trPr>
        <w:tc>
          <w:tcPr>
            <w:tcW w:w="0" w:type="auto"/>
            <w:vAlign w:val="center"/>
            <w:hideMark/>
          </w:tcPr>
          <w:p w14:paraId="1C3409C7"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Dataset is static</w:t>
            </w:r>
          </w:p>
        </w:tc>
        <w:tc>
          <w:tcPr>
            <w:tcW w:w="0" w:type="auto"/>
            <w:vAlign w:val="center"/>
            <w:hideMark/>
          </w:tcPr>
          <w:p w14:paraId="1367D064"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Reflects a single historical period, not ongoing behavior.</w:t>
            </w:r>
          </w:p>
        </w:tc>
        <w:tc>
          <w:tcPr>
            <w:tcW w:w="0" w:type="auto"/>
            <w:vAlign w:val="center"/>
            <w:hideMark/>
          </w:tcPr>
          <w:p w14:paraId="10B24F8B"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Findings may not generalize to future shopping trends or seasons outside those captured.</w:t>
            </w:r>
          </w:p>
        </w:tc>
      </w:tr>
      <w:tr w:rsidR="00846C53" w:rsidRPr="00846C53" w14:paraId="49233111" w14:textId="77777777" w:rsidTr="00846C53">
        <w:trPr>
          <w:tblCellSpacing w:w="15" w:type="dxa"/>
        </w:trPr>
        <w:tc>
          <w:tcPr>
            <w:tcW w:w="0" w:type="auto"/>
            <w:vAlign w:val="center"/>
            <w:hideMark/>
          </w:tcPr>
          <w:p w14:paraId="215898A8"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Correlation, not causation</w:t>
            </w:r>
          </w:p>
        </w:tc>
        <w:tc>
          <w:tcPr>
            <w:tcW w:w="0" w:type="auto"/>
            <w:vAlign w:val="center"/>
            <w:hideMark/>
          </w:tcPr>
          <w:p w14:paraId="5EE53534"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Relationships are observed, not proven directional (see Sections 4 and 6).</w:t>
            </w:r>
          </w:p>
        </w:tc>
        <w:tc>
          <w:tcPr>
            <w:tcW w:w="0" w:type="auto"/>
            <w:vAlign w:val="center"/>
            <w:hideMark/>
          </w:tcPr>
          <w:p w14:paraId="1A36F35F"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Every recommendation above should be validated through A/B testing before broad rollout.</w:t>
            </w:r>
          </w:p>
        </w:tc>
      </w:tr>
      <w:tr w:rsidR="00846C53" w:rsidRPr="00846C53" w14:paraId="0BB1881A" w14:textId="77777777" w:rsidTr="00846C53">
        <w:trPr>
          <w:tblCellSpacing w:w="15" w:type="dxa"/>
        </w:trPr>
        <w:tc>
          <w:tcPr>
            <w:tcW w:w="0" w:type="auto"/>
            <w:vAlign w:val="center"/>
            <w:hideMark/>
          </w:tcPr>
          <w:p w14:paraId="661E43CC"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No demographic or pricing data</w:t>
            </w:r>
          </w:p>
        </w:tc>
        <w:tc>
          <w:tcPr>
            <w:tcW w:w="0" w:type="auto"/>
            <w:vAlign w:val="center"/>
            <w:hideMark/>
          </w:tcPr>
          <w:p w14:paraId="321BD528"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Dataset excludes customer demographics, marketing channel, price, and satisfaction data.</w:t>
            </w:r>
          </w:p>
        </w:tc>
        <w:tc>
          <w:tcPr>
            <w:tcW w:w="0" w:type="auto"/>
            <w:vAlign w:val="center"/>
            <w:hideMark/>
          </w:tcPr>
          <w:p w14:paraId="70CD3685"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Some of the strongest actual drivers of purchase may be entirely absent from this analysis.</w:t>
            </w:r>
          </w:p>
        </w:tc>
      </w:tr>
      <w:tr w:rsidR="00846C53" w:rsidRPr="00846C53" w14:paraId="5FDFE782" w14:textId="77777777" w:rsidTr="00846C53">
        <w:trPr>
          <w:tblCellSpacing w:w="15" w:type="dxa"/>
        </w:trPr>
        <w:tc>
          <w:tcPr>
            <w:tcW w:w="0" w:type="auto"/>
            <w:vAlign w:val="center"/>
            <w:hideMark/>
          </w:tcPr>
          <w:p w14:paraId="34BF039F"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Session-level, not customer-level</w:t>
            </w:r>
          </w:p>
        </w:tc>
        <w:tc>
          <w:tcPr>
            <w:tcW w:w="0" w:type="auto"/>
            <w:vAlign w:val="center"/>
            <w:hideMark/>
          </w:tcPr>
          <w:p w14:paraId="1EFAAAC1"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Each row is one browsing session, not a full customer relationship.</w:t>
            </w:r>
          </w:p>
        </w:tc>
        <w:tc>
          <w:tcPr>
            <w:tcW w:w="0" w:type="auto"/>
            <w:vAlign w:val="center"/>
            <w:hideMark/>
          </w:tcPr>
          <w:p w14:paraId="1175663D"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Repeat-purchase behavior and long-term loyalty cannot be assessed from this data.</w:t>
            </w:r>
          </w:p>
        </w:tc>
      </w:tr>
      <w:tr w:rsidR="00846C53" w:rsidRPr="00846C53" w14:paraId="6F1865FF" w14:textId="77777777" w:rsidTr="00846C53">
        <w:trPr>
          <w:tblCellSpacing w:w="15" w:type="dxa"/>
        </w:trPr>
        <w:tc>
          <w:tcPr>
            <w:tcW w:w="0" w:type="auto"/>
            <w:vAlign w:val="center"/>
            <w:hideMark/>
          </w:tcPr>
          <w:p w14:paraId="2BC14CA8"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No predictive modeling</w:t>
            </w:r>
          </w:p>
        </w:tc>
        <w:tc>
          <w:tcPr>
            <w:tcW w:w="0" w:type="auto"/>
            <w:vAlign w:val="center"/>
            <w:hideMark/>
          </w:tcPr>
          <w:p w14:paraId="31A6881F"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 xml:space="preserve">Analysis is descriptive and comparative, not </w:t>
            </w:r>
            <w:proofErr w:type="gramStart"/>
            <w:r w:rsidRPr="00846C53">
              <w:rPr>
                <w:rFonts w:ascii="Times New Roman" w:eastAsia="Times New Roman" w:hAnsi="Times New Roman" w:cs="Times New Roman"/>
                <w:color w:val="000000"/>
                <w:kern w:val="0"/>
                <w14:ligatures w14:val="none"/>
              </w:rPr>
              <w:t>model-based</w:t>
            </w:r>
            <w:proofErr w:type="gramEnd"/>
            <w:r w:rsidRPr="00846C53">
              <w:rPr>
                <w:rFonts w:ascii="Times New Roman" w:eastAsia="Times New Roman" w:hAnsi="Times New Roman" w:cs="Times New Roman"/>
                <w:color w:val="000000"/>
                <w:kern w:val="0"/>
                <w14:ligatures w14:val="none"/>
              </w:rPr>
              <w:t>.</w:t>
            </w:r>
          </w:p>
        </w:tc>
        <w:tc>
          <w:tcPr>
            <w:tcW w:w="0" w:type="auto"/>
            <w:vAlign w:val="center"/>
            <w:hideMark/>
          </w:tcPr>
          <w:p w14:paraId="5CC0E4DA" w14:textId="77777777" w:rsidR="00846C53" w:rsidRPr="00846C53" w:rsidRDefault="00846C53" w:rsidP="00846C53">
            <w:pPr>
              <w:spacing w:after="0" w:line="240" w:lineRule="auto"/>
              <w:rPr>
                <w:rFonts w:ascii="Times New Roman" w:eastAsia="Times New Roman" w:hAnsi="Times New Roman" w:cs="Times New Roman"/>
                <w:color w:val="000000"/>
                <w:kern w:val="0"/>
                <w14:ligatures w14:val="none"/>
              </w:rPr>
            </w:pPr>
            <w:r w:rsidRPr="00846C53">
              <w:rPr>
                <w:rFonts w:ascii="Times New Roman" w:eastAsia="Times New Roman" w:hAnsi="Times New Roman" w:cs="Times New Roman"/>
                <w:color w:val="000000"/>
                <w:kern w:val="0"/>
                <w14:ligatures w14:val="none"/>
              </w:rPr>
              <w:t>Cannot estimate purchase probability for an individual session — only group-level patterns are established.</w:t>
            </w:r>
          </w:p>
        </w:tc>
      </w:tr>
    </w:tbl>
    <w:p w14:paraId="48A56AB9" w14:textId="77777777" w:rsidR="0049706A" w:rsidRPr="00846C53" w:rsidRDefault="0049706A" w:rsidP="00846C53"/>
    <w:sectPr w:rsidR="0049706A" w:rsidRPr="00846C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05F2A"/>
    <w:multiLevelType w:val="multilevel"/>
    <w:tmpl w:val="23DAE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5F363C"/>
    <w:multiLevelType w:val="multilevel"/>
    <w:tmpl w:val="A542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52585E"/>
    <w:multiLevelType w:val="hybridMultilevel"/>
    <w:tmpl w:val="73C02EC6"/>
    <w:lvl w:ilvl="0" w:tplc="CC02249A">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5731AA9"/>
    <w:multiLevelType w:val="hybridMultilevel"/>
    <w:tmpl w:val="3F46C6E6"/>
    <w:lvl w:ilvl="0" w:tplc="848A489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E12FF1"/>
    <w:multiLevelType w:val="multilevel"/>
    <w:tmpl w:val="BFF2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931AED"/>
    <w:multiLevelType w:val="multilevel"/>
    <w:tmpl w:val="74A6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22162A"/>
    <w:multiLevelType w:val="multilevel"/>
    <w:tmpl w:val="F634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417518">
    <w:abstractNumId w:val="2"/>
  </w:num>
  <w:num w:numId="2" w16cid:durableId="1559243630">
    <w:abstractNumId w:val="5"/>
  </w:num>
  <w:num w:numId="3" w16cid:durableId="1561092387">
    <w:abstractNumId w:val="3"/>
  </w:num>
  <w:num w:numId="4" w16cid:durableId="2082750321">
    <w:abstractNumId w:val="6"/>
  </w:num>
  <w:num w:numId="5" w16cid:durableId="2004315648">
    <w:abstractNumId w:val="0"/>
  </w:num>
  <w:num w:numId="6" w16cid:durableId="700711032">
    <w:abstractNumId w:val="4"/>
  </w:num>
  <w:num w:numId="7" w16cid:durableId="1824423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EA1"/>
    <w:rsid w:val="000251DE"/>
    <w:rsid w:val="00151B85"/>
    <w:rsid w:val="003C3EA9"/>
    <w:rsid w:val="00496120"/>
    <w:rsid w:val="0049706A"/>
    <w:rsid w:val="004C5A33"/>
    <w:rsid w:val="00511601"/>
    <w:rsid w:val="00544620"/>
    <w:rsid w:val="00565FBD"/>
    <w:rsid w:val="00607B15"/>
    <w:rsid w:val="00695F3A"/>
    <w:rsid w:val="006C1E88"/>
    <w:rsid w:val="00846C53"/>
    <w:rsid w:val="00A73451"/>
    <w:rsid w:val="00B00EA1"/>
    <w:rsid w:val="00B6721B"/>
    <w:rsid w:val="00BC15BB"/>
    <w:rsid w:val="00FD3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1D495"/>
  <w15:chartTrackingRefBased/>
  <w15:docId w15:val="{83683DA1-E826-CF46-B20B-1DB72CC81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E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0E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0E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E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E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E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0E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0E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E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E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EA1"/>
    <w:rPr>
      <w:rFonts w:eastAsiaTheme="majorEastAsia" w:cstheme="majorBidi"/>
      <w:color w:val="272727" w:themeColor="text1" w:themeTint="D8"/>
    </w:rPr>
  </w:style>
  <w:style w:type="paragraph" w:styleId="Title">
    <w:name w:val="Title"/>
    <w:basedOn w:val="Normal"/>
    <w:next w:val="Normal"/>
    <w:link w:val="TitleChar"/>
    <w:uiPriority w:val="10"/>
    <w:qFormat/>
    <w:rsid w:val="00B00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EA1"/>
    <w:pPr>
      <w:spacing w:before="160"/>
      <w:jc w:val="center"/>
    </w:pPr>
    <w:rPr>
      <w:i/>
      <w:iCs/>
      <w:color w:val="404040" w:themeColor="text1" w:themeTint="BF"/>
    </w:rPr>
  </w:style>
  <w:style w:type="character" w:customStyle="1" w:styleId="QuoteChar">
    <w:name w:val="Quote Char"/>
    <w:basedOn w:val="DefaultParagraphFont"/>
    <w:link w:val="Quote"/>
    <w:uiPriority w:val="29"/>
    <w:rsid w:val="00B00EA1"/>
    <w:rPr>
      <w:i/>
      <w:iCs/>
      <w:color w:val="404040" w:themeColor="text1" w:themeTint="BF"/>
    </w:rPr>
  </w:style>
  <w:style w:type="paragraph" w:styleId="ListParagraph">
    <w:name w:val="List Paragraph"/>
    <w:basedOn w:val="Normal"/>
    <w:uiPriority w:val="34"/>
    <w:qFormat/>
    <w:rsid w:val="00B00EA1"/>
    <w:pPr>
      <w:ind w:left="720"/>
      <w:contextualSpacing/>
    </w:pPr>
  </w:style>
  <w:style w:type="character" w:styleId="IntenseEmphasis">
    <w:name w:val="Intense Emphasis"/>
    <w:basedOn w:val="DefaultParagraphFont"/>
    <w:uiPriority w:val="21"/>
    <w:qFormat/>
    <w:rsid w:val="00B00EA1"/>
    <w:rPr>
      <w:i/>
      <w:iCs/>
      <w:color w:val="0F4761" w:themeColor="accent1" w:themeShade="BF"/>
    </w:rPr>
  </w:style>
  <w:style w:type="paragraph" w:styleId="IntenseQuote">
    <w:name w:val="Intense Quote"/>
    <w:basedOn w:val="Normal"/>
    <w:next w:val="Normal"/>
    <w:link w:val="IntenseQuoteChar"/>
    <w:uiPriority w:val="30"/>
    <w:qFormat/>
    <w:rsid w:val="00B00E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EA1"/>
    <w:rPr>
      <w:i/>
      <w:iCs/>
      <w:color w:val="0F4761" w:themeColor="accent1" w:themeShade="BF"/>
    </w:rPr>
  </w:style>
  <w:style w:type="character" w:styleId="IntenseReference">
    <w:name w:val="Intense Reference"/>
    <w:basedOn w:val="DefaultParagraphFont"/>
    <w:uiPriority w:val="32"/>
    <w:qFormat/>
    <w:rsid w:val="00B00EA1"/>
    <w:rPr>
      <w:b/>
      <w:bCs/>
      <w:smallCaps/>
      <w:color w:val="0F4761" w:themeColor="accent1" w:themeShade="BF"/>
      <w:spacing w:val="5"/>
    </w:rPr>
  </w:style>
  <w:style w:type="table" w:styleId="TableGrid">
    <w:name w:val="Table Grid"/>
    <w:basedOn w:val="TableNormal"/>
    <w:uiPriority w:val="39"/>
    <w:rsid w:val="00695F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95F3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9706A"/>
  </w:style>
  <w:style w:type="character" w:styleId="Strong">
    <w:name w:val="Strong"/>
    <w:basedOn w:val="DefaultParagraphFont"/>
    <w:uiPriority w:val="22"/>
    <w:qFormat/>
    <w:rsid w:val="0049706A"/>
    <w:rPr>
      <w:b/>
      <w:bCs/>
    </w:rPr>
  </w:style>
  <w:style w:type="character" w:styleId="Emphasis">
    <w:name w:val="Emphasis"/>
    <w:basedOn w:val="DefaultParagraphFont"/>
    <w:uiPriority w:val="20"/>
    <w:qFormat/>
    <w:rsid w:val="00846C53"/>
    <w:rPr>
      <w:i/>
      <w:iCs/>
    </w:rPr>
  </w:style>
  <w:style w:type="character" w:styleId="HTMLCode">
    <w:name w:val="HTML Code"/>
    <w:basedOn w:val="DefaultParagraphFont"/>
    <w:uiPriority w:val="99"/>
    <w:semiHidden/>
    <w:unhideWhenUsed/>
    <w:rsid w:val="00846C5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923">
      <w:bodyDiv w:val="1"/>
      <w:marLeft w:val="0"/>
      <w:marRight w:val="0"/>
      <w:marTop w:val="0"/>
      <w:marBottom w:val="0"/>
      <w:divBdr>
        <w:top w:val="none" w:sz="0" w:space="0" w:color="auto"/>
        <w:left w:val="none" w:sz="0" w:space="0" w:color="auto"/>
        <w:bottom w:val="none" w:sz="0" w:space="0" w:color="auto"/>
        <w:right w:val="none" w:sz="0" w:space="0" w:color="auto"/>
      </w:divBdr>
    </w:div>
    <w:div w:id="61604666">
      <w:bodyDiv w:val="1"/>
      <w:marLeft w:val="0"/>
      <w:marRight w:val="0"/>
      <w:marTop w:val="0"/>
      <w:marBottom w:val="0"/>
      <w:divBdr>
        <w:top w:val="none" w:sz="0" w:space="0" w:color="auto"/>
        <w:left w:val="none" w:sz="0" w:space="0" w:color="auto"/>
        <w:bottom w:val="none" w:sz="0" w:space="0" w:color="auto"/>
        <w:right w:val="none" w:sz="0" w:space="0" w:color="auto"/>
      </w:divBdr>
    </w:div>
    <w:div w:id="615717069">
      <w:bodyDiv w:val="1"/>
      <w:marLeft w:val="0"/>
      <w:marRight w:val="0"/>
      <w:marTop w:val="0"/>
      <w:marBottom w:val="0"/>
      <w:divBdr>
        <w:top w:val="none" w:sz="0" w:space="0" w:color="auto"/>
        <w:left w:val="none" w:sz="0" w:space="0" w:color="auto"/>
        <w:bottom w:val="none" w:sz="0" w:space="0" w:color="auto"/>
        <w:right w:val="none" w:sz="0" w:space="0" w:color="auto"/>
      </w:divBdr>
    </w:div>
    <w:div w:id="1241674547">
      <w:bodyDiv w:val="1"/>
      <w:marLeft w:val="0"/>
      <w:marRight w:val="0"/>
      <w:marTop w:val="0"/>
      <w:marBottom w:val="0"/>
      <w:divBdr>
        <w:top w:val="none" w:sz="0" w:space="0" w:color="auto"/>
        <w:left w:val="none" w:sz="0" w:space="0" w:color="auto"/>
        <w:bottom w:val="none" w:sz="0" w:space="0" w:color="auto"/>
        <w:right w:val="none" w:sz="0" w:space="0" w:color="auto"/>
      </w:divBdr>
    </w:div>
    <w:div w:id="1301886698">
      <w:bodyDiv w:val="1"/>
      <w:marLeft w:val="0"/>
      <w:marRight w:val="0"/>
      <w:marTop w:val="0"/>
      <w:marBottom w:val="0"/>
      <w:divBdr>
        <w:top w:val="none" w:sz="0" w:space="0" w:color="auto"/>
        <w:left w:val="none" w:sz="0" w:space="0" w:color="auto"/>
        <w:bottom w:val="none" w:sz="0" w:space="0" w:color="auto"/>
        <w:right w:val="none" w:sz="0" w:space="0" w:color="auto"/>
      </w:divBdr>
    </w:div>
    <w:div w:id="1508709309">
      <w:bodyDiv w:val="1"/>
      <w:marLeft w:val="0"/>
      <w:marRight w:val="0"/>
      <w:marTop w:val="0"/>
      <w:marBottom w:val="0"/>
      <w:divBdr>
        <w:top w:val="none" w:sz="0" w:space="0" w:color="auto"/>
        <w:left w:val="none" w:sz="0" w:space="0" w:color="auto"/>
        <w:bottom w:val="none" w:sz="0" w:space="0" w:color="auto"/>
        <w:right w:val="none" w:sz="0" w:space="0" w:color="auto"/>
      </w:divBdr>
    </w:div>
    <w:div w:id="1513033889">
      <w:bodyDiv w:val="1"/>
      <w:marLeft w:val="0"/>
      <w:marRight w:val="0"/>
      <w:marTop w:val="0"/>
      <w:marBottom w:val="0"/>
      <w:divBdr>
        <w:top w:val="none" w:sz="0" w:space="0" w:color="auto"/>
        <w:left w:val="none" w:sz="0" w:space="0" w:color="auto"/>
        <w:bottom w:val="none" w:sz="0" w:space="0" w:color="auto"/>
        <w:right w:val="none" w:sz="0" w:space="0" w:color="auto"/>
      </w:divBdr>
    </w:div>
    <w:div w:id="1546215632">
      <w:bodyDiv w:val="1"/>
      <w:marLeft w:val="0"/>
      <w:marRight w:val="0"/>
      <w:marTop w:val="0"/>
      <w:marBottom w:val="0"/>
      <w:divBdr>
        <w:top w:val="none" w:sz="0" w:space="0" w:color="auto"/>
        <w:left w:val="none" w:sz="0" w:space="0" w:color="auto"/>
        <w:bottom w:val="none" w:sz="0" w:space="0" w:color="auto"/>
        <w:right w:val="none" w:sz="0" w:space="0" w:color="auto"/>
      </w:divBdr>
    </w:div>
    <w:div w:id="1745254166">
      <w:bodyDiv w:val="1"/>
      <w:marLeft w:val="0"/>
      <w:marRight w:val="0"/>
      <w:marTop w:val="0"/>
      <w:marBottom w:val="0"/>
      <w:divBdr>
        <w:top w:val="none" w:sz="0" w:space="0" w:color="auto"/>
        <w:left w:val="none" w:sz="0" w:space="0" w:color="auto"/>
        <w:bottom w:val="none" w:sz="0" w:space="0" w:color="auto"/>
        <w:right w:val="none" w:sz="0" w:space="0" w:color="auto"/>
      </w:divBdr>
      <w:divsChild>
        <w:div w:id="535973407">
          <w:blockQuote w:val="1"/>
          <w:marLeft w:val="720"/>
          <w:marRight w:val="720"/>
          <w:marTop w:val="100"/>
          <w:marBottom w:val="100"/>
          <w:divBdr>
            <w:top w:val="none" w:sz="0" w:space="0" w:color="auto"/>
            <w:left w:val="none" w:sz="0" w:space="0" w:color="auto"/>
            <w:bottom w:val="none" w:sz="0" w:space="0" w:color="auto"/>
            <w:right w:val="none" w:sz="0" w:space="0" w:color="auto"/>
          </w:divBdr>
        </w:div>
        <w:div w:id="420177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2439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1825</Words>
  <Characters>10409</Characters>
  <Application>Microsoft Office Word</Application>
  <DocSecurity>0</DocSecurity>
  <Lines>86</Lines>
  <Paragraphs>24</Paragraphs>
  <ScaleCrop>false</ScaleCrop>
  <Company/>
  <LinksUpToDate>false</LinksUpToDate>
  <CharactersWithSpaces>12210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Thuy Thuy Ngan</dc:creator>
  <cp:keywords/>
  <dc:description/>
  <cp:lastModifiedBy>Phan, Thuy Thuy Ngan</cp:lastModifiedBy>
  <cp:revision>2</cp:revision>
  <dcterms:created xsi:type="dcterms:W3CDTF">2026-07-12T23:16:00Z</dcterms:created>
  <dcterms:modified xsi:type="dcterms:W3CDTF">2026-07-12T23:16:00Z</dcterms:modified>
</cp:coreProperties>
</file>