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E740B" w14:textId="77777777" w:rsidR="000D46D0" w:rsidRPr="000D46D0" w:rsidRDefault="000D46D0" w:rsidP="000D46D0">
      <w:pPr>
        <w:pStyle w:val="Heading1"/>
      </w:pPr>
      <w:r w:rsidRPr="000D46D0">
        <w:t xml:space="preserve">Executive Summary – </w:t>
      </w:r>
      <w:proofErr w:type="spellStart"/>
      <w:r w:rsidRPr="000D46D0">
        <w:t>Blinkit</w:t>
      </w:r>
      <w:proofErr w:type="spellEnd"/>
      <w:r w:rsidRPr="000D46D0">
        <w:t xml:space="preserve"> Sales Analysis</w:t>
      </w:r>
    </w:p>
    <w:p w14:paraId="2876A410" w14:textId="77777777" w:rsidR="000D46D0" w:rsidRPr="000D46D0" w:rsidRDefault="000D46D0" w:rsidP="000D46D0">
      <w:r w:rsidRPr="000D46D0">
        <w:t xml:space="preserve">This analysis examines </w:t>
      </w:r>
      <w:r w:rsidRPr="000D46D0">
        <w:rPr>
          <w:b/>
          <w:bCs/>
        </w:rPr>
        <w:t>8,523 transactions</w:t>
      </w:r>
      <w:r w:rsidRPr="000D46D0">
        <w:t xml:space="preserve"> with total sales of </w:t>
      </w:r>
      <w:r w:rsidRPr="000D46D0">
        <w:rPr>
          <w:b/>
          <w:bCs/>
        </w:rPr>
        <w:t>₹1.2 million</w:t>
      </w:r>
      <w:r w:rsidRPr="000D46D0">
        <w:t xml:space="preserve"> and an average customer rating of </w:t>
      </w:r>
      <w:r w:rsidRPr="000D46D0">
        <w:rPr>
          <w:b/>
          <w:bCs/>
        </w:rPr>
        <w:t>4/5</w:t>
      </w:r>
      <w:r w:rsidRPr="000D46D0">
        <w:t>. The goal was to identify the key drivers of sales performance across product categories and outlet characteristics.</w:t>
      </w:r>
    </w:p>
    <w:p w14:paraId="6A80BA06" w14:textId="77777777" w:rsidR="000D46D0" w:rsidRPr="000D46D0" w:rsidRDefault="000D46D0" w:rsidP="000D46D0">
      <w:pPr>
        <w:rPr>
          <w:b/>
          <w:bCs/>
        </w:rPr>
      </w:pPr>
      <w:r w:rsidRPr="000D46D0">
        <w:rPr>
          <w:b/>
          <w:bCs/>
        </w:rPr>
        <w:t>Key Insights</w:t>
      </w:r>
    </w:p>
    <w:p w14:paraId="676D6B91" w14:textId="77777777" w:rsidR="000D46D0" w:rsidRPr="000D46D0" w:rsidRDefault="000D46D0" w:rsidP="000D46D0">
      <w:pPr>
        <w:numPr>
          <w:ilvl w:val="0"/>
          <w:numId w:val="1"/>
        </w:numPr>
      </w:pPr>
      <w:r w:rsidRPr="000D46D0">
        <w:rPr>
          <w:b/>
          <w:bCs/>
        </w:rPr>
        <w:t>Product Mix</w:t>
      </w:r>
      <w:r w:rsidRPr="000D46D0">
        <w:t>:</w:t>
      </w:r>
    </w:p>
    <w:p w14:paraId="6BC48F63" w14:textId="77777777" w:rsidR="000D46D0" w:rsidRPr="000D46D0" w:rsidRDefault="000D46D0" w:rsidP="000D46D0">
      <w:pPr>
        <w:numPr>
          <w:ilvl w:val="1"/>
          <w:numId w:val="1"/>
        </w:numPr>
      </w:pPr>
      <w:r w:rsidRPr="000D46D0">
        <w:t xml:space="preserve">Regular products dominate sales, contributing </w:t>
      </w:r>
      <w:r w:rsidRPr="000D46D0">
        <w:rPr>
          <w:b/>
          <w:bCs/>
        </w:rPr>
        <w:t>~60%</w:t>
      </w:r>
      <w:r w:rsidRPr="000D46D0">
        <w:t xml:space="preserve">, while Low-Fat items account for </w:t>
      </w:r>
      <w:r w:rsidRPr="000D46D0">
        <w:rPr>
          <w:b/>
          <w:bCs/>
        </w:rPr>
        <w:t>~40%</w:t>
      </w:r>
      <w:r w:rsidRPr="000D46D0">
        <w:t>.</w:t>
      </w:r>
    </w:p>
    <w:p w14:paraId="6EBDB083" w14:textId="77777777" w:rsidR="000D46D0" w:rsidRPr="000D46D0" w:rsidRDefault="000D46D0" w:rsidP="000D46D0">
      <w:pPr>
        <w:numPr>
          <w:ilvl w:val="1"/>
          <w:numId w:val="1"/>
        </w:numPr>
      </w:pPr>
      <w:r w:rsidRPr="000D46D0">
        <w:t>Certain product categories (e.g., fruits &amp; vegetables, snacks, household items) lead revenue generation.</w:t>
      </w:r>
    </w:p>
    <w:p w14:paraId="7E2992FD" w14:textId="77777777" w:rsidR="000D46D0" w:rsidRPr="000D46D0" w:rsidRDefault="000D46D0" w:rsidP="000D46D0">
      <w:pPr>
        <w:numPr>
          <w:ilvl w:val="0"/>
          <w:numId w:val="1"/>
        </w:numPr>
      </w:pPr>
      <w:r w:rsidRPr="000D46D0">
        <w:rPr>
          <w:b/>
          <w:bCs/>
        </w:rPr>
        <w:t>Outlet Characteristics</w:t>
      </w:r>
      <w:r w:rsidRPr="000D46D0">
        <w:t>:</w:t>
      </w:r>
    </w:p>
    <w:p w14:paraId="1BF8E86D" w14:textId="77777777" w:rsidR="000D46D0" w:rsidRPr="000D46D0" w:rsidRDefault="000D46D0" w:rsidP="000D46D0">
      <w:pPr>
        <w:numPr>
          <w:ilvl w:val="1"/>
          <w:numId w:val="1"/>
        </w:numPr>
      </w:pPr>
      <w:r w:rsidRPr="000D46D0">
        <w:rPr>
          <w:b/>
          <w:bCs/>
        </w:rPr>
        <w:t>Location</w:t>
      </w:r>
      <w:r w:rsidRPr="000D46D0">
        <w:t>: Tier 3 outlets generate the highest share (</w:t>
      </w:r>
      <w:r w:rsidRPr="000D46D0">
        <w:rPr>
          <w:b/>
          <w:bCs/>
        </w:rPr>
        <w:t>~40% of total sales</w:t>
      </w:r>
      <w:r w:rsidRPr="000D46D0">
        <w:t>), followed by Tier 2 (</w:t>
      </w:r>
      <w:r w:rsidRPr="000D46D0">
        <w:rPr>
          <w:b/>
          <w:bCs/>
        </w:rPr>
        <w:t>~35%</w:t>
      </w:r>
      <w:r w:rsidRPr="000D46D0">
        <w:t>) and Tier 1 (</w:t>
      </w:r>
      <w:r w:rsidRPr="000D46D0">
        <w:rPr>
          <w:b/>
          <w:bCs/>
        </w:rPr>
        <w:t>~25%</w:t>
      </w:r>
      <w:r w:rsidRPr="000D46D0">
        <w:t>).</w:t>
      </w:r>
    </w:p>
    <w:p w14:paraId="36F96275" w14:textId="77777777" w:rsidR="000D46D0" w:rsidRPr="000D46D0" w:rsidRDefault="000D46D0" w:rsidP="000D46D0">
      <w:pPr>
        <w:numPr>
          <w:ilvl w:val="1"/>
          <w:numId w:val="1"/>
        </w:numPr>
      </w:pPr>
      <w:r w:rsidRPr="000D46D0">
        <w:rPr>
          <w:b/>
          <w:bCs/>
        </w:rPr>
        <w:t>Size</w:t>
      </w:r>
      <w:r w:rsidRPr="000D46D0">
        <w:t xml:space="preserve">: Medium-sized outlets contribute nearly </w:t>
      </w:r>
      <w:r w:rsidRPr="000D46D0">
        <w:rPr>
          <w:b/>
          <w:bCs/>
        </w:rPr>
        <w:t>65% of sales</w:t>
      </w:r>
      <w:r w:rsidRPr="000D46D0">
        <w:t xml:space="preserve">, making them the strongest format. Small and large outlets account for </w:t>
      </w:r>
      <w:r w:rsidRPr="000D46D0">
        <w:rPr>
          <w:b/>
          <w:bCs/>
        </w:rPr>
        <w:t>20%</w:t>
      </w:r>
      <w:r w:rsidRPr="000D46D0">
        <w:t xml:space="preserve"> and </w:t>
      </w:r>
      <w:r w:rsidRPr="000D46D0">
        <w:rPr>
          <w:b/>
          <w:bCs/>
        </w:rPr>
        <w:t>15%</w:t>
      </w:r>
      <w:r w:rsidRPr="000D46D0">
        <w:t xml:space="preserve"> respectively.</w:t>
      </w:r>
    </w:p>
    <w:p w14:paraId="1842F993" w14:textId="77777777" w:rsidR="000D46D0" w:rsidRPr="000D46D0" w:rsidRDefault="000D46D0" w:rsidP="000D46D0">
      <w:pPr>
        <w:numPr>
          <w:ilvl w:val="1"/>
          <w:numId w:val="1"/>
        </w:numPr>
      </w:pPr>
      <w:r w:rsidRPr="000D46D0">
        <w:rPr>
          <w:b/>
          <w:bCs/>
        </w:rPr>
        <w:t>Establishment Year</w:t>
      </w:r>
      <w:r w:rsidRPr="000D46D0">
        <w:t>: Older outlets consistently outperform newer ones, indicating maturity and customer trust play a role in sales growth.</w:t>
      </w:r>
    </w:p>
    <w:p w14:paraId="5C6D326D" w14:textId="77777777" w:rsidR="000D46D0" w:rsidRPr="000D46D0" w:rsidRDefault="000D46D0" w:rsidP="000D46D0">
      <w:pPr>
        <w:numPr>
          <w:ilvl w:val="0"/>
          <w:numId w:val="1"/>
        </w:numPr>
      </w:pPr>
      <w:r w:rsidRPr="000D46D0">
        <w:rPr>
          <w:b/>
          <w:bCs/>
        </w:rPr>
        <w:t>Overall Performance</w:t>
      </w:r>
      <w:r w:rsidRPr="000D46D0">
        <w:t>:</w:t>
      </w:r>
    </w:p>
    <w:p w14:paraId="64345803" w14:textId="77777777" w:rsidR="000D46D0" w:rsidRPr="000D46D0" w:rsidRDefault="000D46D0" w:rsidP="000D46D0">
      <w:pPr>
        <w:numPr>
          <w:ilvl w:val="1"/>
          <w:numId w:val="1"/>
        </w:numPr>
      </w:pPr>
      <w:r w:rsidRPr="000D46D0">
        <w:t xml:space="preserve">Average sales per item amount to </w:t>
      </w:r>
      <w:r w:rsidRPr="000D46D0">
        <w:rPr>
          <w:b/>
          <w:bCs/>
        </w:rPr>
        <w:t>₹141</w:t>
      </w:r>
      <w:r w:rsidRPr="000D46D0">
        <w:t>.</w:t>
      </w:r>
    </w:p>
    <w:p w14:paraId="472151D1" w14:textId="77777777" w:rsidR="000D46D0" w:rsidRPr="000D46D0" w:rsidRDefault="000D46D0" w:rsidP="000D46D0">
      <w:pPr>
        <w:numPr>
          <w:ilvl w:val="1"/>
          <w:numId w:val="1"/>
        </w:numPr>
      </w:pPr>
      <w:r w:rsidRPr="000D46D0">
        <w:t>A strong concentration of sales is visible in specific outlet sizes and locations, highlighting uneven distribution of performance.</w:t>
      </w:r>
    </w:p>
    <w:p w14:paraId="644C99E3" w14:textId="77777777" w:rsidR="000D46D0" w:rsidRPr="000D46D0" w:rsidRDefault="000D46D0" w:rsidP="000D46D0">
      <w:pPr>
        <w:rPr>
          <w:b/>
          <w:bCs/>
        </w:rPr>
      </w:pPr>
      <w:r w:rsidRPr="000D46D0">
        <w:rPr>
          <w:b/>
          <w:bCs/>
        </w:rPr>
        <w:t>Recommendations</w:t>
      </w:r>
    </w:p>
    <w:p w14:paraId="69B886EF" w14:textId="77777777" w:rsidR="000D46D0" w:rsidRPr="000D46D0" w:rsidRDefault="000D46D0" w:rsidP="000D46D0">
      <w:pPr>
        <w:numPr>
          <w:ilvl w:val="0"/>
          <w:numId w:val="2"/>
        </w:numPr>
      </w:pPr>
      <w:r w:rsidRPr="000D46D0">
        <w:t xml:space="preserve">Prioritize </w:t>
      </w:r>
      <w:r w:rsidRPr="000D46D0">
        <w:rPr>
          <w:b/>
          <w:bCs/>
        </w:rPr>
        <w:t>Regular product variants</w:t>
      </w:r>
      <w:r w:rsidRPr="000D46D0">
        <w:t xml:space="preserve"> in inventory planning.</w:t>
      </w:r>
    </w:p>
    <w:p w14:paraId="671D671F" w14:textId="77777777" w:rsidR="000D46D0" w:rsidRPr="000D46D0" w:rsidRDefault="000D46D0" w:rsidP="000D46D0">
      <w:pPr>
        <w:numPr>
          <w:ilvl w:val="0"/>
          <w:numId w:val="2"/>
        </w:numPr>
      </w:pPr>
      <w:r w:rsidRPr="000D46D0">
        <w:t xml:space="preserve">Focus expansion </w:t>
      </w:r>
      <w:proofErr w:type="gramStart"/>
      <w:r w:rsidRPr="000D46D0">
        <w:t>in</w:t>
      </w:r>
      <w:proofErr w:type="gramEnd"/>
      <w:r w:rsidRPr="000D46D0">
        <w:t xml:space="preserve"> </w:t>
      </w:r>
      <w:r w:rsidRPr="000D46D0">
        <w:rPr>
          <w:b/>
          <w:bCs/>
        </w:rPr>
        <w:t>Tier 3 and Tier 2 cities</w:t>
      </w:r>
      <w:r w:rsidRPr="000D46D0">
        <w:t xml:space="preserve">, as they collectively contribute </w:t>
      </w:r>
      <w:r w:rsidRPr="000D46D0">
        <w:rPr>
          <w:b/>
          <w:bCs/>
        </w:rPr>
        <w:t>~75% of sales</w:t>
      </w:r>
      <w:r w:rsidRPr="000D46D0">
        <w:t>.</w:t>
      </w:r>
    </w:p>
    <w:p w14:paraId="6E0A0A78" w14:textId="77777777" w:rsidR="000D46D0" w:rsidRPr="000D46D0" w:rsidRDefault="000D46D0" w:rsidP="000D46D0">
      <w:pPr>
        <w:numPr>
          <w:ilvl w:val="0"/>
          <w:numId w:val="2"/>
        </w:numPr>
      </w:pPr>
      <w:r w:rsidRPr="000D46D0">
        <w:t xml:space="preserve">Invest in </w:t>
      </w:r>
      <w:r w:rsidRPr="000D46D0">
        <w:rPr>
          <w:b/>
          <w:bCs/>
        </w:rPr>
        <w:t>medium-sized outlets</w:t>
      </w:r>
      <w:r w:rsidRPr="000D46D0">
        <w:t>, which consistently generate the highest revenue.</w:t>
      </w:r>
    </w:p>
    <w:p w14:paraId="12408140" w14:textId="77777777" w:rsidR="000D46D0" w:rsidRPr="000D46D0" w:rsidRDefault="000D46D0" w:rsidP="000D46D0">
      <w:pPr>
        <w:numPr>
          <w:ilvl w:val="0"/>
          <w:numId w:val="2"/>
        </w:numPr>
      </w:pPr>
      <w:r w:rsidRPr="000D46D0">
        <w:t>Encourage growth in newer outlets through targeted marketing and customer engagement.</w:t>
      </w:r>
    </w:p>
    <w:p w14:paraId="65295A85" w14:textId="77777777" w:rsidR="00491EBC" w:rsidRDefault="00491EBC"/>
    <w:sectPr w:rsidR="00491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252DB"/>
    <w:multiLevelType w:val="multilevel"/>
    <w:tmpl w:val="E22C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BD1B91"/>
    <w:multiLevelType w:val="multilevel"/>
    <w:tmpl w:val="75DA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058444">
    <w:abstractNumId w:val="1"/>
  </w:num>
  <w:num w:numId="2" w16cid:durableId="201700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D0"/>
    <w:rsid w:val="000D46D0"/>
    <w:rsid w:val="00491EBC"/>
    <w:rsid w:val="00625D9E"/>
    <w:rsid w:val="00D4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CC23"/>
  <w15:chartTrackingRefBased/>
  <w15:docId w15:val="{C2D9F228-DEBE-4FDC-8638-E00D9C51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sharma</dc:creator>
  <cp:keywords/>
  <dc:description/>
  <cp:lastModifiedBy>nandini sharma</cp:lastModifiedBy>
  <cp:revision>1</cp:revision>
  <dcterms:created xsi:type="dcterms:W3CDTF">2025-08-28T11:00:00Z</dcterms:created>
  <dcterms:modified xsi:type="dcterms:W3CDTF">2025-08-28T11:01:00Z</dcterms:modified>
</cp:coreProperties>
</file>