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36"/>
        </w:rPr>
        <w:t>Bukti Pengujian CRUD dan Basis Data</w:t>
      </w:r>
    </w:p>
    <w:p>
      <w:pPr>
        <w:spacing w:after="0"/>
      </w:pPr>
      <w:r>
        <w:rPr>
          <w:color w:val="707070"/>
          <w:sz w:val="19"/>
        </w:rPr>
        <w:t>Lampiran Pertemuan 5  •  Bukti operasi Create, Read, Update, Delete beserta keadaan tabel</w:t>
      </w:r>
    </w:p>
    <w:p>
      <w:pPr>
        <w:spacing w:after="280"/>
      </w:pPr>
      <w:r>
        <w:rPr>
          <w:color w:val="707070"/>
          <w:sz w:val="16"/>
        </w:rPr>
        <w:t>Kampus Lost &amp; Found  •  Purbaya Dwipananda Arrizky (24051130060)  •  Praktik Aplikasi Web (INF60295)  •  Teknologi Informasi, Fakultas Teknik UNY  •  2026</w:t>
      </w:r>
    </w:p>
    <w:p>
      <w:pPr>
        <w:spacing w:after="120"/>
        <w:jc w:val="both"/>
      </w:pPr>
      <w:r>
        <w:rPr>
          <w:sz w:val="20"/>
        </w:rPr>
        <w:t>Dokumen ini memuat bukti bahwa setiap operasi pada antarmuka benar benar mengubah data pada basis data. Setiap skenario disertai dua bukti, yaitu tampilan peramban dan keadaan tabel sebelum serta sesudah operasi dijalankan. Keadaan tabel dapat diambil dari phpMyAdmin, DBeaver, atau keluaran php artisan tinker.</w:t>
      </w:r>
    </w:p>
    <w:p>
      <w:pPr>
        <w:spacing w:after="120"/>
      </w:pPr>
      <w:r>
        <w:rPr>
          <w:i/>
          <w:color w:val="707070"/>
          <w:sz w:val="18"/>
        </w:rPr>
        <w:t>Nomor skenario mengikuti 06-test-checklist.md. Isi kolom hasil pada berkas tersebut setelah seluruh bukti pada dokumen ini terkumpul.</w:t>
      </w:r>
    </w:p>
    <w:p>
      <w:pPr>
        <w:spacing w:before="320" w:after="80"/>
        <w:pBdr>
          <w:bottom w:val="single" w:sz="6" w:color="BBBBBB" w:space="3"/>
        </w:pBdr>
      </w:pPr>
      <w:r>
        <w:rPr>
          <w:b/>
          <w:color w:val="1A1A1A"/>
          <w:sz w:val="26"/>
        </w:rPr>
        <w:t>A. Read</w:t>
      </w:r>
    </w:p>
    <w:p>
      <w:pPr>
        <w:spacing w:before="200" w:after="40"/>
      </w:pPr>
      <w:r>
        <w:rPr>
          <w:b/>
          <w:sz w:val="21"/>
        </w:rPr>
        <w:t>Skenario 1. Daftar barang tampil dari basis data</w:t>
      </w:r>
    </w:p>
    <w:p>
      <w:pPr>
        <w:spacing w:after="80"/>
      </w:pPr>
      <w:r>
        <w:rPr>
          <w:color w:val="707070"/>
          <w:sz w:val="18"/>
        </w:rPr>
        <w:t>Halaman /barang menampilkan delapan barang. Sandingkan dengan isi tabel items berstatus aktif.</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1. Keadaan tabel items</w:t>
      </w:r>
    </w:p>
    <w:p>
      <w:pPr>
        <w:spacing w:after="80"/>
      </w:pPr>
      <w:r>
        <w:rPr>
          <w:color w:val="707070"/>
          <w:sz w:val="18"/>
        </w:rPr>
        <w:t>Tangkapan layar tabel items pada phpMyAdmin atau keluaran App\Models\Item::count();</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B. Create barang</w:t>
      </w:r>
    </w:p>
    <w:p>
      <w:pPr>
        <w:spacing w:before="200" w:after="40"/>
      </w:pPr>
      <w:r>
        <w:rPr>
          <w:b/>
          <w:sz w:val="21"/>
        </w:rPr>
        <w:t>Skenario 2. Formulir tambah barang terisi</w:t>
      </w:r>
    </w:p>
    <w:p>
      <w:pPr>
        <w:spacing w:after="80"/>
      </w:pPr>
      <w:r>
        <w:rPr>
          <w:color w:val="707070"/>
          <w:sz w:val="18"/>
        </w:rPr>
        <w:t>Halaman /barang/tambah sebelum disimpan.</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2. Record baru pada tabel items</w:t>
      </w:r>
    </w:p>
    <w:p>
      <w:pPr>
        <w:spacing w:after="80"/>
      </w:pPr>
      <w:r>
        <w:rPr>
          <w:color w:val="707070"/>
          <w:sz w:val="18"/>
        </w:rPr>
        <w:t>Perhatikan kolom route terisi otomatis mengikuti kategori yang dipilih.</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C. Update barang</w:t>
      </w:r>
    </w:p>
    <w:p>
      <w:pPr>
        <w:spacing w:before="200" w:after="40"/>
      </w:pPr>
      <w:r>
        <w:rPr>
          <w:b/>
          <w:sz w:val="21"/>
        </w:rPr>
        <w:t>Skenario 3. Formulir ubah barang</w:t>
      </w:r>
    </w:p>
    <w:p>
      <w:pPr>
        <w:spacing w:after="80"/>
      </w:pPr>
      <w:r>
        <w:rPr>
          <w:color w:val="707070"/>
          <w:sz w:val="18"/>
        </w:rPr>
        <w:t>Halaman /barang/{id}/ubah dengan nilai yang diubah.</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3. Nilai berubah pada tabel items</w:t>
      </w:r>
    </w:p>
    <w:p>
      <w:pPr>
        <w:spacing w:after="80"/>
      </w:pPr>
      <w:r>
        <w:rPr>
          <w:color w:val="707070"/>
          <w:sz w:val="18"/>
        </w:rPr>
        <w:t>Sandingkan keadaan sebelum dan sesudah perubahan.</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D. Delete barang</w:t>
      </w:r>
    </w:p>
    <w:p>
      <w:pPr>
        <w:spacing w:before="200" w:after="40"/>
      </w:pPr>
      <w:r>
        <w:rPr>
          <w:b/>
          <w:sz w:val="21"/>
        </w:rPr>
        <w:t>Skenario 4. Record hilang dari tabel items</w:t>
      </w:r>
    </w:p>
    <w:p>
      <w:pPr>
        <w:spacing w:after="80"/>
      </w:pPr>
      <w:r>
        <w:rPr>
          <w:color w:val="707070"/>
          <w:sz w:val="18"/>
        </w:rPr>
        <w:t>Periksa juga tabel claims. Klaim atas barang tersebut ikut terhapus karena relasi cascade.</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E. Create klaim</w:t>
      </w:r>
    </w:p>
    <w:p>
      <w:pPr>
        <w:spacing w:before="200" w:after="40"/>
      </w:pPr>
      <w:r>
        <w:rPr>
          <w:b/>
          <w:sz w:val="21"/>
        </w:rPr>
        <w:t>Skenario 5. Formulir klaim valid dikirim</w:t>
      </w:r>
    </w:p>
    <w:p>
      <w:pPr>
        <w:spacing w:after="80"/>
      </w:pPr>
      <w:r>
        <w:rPr>
          <w:color w:val="707070"/>
          <w:sz w:val="18"/>
        </w:rPr>
        <w:t>Halaman /klaim/buat beserta pesan berhasil setelah pengiriman.</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5. Record baru pada tabel claims</w:t>
      </w:r>
    </w:p>
    <w:p>
      <w:pPr>
        <w:spacing w:after="80"/>
      </w:pPr>
      <w:r>
        <w:rPr>
          <w:color w:val="707070"/>
          <w:sz w:val="18"/>
        </w:rPr>
        <w:t>Perhatikan kolom status terisi menunggu.</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F. Validasi masukan</w:t>
      </w:r>
    </w:p>
    <w:p>
      <w:pPr>
        <w:spacing w:before="200" w:after="40"/>
      </w:pPr>
      <w:r>
        <w:rPr>
          <w:b/>
          <w:sz w:val="21"/>
        </w:rPr>
        <w:t>Skenario 6. Deskripsi kurang dari 25 karakter</w:t>
      </w:r>
    </w:p>
    <w:p>
      <w:pPr>
        <w:spacing w:after="80"/>
      </w:pPr>
      <w:r>
        <w:rPr>
          <w:color w:val="707070"/>
          <w:sz w:val="18"/>
        </w:rPr>
        <w:t>Pesan kesalahan muncul pada kolom deskripsi kepemilikan.</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8. Barang jalur penemu tidak dapat diklaim</w:t>
      </w:r>
    </w:p>
    <w:p>
      <w:pPr>
        <w:spacing w:after="80"/>
      </w:pPr>
      <w:r>
        <w:rPr>
          <w:color w:val="707070"/>
          <w:sz w:val="18"/>
        </w:rPr>
        <w:t>Halaman detail barang kategori Lain lain tidak menyediakan tombol Ajukan klaim.</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G. Aturan bisnis</w:t>
      </w:r>
    </w:p>
    <w:p>
      <w:pPr>
        <w:spacing w:before="200" w:after="40"/>
      </w:pPr>
      <w:r>
        <w:rPr>
          <w:b/>
          <w:sz w:val="21"/>
        </w:rPr>
        <w:t>Skenario 7. Klaim ganda ditolak</w:t>
      </w:r>
    </w:p>
    <w:p>
      <w:pPr>
        <w:spacing w:after="80"/>
      </w:pPr>
      <w:r>
        <w:rPr>
          <w:color w:val="707070"/>
          <w:sz w:val="18"/>
        </w:rPr>
        <w:t>Pengajuan klaim kedua oleh pengklaim yang sama ditolak beserta pesan yang menyebut barang yang sedang diklaim. Membuktikan AC-07.2.</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7. Keadaan tabel claims</w:t>
      </w:r>
    </w:p>
    <w:p>
      <w:pPr>
        <w:spacing w:after="80"/>
      </w:pPr>
      <w:r>
        <w:rPr>
          <w:color w:val="707070"/>
          <w:sz w:val="18"/>
        </w:rPr>
        <w:t>Hanya satu klaim berstatus menunggu untuk pengklaim tersebut.</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H. Keputusan petugas</w:t>
      </w:r>
    </w:p>
    <w:p>
      <w:pPr>
        <w:spacing w:before="200" w:after="40"/>
      </w:pPr>
      <w:r>
        <w:rPr>
          <w:b/>
          <w:sz w:val="21"/>
        </w:rPr>
        <w:t>Skenario 9. Klaim disetujui</w:t>
      </w:r>
    </w:p>
    <w:p>
      <w:pPr>
        <w:spacing w:after="80"/>
      </w:pPr>
      <w:r>
        <w:rPr>
          <w:color w:val="707070"/>
          <w:sz w:val="18"/>
        </w:rPr>
        <w:t>Halaman /posko/{id} setelah tombol Setujui ditekan.</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9. Efek berantai pada tabel</w:t>
      </w:r>
    </w:p>
    <w:p>
      <w:pPr>
        <w:spacing w:after="80"/>
      </w:pPr>
      <w:r>
        <w:rPr>
          <w:color w:val="707070"/>
          <w:sz w:val="18"/>
        </w:rPr>
        <w:t>Status klaim menjadi disetujui, status barang menjadi menunggu_pengambilan, dan klaim lain atas barang yang sama menjadi ditolak_otomatis. Membuktikan AC-09.1.</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10. Menolak tanpa alasan</w:t>
      </w:r>
    </w:p>
    <w:p>
      <w:pPr>
        <w:spacing w:after="80"/>
      </w:pPr>
      <w:r>
        <w:rPr>
          <w:color w:val="707070"/>
          <w:sz w:val="18"/>
        </w:rPr>
        <w:t>Tindakan ditolak sistem dan kolom alasan ditandai wajib. Membuktikan AC-09.2.</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200" w:after="40"/>
      </w:pPr>
      <w:r>
        <w:rPr>
          <w:b/>
          <w:sz w:val="21"/>
        </w:rPr>
        <w:t>Skenario 11. Klaim yang sudah diputuskan</w:t>
      </w:r>
    </w:p>
    <w:p>
      <w:pPr>
        <w:spacing w:after="80"/>
      </w:pPr>
      <w:r>
        <w:rPr>
          <w:color w:val="707070"/>
          <w:sz w:val="18"/>
        </w:rPr>
        <w:t>Tombol Setujui dan Tolak tidak lagi tersedia, jejak keputusan ditampilkan. Membuktikan AC-09.3.</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I. Pembatasan akses</w:t>
      </w:r>
    </w:p>
    <w:p>
      <w:pPr>
        <w:spacing w:before="200" w:after="40"/>
      </w:pPr>
      <w:r>
        <w:rPr>
          <w:b/>
          <w:sz w:val="21"/>
        </w:rPr>
        <w:t>Skenario 12. Klaim fakultas lain tidak ditampilkan</w:t>
      </w:r>
    </w:p>
    <w:p>
      <w:pPr>
        <w:spacing w:after="80"/>
      </w:pPr>
      <w:r>
        <w:rPr>
          <w:color w:val="707070"/>
          <w:sz w:val="18"/>
        </w:rPr>
        <w:t>Barang milik Fakultas Ilmu Pendidikan tidak muncul pada daftar petugas Fakultas Teknik. Membuktikan AC-08.3.</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J. Update dan delete klaim</w:t>
      </w:r>
    </w:p>
    <w:p>
      <w:pPr>
        <w:spacing w:before="200" w:after="40"/>
      </w:pPr>
      <w:r>
        <w:rPr>
          <w:b/>
          <w:sz w:val="21"/>
        </w:rPr>
        <w:t>Skenario 13. Klaim diubah dan dihapus</w:t>
      </w:r>
    </w:p>
    <w:p>
      <w:pPr>
        <w:spacing w:after="80"/>
      </w:pPr>
      <w:r>
        <w:rPr>
          <w:color w:val="707070"/>
          <w:sz w:val="18"/>
        </w:rPr>
        <w:t>Halaman /klaim beserta keadaan tabel claims sesudahnya.</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p>
      <w:pPr>
        <w:spacing w:before="320" w:after="80"/>
        <w:pBdr>
          <w:bottom w:val="single" w:sz="6" w:color="BBBBBB" w:space="3"/>
        </w:pBdr>
      </w:pPr>
      <w:r>
        <w:rPr>
          <w:b/>
          <w:color w:val="1A1A1A"/>
          <w:sz w:val="26"/>
        </w:rPr>
        <w:t>K. Responsif</w:t>
      </w:r>
    </w:p>
    <w:p>
      <w:pPr>
        <w:spacing w:before="200" w:after="40"/>
      </w:pPr>
      <w:r>
        <w:rPr>
          <w:b/>
          <w:sz w:val="21"/>
        </w:rPr>
        <w:t>Skenario 14. Tampilan pada lebar 390 piksel</w:t>
      </w:r>
    </w:p>
    <w:p>
      <w:pPr>
        <w:spacing w:after="80"/>
      </w:pPr>
      <w:r>
        <w:rPr>
          <w:color w:val="707070"/>
          <w:sz w:val="18"/>
        </w:rPr>
        <w:t>Formulir dan tabel tidak meluber. Tabel pada halaman posko bergeser di dalam wadahnya, bukan menggeser seluruh halaman.</w:t>
      </w:r>
    </w:p>
    <w:tbl>
      <w:tblPr>
        <w:tblW w:type="auto" w:w="0"/>
        <w:jc w:val="center"/>
        <w:tblLook w:firstColumn="1" w:firstRow="1" w:lastColumn="0" w:lastRow="0" w:noHBand="0" w:noVBand="1" w:val="04A0"/>
      </w:tblPr>
      <w:tblGrid>
        <w:gridCol w:w="9746"/>
      </w:tblGrid>
      <w:tr>
        <w:tc>
          <w:tcPr>
            <w:tcW w:type="dxa" w:w="9746"/>
            <w:shd w:val="clear" w:fill="F4F3EF"/>
            <w:tcBorders>
              <w:top w:val="dashed" w:sz="6" w:color="AAAAAA"/>
              <w:left w:val="dashed" w:sz="6" w:color="AAAAAA"/>
              <w:bottom w:val="dashed" w:sz="6" w:color="AAAAAA"/>
              <w:right w:val="dashed" w:sz="6" w:color="AAAAAA"/>
            </w:tcBorders>
          </w:tcPr>
          <w:p>
            <w:pPr>
              <w:jc w:val="center"/>
            </w:pPr>
            <w:r>
              <w:rPr>
                <w:color w:val="707070"/>
                <w:sz w:val="18"/>
              </w:rPr>
              <w:br/>
              <w:br/>
              <w:t>[ Tempel tangkapan layar di sini ]</w:t>
              <w:br/>
              <w:br/>
            </w:r>
          </w:p>
        </w:tc>
      </w:tr>
    </w:tbl>
    <w:p>
      <w:pPr>
        <w:spacing w:after="0"/>
      </w:pP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