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Python ,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program ,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element-wise</w:t>
      </w:r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NumPy: .reshape()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.T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dan </w:t>
      </w:r>
      <w:r w:rsidRPr="00036A58">
        <w:rPr>
          <w:rFonts w:ascii="Garamond" w:hAnsi="Garamond"/>
          <w:b/>
          <w:bCs/>
          <w:sz w:val="22"/>
          <w:szCs w:val="22"/>
        </w:rPr>
        <w:t>.reshape()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lastRenderedPageBreak/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P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sectPr w:rsidR="00EF4C81" w:rsidRPr="00EF4C81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841C6"/>
    <w:rsid w:val="005E55DF"/>
    <w:rsid w:val="006F6E1E"/>
    <w:rsid w:val="00740EC1"/>
    <w:rsid w:val="007D077B"/>
    <w:rsid w:val="00807448"/>
    <w:rsid w:val="0085429C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B20DA7"/>
    <w:rsid w:val="00B42CDF"/>
    <w:rsid w:val="00BB5375"/>
    <w:rsid w:val="00C339A8"/>
    <w:rsid w:val="00D43F2C"/>
    <w:rsid w:val="00D47C3B"/>
    <w:rsid w:val="00DB7CBA"/>
    <w:rsid w:val="00E475D3"/>
    <w:rsid w:val="00E751FD"/>
    <w:rsid w:val="00E761DD"/>
    <w:rsid w:val="00EF4C81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42</Pages>
  <Words>11760</Words>
  <Characters>67037</Characters>
  <Application>Microsoft Office Word</Application>
  <DocSecurity>0</DocSecurity>
  <Lines>558</Lines>
  <Paragraphs>157</Paragraphs>
  <ScaleCrop>false</ScaleCrop>
  <Company/>
  <LinksUpToDate>false</LinksUpToDate>
  <CharactersWithSpaces>78640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24</cp:revision>
  <dcterms:created xsi:type="dcterms:W3CDTF">2025-08-18T05:30:00Z</dcterms:created>
  <dcterms:modified xsi:type="dcterms:W3CDTF">2025-09-07T03:26:00Z</dcterms:modified>
</cp:coreProperties>
</file>