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8C1515"/>
          <w:sz w:val="44"/>
        </w:rPr>
        <w:t>Survey Data: Think-Aloud Study</w:t>
      </w:r>
    </w:p>
    <w:p>
      <w:r>
        <w:t>Original Stanford Website vs Redesigned Prototype | Group 15 | UI/UX Design Lab</w:t>
      </w:r>
    </w:p>
    <w:p>
      <w:pPr>
        <w:pStyle w:val="Heading1"/>
      </w:pPr>
      <w:r>
        <w:t>1. Study Overview</w:t>
      </w:r>
    </w:p>
    <w:tbl>
      <w:tblPr>
        <w:tblStyle w:val="TableGrid"/>
        <w:tblW w:type="auto" w:w="0"/>
        <w:tblLayout w:type="fixed"/>
        <w:tblLook w:firstColumn="1" w:firstRow="1" w:lastColumn="0" w:lastRow="0" w:noHBand="0" w:noVBand="1" w:val="04A0"/>
        <w:tblLayout w:type="fixed"/>
      </w:tblPr>
      <w:tblGrid>
        <w:gridCol w:w="3168"/>
        <w:gridCol w:w="10512"/>
      </w:tblGrid>
      <w:tr>
        <w:trPr>
          <w:cantSplit w:val="true"/>
          <w:tblHeader w:val="true"/>
        </w:trPr>
        <w:tc>
          <w:tcPr>
            <w:tcW w:type="dxa" w:w="3168"/>
            <w:shd w:val="clear" w:color="auto" w:fill="8C1515"/>
          </w:tcPr>
          <w:p>
            <w:r/>
            <w:r>
              <w:rPr>
                <w:b/>
                <w:color w:val="FFFFFF"/>
                <w:sz w:val="19"/>
              </w:rPr>
              <w:t>Item</w:t>
            </w:r>
          </w:p>
        </w:tc>
        <w:tc>
          <w:tcPr>
            <w:tcW w:type="dxa" w:w="10512"/>
            <w:shd w:val="clear" w:color="auto" w:fill="8C1515"/>
          </w:tcPr>
          <w:p>
            <w:r/>
            <w:r>
              <w:rPr>
                <w:b/>
                <w:color w:val="FFFFFF"/>
                <w:sz w:val="19"/>
              </w:rPr>
              <w:t>Details</w:t>
            </w:r>
          </w:p>
        </w:tc>
      </w:tr>
      <w:tr>
        <w:trPr>
          <w:cantSplit w:val="true"/>
        </w:trPr>
        <w:tc>
          <w:tcPr>
            <w:tcW w:type="dxa" w:w="3168"/>
          </w:tcPr>
          <w:p>
            <w:r/>
            <w:r>
              <w:rPr>
                <w:b/>
                <w:sz w:val="18"/>
              </w:rPr>
              <w:t>Original website</w:t>
            </w:r>
          </w:p>
        </w:tc>
        <w:tc>
          <w:tcPr>
            <w:tcW w:type="dxa" w:w="10512"/>
          </w:tcPr>
          <w:p>
            <w:r/>
            <w:r>
              <w:rPr>
                <w:sz w:val="18"/>
              </w:rPr>
              <w:t>https://www.stanford.edu</w:t>
            </w:r>
          </w:p>
        </w:tc>
      </w:tr>
      <w:tr>
        <w:trPr>
          <w:cantSplit w:val="true"/>
        </w:trPr>
        <w:tc>
          <w:tcPr>
            <w:tcW w:type="dxa" w:w="3168"/>
          </w:tcPr>
          <w:p>
            <w:r/>
            <w:r>
              <w:rPr>
                <w:b/>
                <w:sz w:val="18"/>
              </w:rPr>
              <w:t>Method</w:t>
            </w:r>
          </w:p>
        </w:tc>
        <w:tc>
          <w:tcPr>
            <w:tcW w:type="dxa" w:w="10512"/>
          </w:tcPr>
          <w:p>
            <w:r/>
            <w:r>
              <w:rPr>
                <w:sz w:val="18"/>
              </w:rPr>
              <w:t>Think-aloud sessions: each participant completed one task on the original website, then repeated it on the redesigned prototype while speaking their thoughts aloud</w:t>
            </w:r>
          </w:p>
        </w:tc>
      </w:tr>
      <w:tr>
        <w:trPr>
          <w:cantSplit w:val="true"/>
        </w:trPr>
        <w:tc>
          <w:tcPr>
            <w:tcW w:type="dxa" w:w="3168"/>
          </w:tcPr>
          <w:p>
            <w:r/>
            <w:r>
              <w:rPr>
                <w:b/>
                <w:sz w:val="18"/>
              </w:rPr>
              <w:t>Participants</w:t>
            </w:r>
          </w:p>
        </w:tc>
        <w:tc>
          <w:tcPr>
            <w:tcW w:type="dxa" w:w="10512"/>
          </w:tcPr>
          <w:p>
            <w:r/>
            <w:r>
              <w:rPr>
                <w:sz w:val="18"/>
              </w:rPr>
              <w:t>5</w:t>
            </w:r>
          </w:p>
        </w:tc>
      </w:tr>
      <w:tr>
        <w:trPr>
          <w:cantSplit w:val="true"/>
        </w:trPr>
        <w:tc>
          <w:tcPr>
            <w:tcW w:type="dxa" w:w="3168"/>
          </w:tcPr>
          <w:p>
            <w:r/>
            <w:r>
              <w:rPr>
                <w:b/>
                <w:sz w:val="18"/>
              </w:rPr>
              <w:t>Data collected</w:t>
            </w:r>
          </w:p>
        </w:tc>
        <w:tc>
          <w:tcPr>
            <w:tcW w:type="dxa" w:w="10512"/>
          </w:tcPr>
          <w:p>
            <w:r/>
            <w:r>
              <w:rPr>
                <w:sz w:val="18"/>
              </w:rPr>
              <w:t>Audio recordings, speech-to-text transcripts and qualitative comments</w:t>
            </w:r>
          </w:p>
        </w:tc>
      </w:tr>
      <w:tr>
        <w:trPr>
          <w:cantSplit w:val="true"/>
        </w:trPr>
        <w:tc>
          <w:tcPr>
            <w:tcW w:type="dxa" w:w="3168"/>
          </w:tcPr>
          <w:p>
            <w:r/>
            <w:r>
              <w:rPr>
                <w:b/>
                <w:sz w:val="18"/>
              </w:rPr>
              <w:t>Focus areas</w:t>
            </w:r>
          </w:p>
        </w:tc>
        <w:tc>
          <w:tcPr>
            <w:tcW w:type="dxa" w:w="10512"/>
          </w:tcPr>
          <w:p>
            <w:r/>
            <w:r>
              <w:rPr>
                <w:sz w:val="18"/>
              </w:rPr>
              <w:t>Speed of finding relevant information, clarity of labels and headings, visibility of the main action, and anything that slowed the user down</w:t>
            </w:r>
          </w:p>
        </w:tc>
      </w:tr>
    </w:tbl>
    <w:p>
      <w:pPr>
        <w:pStyle w:val="Heading1"/>
      </w:pPr>
      <w:r>
        <w:t>2. Participant Responses</w:t>
      </w:r>
    </w:p>
    <w:tbl>
      <w:tblPr>
        <w:tblStyle w:val="TableGrid"/>
        <w:tblW w:type="auto" w:w="0"/>
        <w:tblLayout w:type="fixed"/>
        <w:tblLook w:firstColumn="1" w:firstRow="1" w:lastColumn="0" w:lastRow="0" w:noHBand="0" w:noVBand="1" w:val="04A0"/>
        <w:tblLayout w:type="fixed"/>
      </w:tblPr>
      <w:tblGrid>
        <w:gridCol w:w="576"/>
        <w:gridCol w:w="1440"/>
        <w:gridCol w:w="2880"/>
        <w:gridCol w:w="2304"/>
        <w:gridCol w:w="2016"/>
        <w:gridCol w:w="2304"/>
        <w:gridCol w:w="2304"/>
      </w:tblGrid>
      <w:tr>
        <w:trPr>
          <w:cantSplit w:val="true"/>
          <w:tblHeader w:val="true"/>
        </w:trPr>
        <w:tc>
          <w:tcPr>
            <w:tcW w:type="dxa" w:w="576"/>
            <w:shd w:val="clear" w:color="auto" w:fill="8C1515"/>
          </w:tcPr>
          <w:p>
            <w:r/>
            <w:r>
              <w:rPr>
                <w:b/>
                <w:color w:val="FFFFFF"/>
                <w:sz w:val="19"/>
              </w:rPr>
              <w:t>#</w:t>
            </w:r>
          </w:p>
        </w:tc>
        <w:tc>
          <w:tcPr>
            <w:tcW w:type="dxa" w:w="1440"/>
            <w:shd w:val="clear" w:color="auto" w:fill="8C1515"/>
          </w:tcPr>
          <w:p>
            <w:r/>
            <w:r>
              <w:rPr>
                <w:b/>
                <w:color w:val="FFFFFF"/>
                <w:sz w:val="19"/>
              </w:rPr>
              <w:t>Task</w:t>
            </w:r>
          </w:p>
        </w:tc>
        <w:tc>
          <w:tcPr>
            <w:tcW w:type="dxa" w:w="2880"/>
            <w:shd w:val="clear" w:color="auto" w:fill="8C1515"/>
          </w:tcPr>
          <w:p>
            <w:r/>
            <w:r>
              <w:rPr>
                <w:b/>
                <w:color w:val="FFFFFF"/>
                <w:sz w:val="19"/>
              </w:rPr>
              <w:t>Original website</w:t>
            </w:r>
          </w:p>
        </w:tc>
        <w:tc>
          <w:tcPr>
            <w:tcW w:type="dxa" w:w="2304"/>
            <w:shd w:val="clear" w:color="auto" w:fill="8C1515"/>
          </w:tcPr>
          <w:p>
            <w:r/>
            <w:r>
              <w:rPr>
                <w:b/>
                <w:color w:val="FFFFFF"/>
                <w:sz w:val="19"/>
              </w:rPr>
              <w:t>Prototype</w:t>
            </w:r>
          </w:p>
        </w:tc>
        <w:tc>
          <w:tcPr>
            <w:tcW w:type="dxa" w:w="2016"/>
            <w:shd w:val="clear" w:color="auto" w:fill="8C1515"/>
          </w:tcPr>
          <w:p>
            <w:r/>
            <w:r>
              <w:rPr>
                <w:b/>
                <w:color w:val="FFFFFF"/>
                <w:sz w:val="19"/>
              </w:rPr>
              <w:t>Overall impression</w:t>
            </w:r>
          </w:p>
        </w:tc>
        <w:tc>
          <w:tcPr>
            <w:tcW w:type="dxa" w:w="2304"/>
            <w:shd w:val="clear" w:color="auto" w:fill="8C1515"/>
          </w:tcPr>
          <w:p>
            <w:r/>
            <w:r>
              <w:rPr>
                <w:b/>
                <w:color w:val="FFFFFF"/>
                <w:sz w:val="19"/>
              </w:rPr>
              <w:t>Biggest difference</w:t>
            </w:r>
          </w:p>
        </w:tc>
        <w:tc>
          <w:tcPr>
            <w:tcW w:type="dxa" w:w="2304"/>
            <w:shd w:val="clear" w:color="auto" w:fill="8C1515"/>
          </w:tcPr>
          <w:p>
            <w:r/>
            <w:r>
              <w:rPr>
                <w:b/>
                <w:color w:val="FFFFFF"/>
                <w:sz w:val="19"/>
              </w:rPr>
              <w:t>Suggested improvement</w:t>
            </w:r>
          </w:p>
        </w:tc>
      </w:tr>
      <w:tr>
        <w:trPr>
          <w:cantSplit w:val="true"/>
        </w:trPr>
        <w:tc>
          <w:tcPr>
            <w:tcW w:type="dxa" w:w="576"/>
          </w:tcPr>
          <w:p>
            <w:r/>
            <w:r>
              <w:rPr>
                <w:b/>
                <w:sz w:val="18"/>
              </w:rPr>
              <w:t>P1</w:t>
            </w:r>
          </w:p>
        </w:tc>
        <w:tc>
          <w:tcPr>
            <w:tcW w:type="dxa" w:w="1440"/>
          </w:tcPr>
          <w:p>
            <w:r/>
            <w:r>
              <w:rPr>
                <w:sz w:val="18"/>
              </w:rPr>
              <w:t>Finding research information</w:t>
            </w:r>
          </w:p>
        </w:tc>
        <w:tc>
          <w:tcPr>
            <w:tcW w:type="dxa" w:w="2880"/>
          </w:tcPr>
          <w:p>
            <w:r/>
            <w:r>
              <w:rPr>
                <w:sz w:val="18"/>
              </w:rPr>
              <w:t>Looked for Research in the main menu; checked menu labels and headings without opening dropdowns; read the Research page intro and looked for links to specific research areas. The original shows many links at once.</w:t>
            </w:r>
          </w:p>
        </w:tc>
        <w:tc>
          <w:tcPr>
            <w:tcW w:type="dxa" w:w="2304"/>
          </w:tcPr>
          <w:p>
            <w:r/>
            <w:r>
              <w:rPr>
                <w:sz w:val="18"/>
              </w:rPr>
              <w:t>Menu easy to find. Read the “Research across boundaries” section and looked for the “Explore academics” button.</w:t>
            </w:r>
          </w:p>
        </w:tc>
        <w:tc>
          <w:tcPr>
            <w:tcW w:type="dxa" w:w="2016"/>
          </w:tcPr>
          <w:p>
            <w:r/>
            <w:r>
              <w:rPr>
                <w:sz w:val="18"/>
              </w:rPr>
              <w:t>Prototype feels cleaner and easier to scan than the original.</w:t>
            </w:r>
          </w:p>
        </w:tc>
        <w:tc>
          <w:tcPr>
            <w:tcW w:type="dxa" w:w="2304"/>
          </w:tcPr>
          <w:p>
            <w:r/>
            <w:r>
              <w:rPr>
                <w:sz w:val="18"/>
              </w:rPr>
              <w:t>Layout: fewer elements, clearer headings and one obvious red button.</w:t>
            </w:r>
          </w:p>
        </w:tc>
        <w:tc>
          <w:tcPr>
            <w:tcW w:type="dxa" w:w="2304"/>
          </w:tcPr>
          <w:p>
            <w:r/>
            <w:r>
              <w:rPr>
                <w:sz w:val="18"/>
              </w:rPr>
              <w:t>Research section has too little content; specific research areas could not be found without leaving the page.</w:t>
            </w:r>
          </w:p>
        </w:tc>
      </w:tr>
      <w:tr>
        <w:trPr>
          <w:cantSplit w:val="true"/>
        </w:trPr>
        <w:tc>
          <w:tcPr>
            <w:tcW w:type="dxa" w:w="576"/>
          </w:tcPr>
          <w:p>
            <w:r/>
            <w:r>
              <w:rPr>
                <w:b/>
                <w:sz w:val="18"/>
              </w:rPr>
              <w:t>P2</w:t>
            </w:r>
          </w:p>
        </w:tc>
        <w:tc>
          <w:tcPr>
            <w:tcW w:type="dxa" w:w="1440"/>
          </w:tcPr>
          <w:p>
            <w:r/>
            <w:r>
              <w:rPr>
                <w:sz w:val="18"/>
              </w:rPr>
              <w:t>Finding how to apply</w:t>
            </w:r>
          </w:p>
        </w:tc>
        <w:tc>
          <w:tcPr>
            <w:tcW w:type="dxa" w:w="2880"/>
          </w:tcPr>
          <w:p>
            <w:r/>
            <w:r>
              <w:rPr>
                <w:sz w:val="18"/>
              </w:rPr>
              <w:t>Went to Admissions first; checked top menu and headings; checked deadlines and requirements; had to search for the Apply button.</w:t>
            </w:r>
          </w:p>
        </w:tc>
        <w:tc>
          <w:tcPr>
            <w:tcW w:type="dxa" w:w="2304"/>
          </w:tcPr>
          <w:p>
            <w:r/>
            <w:r>
              <w:rPr>
                <w:sz w:val="18"/>
              </w:rPr>
              <w:t>Looked on the home page; “Apply Now” button easy to locate; read admissions content.</w:t>
            </w:r>
          </w:p>
        </w:tc>
        <w:tc>
          <w:tcPr>
            <w:tcW w:type="dxa" w:w="2016"/>
          </w:tcPr>
          <w:p>
            <w:r/>
            <w:r>
              <w:rPr>
                <w:sz w:val="18"/>
              </w:rPr>
              <w:t>Easier for a first-time visitor.</w:t>
            </w:r>
          </w:p>
        </w:tc>
        <w:tc>
          <w:tcPr>
            <w:tcW w:type="dxa" w:w="2304"/>
          </w:tcPr>
          <w:p>
            <w:r/>
            <w:r>
              <w:rPr>
                <w:sz w:val="18"/>
              </w:rPr>
              <w:t>“Apply Now” is a bold maroon button in the header; in the original it had to be searched for.</w:t>
            </w:r>
          </w:p>
        </w:tc>
        <w:tc>
          <w:tcPr>
            <w:tcW w:type="dxa" w:w="2304"/>
          </w:tcPr>
          <w:p>
            <w:r/>
            <w:r>
              <w:rPr>
                <w:sz w:val="18"/>
              </w:rPr>
              <w:t>Add detail: deadlines and requirements are not shown, so the original site is still needed.</w:t>
            </w:r>
          </w:p>
        </w:tc>
      </w:tr>
      <w:tr>
        <w:trPr>
          <w:cantSplit w:val="true"/>
        </w:trPr>
        <w:tc>
          <w:tcPr>
            <w:tcW w:type="dxa" w:w="576"/>
          </w:tcPr>
          <w:p>
            <w:r/>
            <w:r>
              <w:rPr>
                <w:b/>
                <w:sz w:val="18"/>
              </w:rPr>
              <w:t>P3</w:t>
            </w:r>
          </w:p>
        </w:tc>
        <w:tc>
          <w:tcPr>
            <w:tcW w:type="dxa" w:w="1440"/>
          </w:tcPr>
          <w:p>
            <w:r/>
            <w:r>
              <w:rPr>
                <w:sz w:val="18"/>
              </w:rPr>
              <w:t>Exploring student life</w:t>
            </w:r>
          </w:p>
        </w:tc>
        <w:tc>
          <w:tcPr>
            <w:tcW w:type="dxa" w:w="2880"/>
          </w:tcPr>
          <w:p>
            <w:r/>
            <w:r>
              <w:rPr>
                <w:sz w:val="18"/>
              </w:rPr>
              <w:t>Opened Campus Life as a student deciding where to apply; read about housing, activities and communities; looked for a next step. Page feels crowded.</w:t>
            </w:r>
          </w:p>
        </w:tc>
        <w:tc>
          <w:tcPr>
            <w:tcW w:type="dxa" w:w="2304"/>
          </w:tcPr>
          <w:p>
            <w:r/>
            <w:r>
              <w:rPr>
                <w:sz w:val="18"/>
              </w:rPr>
              <w:t>Sections easy to spot; images and headings gave enough cues to choose where to go; looked for the next button.</w:t>
            </w:r>
          </w:p>
        </w:tc>
        <w:tc>
          <w:tcPr>
            <w:tcW w:type="dxa" w:w="2016"/>
          </w:tcPr>
          <w:p>
            <w:r/>
            <w:r>
              <w:rPr>
                <w:sz w:val="18"/>
              </w:rPr>
              <w:t>Looks more modern and is more pleasant to read.</w:t>
            </w:r>
          </w:p>
        </w:tc>
        <w:tc>
          <w:tcPr>
            <w:tcW w:type="dxa" w:w="2304"/>
          </w:tcPr>
          <w:p>
            <w:r/>
            <w:r>
              <w:rPr>
                <w:sz w:val="18"/>
              </w:rPr>
              <w:t>Large photos and white space: one idea at a time versus a crowded original.</w:t>
            </w:r>
          </w:p>
        </w:tc>
        <w:tc>
          <w:tcPr>
            <w:tcW w:type="dxa" w:w="2304"/>
          </w:tcPr>
          <w:p>
            <w:r/>
            <w:r>
              <w:rPr>
                <w:sz w:val="18"/>
              </w:rPr>
              <w:t>Add more text: some cards have only a short heading, so it is unclear what is behind the click.</w:t>
            </w:r>
          </w:p>
        </w:tc>
      </w:tr>
      <w:tr>
        <w:trPr>
          <w:cantSplit w:val="true"/>
        </w:trPr>
        <w:tc>
          <w:tcPr>
            <w:tcW w:type="dxa" w:w="576"/>
          </w:tcPr>
          <w:p>
            <w:r/>
            <w:r>
              <w:rPr>
                <w:b/>
                <w:sz w:val="18"/>
              </w:rPr>
              <w:t>P4</w:t>
            </w:r>
          </w:p>
        </w:tc>
        <w:tc>
          <w:tcPr>
            <w:tcW w:type="dxa" w:w="1440"/>
          </w:tcPr>
          <w:p>
            <w:r/>
            <w:r>
              <w:rPr>
                <w:sz w:val="18"/>
              </w:rPr>
              <w:t>Browsing academic programs</w:t>
            </w:r>
          </w:p>
        </w:tc>
        <w:tc>
          <w:tcPr>
            <w:tcW w:type="dxa" w:w="2880"/>
          </w:tcPr>
          <w:p>
            <w:r/>
            <w:r>
              <w:rPr>
                <w:sz w:val="18"/>
              </w:rPr>
              <w:t>Started from Academics; checked menu and layout; read a program page; looked for where to find more information. The original lists a lot of information.</w:t>
            </w:r>
          </w:p>
        </w:tc>
        <w:tc>
          <w:tcPr>
            <w:tcW w:type="dxa" w:w="2304"/>
          </w:tcPr>
          <w:p>
            <w:r/>
            <w:r>
              <w:rPr>
                <w:sz w:val="18"/>
              </w:rPr>
              <w:t>Programs easy to find; read content; looked for the “Explore academics” button. Shows only a few options.</w:t>
            </w:r>
          </w:p>
        </w:tc>
        <w:tc>
          <w:tcPr>
            <w:tcW w:type="dxa" w:w="2016"/>
          </w:tcPr>
          <w:p>
            <w:r/>
            <w:r>
              <w:rPr>
                <w:sz w:val="18"/>
              </w:rPr>
              <w:t>Simpler, but the original is more useful for detailed searching.</w:t>
            </w:r>
          </w:p>
        </w:tc>
        <w:tc>
          <w:tcPr>
            <w:tcW w:type="dxa" w:w="2304"/>
          </w:tcPr>
          <w:p>
            <w:r/>
            <w:r>
              <w:rPr>
                <w:sz w:val="18"/>
              </w:rPr>
              <w:t>The original lists a lot of information; the prototype shows only a few options and sends the user to a button.</w:t>
            </w:r>
          </w:p>
        </w:tc>
        <w:tc>
          <w:tcPr>
            <w:tcW w:type="dxa" w:w="2304"/>
          </w:tcPr>
          <w:p>
            <w:r/>
            <w:r>
              <w:rPr>
                <w:sz w:val="18"/>
              </w:rPr>
              <w:t>Add search or filters so programs can be narrowed down directly on the page.</w:t>
            </w:r>
          </w:p>
        </w:tc>
      </w:tr>
      <w:tr>
        <w:trPr>
          <w:cantSplit w:val="true"/>
        </w:trPr>
        <w:tc>
          <w:tcPr>
            <w:tcW w:type="dxa" w:w="576"/>
          </w:tcPr>
          <w:p>
            <w:r/>
            <w:r>
              <w:rPr>
                <w:b/>
                <w:sz w:val="18"/>
              </w:rPr>
              <w:t>P5</w:t>
            </w:r>
          </w:p>
        </w:tc>
        <w:tc>
          <w:tcPr>
            <w:tcW w:type="dxa" w:w="1440"/>
          </w:tcPr>
          <w:p>
            <w:r/>
            <w:r>
              <w:rPr>
                <w:sz w:val="18"/>
              </w:rPr>
              <w:t>First-time visitor, overall impression</w:t>
            </w:r>
          </w:p>
        </w:tc>
        <w:tc>
          <w:tcPr>
            <w:tcW w:type="dxa" w:w="2880"/>
          </w:tcPr>
          <w:p>
            <w:r/>
            <w:r>
              <w:rPr>
                <w:sz w:val="18"/>
              </w:rPr>
              <w:t>Started on the home page and tried to find Research; checked navigation, labels and page structure; looked for the main button telling what to do next.</w:t>
            </w:r>
          </w:p>
        </w:tc>
        <w:tc>
          <w:tcPr>
            <w:tcW w:type="dxa" w:w="2304"/>
          </w:tcPr>
          <w:p>
            <w:r/>
            <w:r>
              <w:rPr>
                <w:sz w:val="18"/>
              </w:rPr>
              <w:t>Layout easy to follow; buttons clearly visible; looked for the red button.</w:t>
            </w:r>
          </w:p>
        </w:tc>
        <w:tc>
          <w:tcPr>
            <w:tcW w:type="dxa" w:w="2016"/>
          </w:tcPr>
          <w:p>
            <w:r/>
            <w:r>
              <w:rPr>
                <w:sz w:val="18"/>
              </w:rPr>
              <w:t>Easier to use at first glance; the original is more complete.</w:t>
            </w:r>
          </w:p>
        </w:tc>
        <w:tc>
          <w:tcPr>
            <w:tcW w:type="dxa" w:w="2304"/>
          </w:tcPr>
          <w:p>
            <w:r/>
            <w:r>
              <w:rPr>
                <w:sz w:val="18"/>
              </w:rPr>
              <w:t>Consistent design: same colours, headings and buttons on every page.</w:t>
            </w:r>
          </w:p>
        </w:tc>
        <w:tc>
          <w:tcPr>
            <w:tcW w:type="dxa" w:w="2304"/>
          </w:tcPr>
          <w:p>
            <w:r/>
            <w:r>
              <w:rPr>
                <w:sz w:val="18"/>
              </w:rPr>
              <w:t>Improve footer and link text: some links say only “Overview”, which does not say where they lead.</w:t>
            </w:r>
          </w:p>
        </w:tc>
      </w:tr>
    </w:tbl>
    <w:p>
      <w:pPr>
        <w:pStyle w:val="Heading1"/>
      </w:pPr>
      <w:r>
        <w:t>3. Theme Coding</w:t>
      </w:r>
    </w:p>
    <w:p>
      <w:r>
        <w:t>1 = participant mentioned the theme, 0 = did not.</w:t>
      </w:r>
    </w:p>
    <w:tbl>
      <w:tblPr>
        <w:tblStyle w:val="TableGrid"/>
        <w:tblW w:type="auto" w:w="0"/>
        <w:tblLayout w:type="fixed"/>
        <w:tblLook w:firstColumn="1" w:firstRow="1" w:lastColumn="0" w:lastRow="0" w:noHBand="0" w:noVBand="1" w:val="04A0"/>
        <w:tblLayout w:type="fixed"/>
      </w:tblPr>
      <w:tblGrid>
        <w:gridCol w:w="5760"/>
        <w:gridCol w:w="864"/>
        <w:gridCol w:w="864"/>
        <w:gridCol w:w="864"/>
        <w:gridCol w:w="864"/>
        <w:gridCol w:w="864"/>
        <w:gridCol w:w="1008"/>
        <w:gridCol w:w="1008"/>
      </w:tblGrid>
      <w:tr>
        <w:trPr>
          <w:cantSplit w:val="true"/>
          <w:tblHeader w:val="true"/>
        </w:trPr>
        <w:tc>
          <w:tcPr>
            <w:tcW w:type="dxa" w:w="5760"/>
            <w:shd w:val="clear" w:color="auto" w:fill="8C1515"/>
          </w:tcPr>
          <w:p>
            <w:r/>
            <w:r>
              <w:rPr>
                <w:b/>
                <w:color w:val="FFFFFF"/>
                <w:sz w:val="19"/>
              </w:rPr>
              <w:t>Theme</w:t>
            </w:r>
          </w:p>
        </w:tc>
        <w:tc>
          <w:tcPr>
            <w:tcW w:type="dxa" w:w="864"/>
            <w:shd w:val="clear" w:color="auto" w:fill="8C1515"/>
          </w:tcPr>
          <w:p>
            <w:r/>
            <w:r>
              <w:rPr>
                <w:b/>
                <w:color w:val="FFFFFF"/>
                <w:sz w:val="19"/>
              </w:rPr>
              <w:t>P1</w:t>
            </w:r>
          </w:p>
        </w:tc>
        <w:tc>
          <w:tcPr>
            <w:tcW w:type="dxa" w:w="864"/>
            <w:shd w:val="clear" w:color="auto" w:fill="8C1515"/>
          </w:tcPr>
          <w:p>
            <w:r/>
            <w:r>
              <w:rPr>
                <w:b/>
                <w:color w:val="FFFFFF"/>
                <w:sz w:val="19"/>
              </w:rPr>
              <w:t>P2</w:t>
            </w:r>
          </w:p>
        </w:tc>
        <w:tc>
          <w:tcPr>
            <w:tcW w:type="dxa" w:w="864"/>
            <w:shd w:val="clear" w:color="auto" w:fill="8C1515"/>
          </w:tcPr>
          <w:p>
            <w:r/>
            <w:r>
              <w:rPr>
                <w:b/>
                <w:color w:val="FFFFFF"/>
                <w:sz w:val="19"/>
              </w:rPr>
              <w:t>P3</w:t>
            </w:r>
          </w:p>
        </w:tc>
        <w:tc>
          <w:tcPr>
            <w:tcW w:type="dxa" w:w="864"/>
            <w:shd w:val="clear" w:color="auto" w:fill="8C1515"/>
          </w:tcPr>
          <w:p>
            <w:r/>
            <w:r>
              <w:rPr>
                <w:b/>
                <w:color w:val="FFFFFF"/>
                <w:sz w:val="19"/>
              </w:rPr>
              <w:t>P4</w:t>
            </w:r>
          </w:p>
        </w:tc>
        <w:tc>
          <w:tcPr>
            <w:tcW w:type="dxa" w:w="864"/>
            <w:shd w:val="clear" w:color="auto" w:fill="8C1515"/>
          </w:tcPr>
          <w:p>
            <w:r/>
            <w:r>
              <w:rPr>
                <w:b/>
                <w:color w:val="FFFFFF"/>
                <w:sz w:val="19"/>
              </w:rPr>
              <w:t>P5</w:t>
            </w:r>
          </w:p>
        </w:tc>
        <w:tc>
          <w:tcPr>
            <w:tcW w:type="dxa" w:w="1008"/>
            <w:shd w:val="clear" w:color="auto" w:fill="8C1515"/>
          </w:tcPr>
          <w:p>
            <w:r/>
            <w:r>
              <w:rPr>
                <w:b/>
                <w:color w:val="FFFFFF"/>
                <w:sz w:val="19"/>
              </w:rPr>
              <w:t>Total</w:t>
            </w:r>
          </w:p>
        </w:tc>
        <w:tc>
          <w:tcPr>
            <w:tcW w:type="dxa" w:w="1008"/>
            <w:shd w:val="clear" w:color="auto" w:fill="8C1515"/>
          </w:tcPr>
          <w:p>
            <w:r/>
            <w:r>
              <w:rPr>
                <w:b/>
                <w:color w:val="FFFFFF"/>
                <w:sz w:val="19"/>
              </w:rPr>
              <w:t>%</w:t>
            </w:r>
          </w:p>
        </w:tc>
      </w:tr>
      <w:tr>
        <w:trPr>
          <w:cantSplit w:val="true"/>
        </w:trPr>
        <w:tc>
          <w:tcPr>
            <w:tcW w:type="dxa" w:w="5760"/>
          </w:tcPr>
          <w:p>
            <w:r/>
            <w:r>
              <w:rPr>
                <w:b/>
                <w:sz w:val="18"/>
              </w:rPr>
              <w:t>Prototype cleaner / easier to scan</w:t>
            </w:r>
          </w:p>
        </w:tc>
        <w:tc>
          <w:tcPr>
            <w:tcW w:type="dxa" w:w="864"/>
          </w:tcPr>
          <w:p>
            <w:pPr>
              <w:jc w:val="center"/>
            </w:pPr>
            <w:r/>
            <w:r>
              <w:rPr>
                <w:sz w:val="18"/>
              </w:rPr>
              <w:t>1</w:t>
            </w:r>
          </w:p>
        </w:tc>
        <w:tc>
          <w:tcPr>
            <w:tcW w:type="dxa" w:w="864"/>
          </w:tcPr>
          <w:p>
            <w:pPr>
              <w:jc w:val="center"/>
            </w:pPr>
            <w:r/>
            <w:r>
              <w:rPr>
                <w:sz w:val="18"/>
              </w:rPr>
              <w:t>1</w:t>
            </w:r>
          </w:p>
        </w:tc>
        <w:tc>
          <w:tcPr>
            <w:tcW w:type="dxa" w:w="864"/>
          </w:tcPr>
          <w:p>
            <w:pPr>
              <w:jc w:val="center"/>
            </w:pPr>
            <w:r/>
            <w:r>
              <w:rPr>
                <w:sz w:val="18"/>
              </w:rPr>
              <w:t>1</w:t>
            </w:r>
          </w:p>
        </w:tc>
        <w:tc>
          <w:tcPr>
            <w:tcW w:type="dxa" w:w="864"/>
          </w:tcPr>
          <w:p>
            <w:pPr>
              <w:jc w:val="center"/>
            </w:pPr>
            <w:r/>
            <w:r>
              <w:rPr>
                <w:sz w:val="18"/>
              </w:rPr>
              <w:t>1</w:t>
            </w:r>
          </w:p>
        </w:tc>
        <w:tc>
          <w:tcPr>
            <w:tcW w:type="dxa" w:w="864"/>
          </w:tcPr>
          <w:p>
            <w:pPr>
              <w:jc w:val="center"/>
            </w:pPr>
            <w:r/>
            <w:r>
              <w:rPr>
                <w:sz w:val="18"/>
              </w:rPr>
              <w:t>1</w:t>
            </w:r>
          </w:p>
        </w:tc>
        <w:tc>
          <w:tcPr>
            <w:tcW w:type="dxa" w:w="1008"/>
          </w:tcPr>
          <w:p>
            <w:pPr>
              <w:jc w:val="center"/>
            </w:pPr>
            <w:r/>
            <w:r>
              <w:rPr>
                <w:sz w:val="18"/>
              </w:rPr>
              <w:t>5</w:t>
            </w:r>
          </w:p>
        </w:tc>
        <w:tc>
          <w:tcPr>
            <w:tcW w:type="dxa" w:w="1008"/>
          </w:tcPr>
          <w:p>
            <w:pPr>
              <w:jc w:val="center"/>
            </w:pPr>
            <w:r/>
            <w:r>
              <w:rPr>
                <w:sz w:val="18"/>
              </w:rPr>
              <w:t>100%</w:t>
            </w:r>
          </w:p>
        </w:tc>
      </w:tr>
      <w:tr>
        <w:trPr>
          <w:cantSplit w:val="true"/>
        </w:trPr>
        <w:tc>
          <w:tcPr>
            <w:tcW w:type="dxa" w:w="5760"/>
          </w:tcPr>
          <w:p>
            <w:r/>
            <w:r>
              <w:rPr>
                <w:b/>
                <w:sz w:val="18"/>
              </w:rPr>
              <w:t>Clear, visible call-to-action button</w:t>
            </w:r>
          </w:p>
        </w:tc>
        <w:tc>
          <w:tcPr>
            <w:tcW w:type="dxa" w:w="864"/>
          </w:tcPr>
          <w:p>
            <w:pPr>
              <w:jc w:val="center"/>
            </w:pPr>
            <w:r/>
            <w:r>
              <w:rPr>
                <w:sz w:val="18"/>
              </w:rPr>
              <w:t>1</w:t>
            </w:r>
          </w:p>
        </w:tc>
        <w:tc>
          <w:tcPr>
            <w:tcW w:type="dxa" w:w="864"/>
          </w:tcPr>
          <w:p>
            <w:pPr>
              <w:jc w:val="center"/>
            </w:pPr>
            <w:r/>
            <w:r>
              <w:rPr>
                <w:sz w:val="18"/>
              </w:rPr>
              <w:t>1</w:t>
            </w:r>
          </w:p>
        </w:tc>
        <w:tc>
          <w:tcPr>
            <w:tcW w:type="dxa" w:w="864"/>
          </w:tcPr>
          <w:p>
            <w:pPr>
              <w:jc w:val="center"/>
            </w:pPr>
            <w:r/>
            <w:r>
              <w:rPr>
                <w:sz w:val="18"/>
              </w:rPr>
              <w:t>0</w:t>
            </w:r>
          </w:p>
        </w:tc>
        <w:tc>
          <w:tcPr>
            <w:tcW w:type="dxa" w:w="864"/>
          </w:tcPr>
          <w:p>
            <w:pPr>
              <w:jc w:val="center"/>
            </w:pPr>
            <w:r/>
            <w:r>
              <w:rPr>
                <w:sz w:val="18"/>
              </w:rPr>
              <w:t>0</w:t>
            </w:r>
          </w:p>
        </w:tc>
        <w:tc>
          <w:tcPr>
            <w:tcW w:type="dxa" w:w="864"/>
          </w:tcPr>
          <w:p>
            <w:pPr>
              <w:jc w:val="center"/>
            </w:pPr>
            <w:r/>
            <w:r>
              <w:rPr>
                <w:sz w:val="18"/>
              </w:rPr>
              <w:t>1</w:t>
            </w:r>
          </w:p>
        </w:tc>
        <w:tc>
          <w:tcPr>
            <w:tcW w:type="dxa" w:w="1008"/>
          </w:tcPr>
          <w:p>
            <w:pPr>
              <w:jc w:val="center"/>
            </w:pPr>
            <w:r/>
            <w:r>
              <w:rPr>
                <w:sz w:val="18"/>
              </w:rPr>
              <w:t>3</w:t>
            </w:r>
          </w:p>
        </w:tc>
        <w:tc>
          <w:tcPr>
            <w:tcW w:type="dxa" w:w="1008"/>
          </w:tcPr>
          <w:p>
            <w:pPr>
              <w:jc w:val="center"/>
            </w:pPr>
            <w:r/>
            <w:r>
              <w:rPr>
                <w:sz w:val="18"/>
              </w:rPr>
              <w:t>60%</w:t>
            </w:r>
          </w:p>
        </w:tc>
      </w:tr>
      <w:tr>
        <w:trPr>
          <w:cantSplit w:val="true"/>
        </w:trPr>
        <w:tc>
          <w:tcPr>
            <w:tcW w:type="dxa" w:w="5760"/>
          </w:tcPr>
          <w:p>
            <w:r/>
            <w:r>
              <w:rPr>
                <w:b/>
                <w:sz w:val="18"/>
              </w:rPr>
              <w:t>Better visual design (layout, imagery, white space, consistency)</w:t>
            </w:r>
          </w:p>
        </w:tc>
        <w:tc>
          <w:tcPr>
            <w:tcW w:type="dxa" w:w="864"/>
          </w:tcPr>
          <w:p>
            <w:pPr>
              <w:jc w:val="center"/>
            </w:pPr>
            <w:r/>
            <w:r>
              <w:rPr>
                <w:sz w:val="18"/>
              </w:rPr>
              <w:t>1</w:t>
            </w:r>
          </w:p>
        </w:tc>
        <w:tc>
          <w:tcPr>
            <w:tcW w:type="dxa" w:w="864"/>
          </w:tcPr>
          <w:p>
            <w:pPr>
              <w:jc w:val="center"/>
            </w:pPr>
            <w:r/>
            <w:r>
              <w:rPr>
                <w:sz w:val="18"/>
              </w:rPr>
              <w:t>0</w:t>
            </w:r>
          </w:p>
        </w:tc>
        <w:tc>
          <w:tcPr>
            <w:tcW w:type="dxa" w:w="864"/>
          </w:tcPr>
          <w:p>
            <w:pPr>
              <w:jc w:val="center"/>
            </w:pPr>
            <w:r/>
            <w:r>
              <w:rPr>
                <w:sz w:val="18"/>
              </w:rPr>
              <w:t>1</w:t>
            </w:r>
          </w:p>
        </w:tc>
        <w:tc>
          <w:tcPr>
            <w:tcW w:type="dxa" w:w="864"/>
          </w:tcPr>
          <w:p>
            <w:pPr>
              <w:jc w:val="center"/>
            </w:pPr>
            <w:r/>
            <w:r>
              <w:rPr>
                <w:sz w:val="18"/>
              </w:rPr>
              <w:t>0</w:t>
            </w:r>
          </w:p>
        </w:tc>
        <w:tc>
          <w:tcPr>
            <w:tcW w:type="dxa" w:w="864"/>
          </w:tcPr>
          <w:p>
            <w:pPr>
              <w:jc w:val="center"/>
            </w:pPr>
            <w:r/>
            <w:r>
              <w:rPr>
                <w:sz w:val="18"/>
              </w:rPr>
              <w:t>1</w:t>
            </w:r>
          </w:p>
        </w:tc>
        <w:tc>
          <w:tcPr>
            <w:tcW w:type="dxa" w:w="1008"/>
          </w:tcPr>
          <w:p>
            <w:pPr>
              <w:jc w:val="center"/>
            </w:pPr>
            <w:r/>
            <w:r>
              <w:rPr>
                <w:sz w:val="18"/>
              </w:rPr>
              <w:t>3</w:t>
            </w:r>
          </w:p>
        </w:tc>
        <w:tc>
          <w:tcPr>
            <w:tcW w:type="dxa" w:w="1008"/>
          </w:tcPr>
          <w:p>
            <w:pPr>
              <w:jc w:val="center"/>
            </w:pPr>
            <w:r/>
            <w:r>
              <w:rPr>
                <w:sz w:val="18"/>
              </w:rPr>
              <w:t>60%</w:t>
            </w:r>
          </w:p>
        </w:tc>
      </w:tr>
      <w:tr>
        <w:trPr>
          <w:cantSplit w:val="true"/>
        </w:trPr>
        <w:tc>
          <w:tcPr>
            <w:tcW w:type="dxa" w:w="5760"/>
          </w:tcPr>
          <w:p>
            <w:r/>
            <w:r>
              <w:rPr>
                <w:b/>
                <w:sz w:val="18"/>
              </w:rPr>
              <w:t>Original feels crowded / too many links</w:t>
            </w:r>
          </w:p>
        </w:tc>
        <w:tc>
          <w:tcPr>
            <w:tcW w:type="dxa" w:w="864"/>
          </w:tcPr>
          <w:p>
            <w:pPr>
              <w:jc w:val="center"/>
            </w:pPr>
            <w:r/>
            <w:r>
              <w:rPr>
                <w:sz w:val="18"/>
              </w:rPr>
              <w:t>1</w:t>
            </w:r>
          </w:p>
        </w:tc>
        <w:tc>
          <w:tcPr>
            <w:tcW w:type="dxa" w:w="864"/>
          </w:tcPr>
          <w:p>
            <w:pPr>
              <w:jc w:val="center"/>
            </w:pPr>
            <w:r/>
            <w:r>
              <w:rPr>
                <w:sz w:val="18"/>
              </w:rPr>
              <w:t>0</w:t>
            </w:r>
          </w:p>
        </w:tc>
        <w:tc>
          <w:tcPr>
            <w:tcW w:type="dxa" w:w="864"/>
          </w:tcPr>
          <w:p>
            <w:pPr>
              <w:jc w:val="center"/>
            </w:pPr>
            <w:r/>
            <w:r>
              <w:rPr>
                <w:sz w:val="18"/>
              </w:rPr>
              <w:t>1</w:t>
            </w:r>
          </w:p>
        </w:tc>
        <w:tc>
          <w:tcPr>
            <w:tcW w:type="dxa" w:w="864"/>
          </w:tcPr>
          <w:p>
            <w:pPr>
              <w:jc w:val="center"/>
            </w:pPr>
            <w:r/>
            <w:r>
              <w:rPr>
                <w:sz w:val="18"/>
              </w:rPr>
              <w:t>1</w:t>
            </w:r>
          </w:p>
        </w:tc>
        <w:tc>
          <w:tcPr>
            <w:tcW w:type="dxa" w:w="864"/>
          </w:tcPr>
          <w:p>
            <w:pPr>
              <w:jc w:val="center"/>
            </w:pPr>
            <w:r/>
            <w:r>
              <w:rPr>
                <w:sz w:val="18"/>
              </w:rPr>
              <w:t>0</w:t>
            </w:r>
          </w:p>
        </w:tc>
        <w:tc>
          <w:tcPr>
            <w:tcW w:type="dxa" w:w="1008"/>
          </w:tcPr>
          <w:p>
            <w:pPr>
              <w:jc w:val="center"/>
            </w:pPr>
            <w:r/>
            <w:r>
              <w:rPr>
                <w:sz w:val="18"/>
              </w:rPr>
              <w:t>3</w:t>
            </w:r>
          </w:p>
        </w:tc>
        <w:tc>
          <w:tcPr>
            <w:tcW w:type="dxa" w:w="1008"/>
          </w:tcPr>
          <w:p>
            <w:pPr>
              <w:jc w:val="center"/>
            </w:pPr>
            <w:r/>
            <w:r>
              <w:rPr>
                <w:sz w:val="18"/>
              </w:rPr>
              <w:t>60%</w:t>
            </w:r>
          </w:p>
        </w:tc>
      </w:tr>
      <w:tr>
        <w:trPr>
          <w:cantSplit w:val="true"/>
        </w:trPr>
        <w:tc>
          <w:tcPr>
            <w:tcW w:type="dxa" w:w="5760"/>
          </w:tcPr>
          <w:p>
            <w:r/>
            <w:r>
              <w:rPr>
                <w:b/>
                <w:sz w:val="18"/>
              </w:rPr>
              <w:t>Prototype lacks content / detail</w:t>
            </w:r>
          </w:p>
        </w:tc>
        <w:tc>
          <w:tcPr>
            <w:tcW w:type="dxa" w:w="864"/>
          </w:tcPr>
          <w:p>
            <w:pPr>
              <w:jc w:val="center"/>
            </w:pPr>
            <w:r/>
            <w:r>
              <w:rPr>
                <w:sz w:val="18"/>
              </w:rPr>
              <w:t>1</w:t>
            </w:r>
          </w:p>
        </w:tc>
        <w:tc>
          <w:tcPr>
            <w:tcW w:type="dxa" w:w="864"/>
          </w:tcPr>
          <w:p>
            <w:pPr>
              <w:jc w:val="center"/>
            </w:pPr>
            <w:r/>
            <w:r>
              <w:rPr>
                <w:sz w:val="18"/>
              </w:rPr>
              <w:t>1</w:t>
            </w:r>
          </w:p>
        </w:tc>
        <w:tc>
          <w:tcPr>
            <w:tcW w:type="dxa" w:w="864"/>
          </w:tcPr>
          <w:p>
            <w:pPr>
              <w:jc w:val="center"/>
            </w:pPr>
            <w:r/>
            <w:r>
              <w:rPr>
                <w:sz w:val="18"/>
              </w:rPr>
              <w:t>1</w:t>
            </w:r>
          </w:p>
        </w:tc>
        <w:tc>
          <w:tcPr>
            <w:tcW w:type="dxa" w:w="864"/>
          </w:tcPr>
          <w:p>
            <w:pPr>
              <w:jc w:val="center"/>
            </w:pPr>
            <w:r/>
            <w:r>
              <w:rPr>
                <w:sz w:val="18"/>
              </w:rPr>
              <w:t>1</w:t>
            </w:r>
          </w:p>
        </w:tc>
        <w:tc>
          <w:tcPr>
            <w:tcW w:type="dxa" w:w="864"/>
          </w:tcPr>
          <w:p>
            <w:pPr>
              <w:jc w:val="center"/>
            </w:pPr>
            <w:r/>
            <w:r>
              <w:rPr>
                <w:sz w:val="18"/>
              </w:rPr>
              <w:t>1</w:t>
            </w:r>
          </w:p>
        </w:tc>
        <w:tc>
          <w:tcPr>
            <w:tcW w:type="dxa" w:w="1008"/>
          </w:tcPr>
          <w:p>
            <w:pPr>
              <w:jc w:val="center"/>
            </w:pPr>
            <w:r/>
            <w:r>
              <w:rPr>
                <w:sz w:val="18"/>
              </w:rPr>
              <w:t>5</w:t>
            </w:r>
          </w:p>
        </w:tc>
        <w:tc>
          <w:tcPr>
            <w:tcW w:type="dxa" w:w="1008"/>
          </w:tcPr>
          <w:p>
            <w:pPr>
              <w:jc w:val="center"/>
            </w:pPr>
            <w:r/>
            <w:r>
              <w:rPr>
                <w:sz w:val="18"/>
              </w:rPr>
              <w:t>100%</w:t>
            </w:r>
          </w:p>
        </w:tc>
      </w:tr>
      <w:tr>
        <w:trPr>
          <w:cantSplit w:val="true"/>
        </w:trPr>
        <w:tc>
          <w:tcPr>
            <w:tcW w:type="dxa" w:w="5760"/>
          </w:tcPr>
          <w:p>
            <w:r/>
            <w:r>
              <w:rPr>
                <w:b/>
                <w:sz w:val="18"/>
              </w:rPr>
              <w:t>Missing search or filters</w:t>
            </w:r>
          </w:p>
        </w:tc>
        <w:tc>
          <w:tcPr>
            <w:tcW w:type="dxa" w:w="864"/>
          </w:tcPr>
          <w:p>
            <w:pPr>
              <w:jc w:val="center"/>
            </w:pPr>
            <w:r/>
            <w:r>
              <w:rPr>
                <w:sz w:val="18"/>
              </w:rPr>
              <w:t>0</w:t>
            </w:r>
          </w:p>
        </w:tc>
        <w:tc>
          <w:tcPr>
            <w:tcW w:type="dxa" w:w="864"/>
          </w:tcPr>
          <w:p>
            <w:pPr>
              <w:jc w:val="center"/>
            </w:pPr>
            <w:r/>
            <w:r>
              <w:rPr>
                <w:sz w:val="18"/>
              </w:rPr>
              <w:t>0</w:t>
            </w:r>
          </w:p>
        </w:tc>
        <w:tc>
          <w:tcPr>
            <w:tcW w:type="dxa" w:w="864"/>
          </w:tcPr>
          <w:p>
            <w:pPr>
              <w:jc w:val="center"/>
            </w:pPr>
            <w:r/>
            <w:r>
              <w:rPr>
                <w:sz w:val="18"/>
              </w:rPr>
              <w:t>0</w:t>
            </w:r>
          </w:p>
        </w:tc>
        <w:tc>
          <w:tcPr>
            <w:tcW w:type="dxa" w:w="864"/>
          </w:tcPr>
          <w:p>
            <w:pPr>
              <w:jc w:val="center"/>
            </w:pPr>
            <w:r/>
            <w:r>
              <w:rPr>
                <w:sz w:val="18"/>
              </w:rPr>
              <w:t>1</w:t>
            </w:r>
          </w:p>
        </w:tc>
        <w:tc>
          <w:tcPr>
            <w:tcW w:type="dxa" w:w="864"/>
          </w:tcPr>
          <w:p>
            <w:pPr>
              <w:jc w:val="center"/>
            </w:pPr>
            <w:r/>
            <w:r>
              <w:rPr>
                <w:sz w:val="18"/>
              </w:rPr>
              <w:t>0</w:t>
            </w:r>
          </w:p>
        </w:tc>
        <w:tc>
          <w:tcPr>
            <w:tcW w:type="dxa" w:w="1008"/>
          </w:tcPr>
          <w:p>
            <w:pPr>
              <w:jc w:val="center"/>
            </w:pPr>
            <w:r/>
            <w:r>
              <w:rPr>
                <w:sz w:val="18"/>
              </w:rPr>
              <w:t>1</w:t>
            </w:r>
          </w:p>
        </w:tc>
        <w:tc>
          <w:tcPr>
            <w:tcW w:type="dxa" w:w="1008"/>
          </w:tcPr>
          <w:p>
            <w:pPr>
              <w:jc w:val="center"/>
            </w:pPr>
            <w:r/>
            <w:r>
              <w:rPr>
                <w:sz w:val="18"/>
              </w:rPr>
              <w:t>20%</w:t>
            </w:r>
          </w:p>
        </w:tc>
      </w:tr>
      <w:tr>
        <w:trPr>
          <w:cantSplit w:val="true"/>
        </w:trPr>
        <w:tc>
          <w:tcPr>
            <w:tcW w:type="dxa" w:w="5760"/>
          </w:tcPr>
          <w:p>
            <w:r/>
            <w:r>
              <w:rPr>
                <w:b/>
                <w:sz w:val="18"/>
              </w:rPr>
              <w:t>Unclear link or card labels</w:t>
            </w:r>
          </w:p>
        </w:tc>
        <w:tc>
          <w:tcPr>
            <w:tcW w:type="dxa" w:w="864"/>
          </w:tcPr>
          <w:p>
            <w:pPr>
              <w:jc w:val="center"/>
            </w:pPr>
            <w:r/>
            <w:r>
              <w:rPr>
                <w:sz w:val="18"/>
              </w:rPr>
              <w:t>0</w:t>
            </w:r>
          </w:p>
        </w:tc>
        <w:tc>
          <w:tcPr>
            <w:tcW w:type="dxa" w:w="864"/>
          </w:tcPr>
          <w:p>
            <w:pPr>
              <w:jc w:val="center"/>
            </w:pPr>
            <w:r/>
            <w:r>
              <w:rPr>
                <w:sz w:val="18"/>
              </w:rPr>
              <w:t>0</w:t>
            </w:r>
          </w:p>
        </w:tc>
        <w:tc>
          <w:tcPr>
            <w:tcW w:type="dxa" w:w="864"/>
          </w:tcPr>
          <w:p>
            <w:pPr>
              <w:jc w:val="center"/>
            </w:pPr>
            <w:r/>
            <w:r>
              <w:rPr>
                <w:sz w:val="18"/>
              </w:rPr>
              <w:t>1</w:t>
            </w:r>
          </w:p>
        </w:tc>
        <w:tc>
          <w:tcPr>
            <w:tcW w:type="dxa" w:w="864"/>
          </w:tcPr>
          <w:p>
            <w:pPr>
              <w:jc w:val="center"/>
            </w:pPr>
            <w:r/>
            <w:r>
              <w:rPr>
                <w:sz w:val="18"/>
              </w:rPr>
              <w:t>0</w:t>
            </w:r>
          </w:p>
        </w:tc>
        <w:tc>
          <w:tcPr>
            <w:tcW w:type="dxa" w:w="864"/>
          </w:tcPr>
          <w:p>
            <w:pPr>
              <w:jc w:val="center"/>
            </w:pPr>
            <w:r/>
            <w:r>
              <w:rPr>
                <w:sz w:val="18"/>
              </w:rPr>
              <w:t>1</w:t>
            </w:r>
          </w:p>
        </w:tc>
        <w:tc>
          <w:tcPr>
            <w:tcW w:type="dxa" w:w="1008"/>
          </w:tcPr>
          <w:p>
            <w:pPr>
              <w:jc w:val="center"/>
            </w:pPr>
            <w:r/>
            <w:r>
              <w:rPr>
                <w:sz w:val="18"/>
              </w:rPr>
              <w:t>2</w:t>
            </w:r>
          </w:p>
        </w:tc>
        <w:tc>
          <w:tcPr>
            <w:tcW w:type="dxa" w:w="1008"/>
          </w:tcPr>
          <w:p>
            <w:pPr>
              <w:jc w:val="center"/>
            </w:pPr>
            <w:r/>
            <w:r>
              <w:rPr>
                <w:sz w:val="18"/>
              </w:rPr>
              <w:t>40%</w:t>
            </w:r>
          </w:p>
        </w:tc>
      </w:tr>
    </w:tbl>
    <w:p>
      <w:pPr>
        <w:pStyle w:val="Heading1"/>
      </w:pPr>
      <w:r>
        <w:t>4. Original vs Prototype Comparison</w:t>
      </w:r>
    </w:p>
    <w:tbl>
      <w:tblPr>
        <w:tblStyle w:val="TableGrid"/>
        <w:tblW w:type="auto" w:w="0"/>
        <w:tblLayout w:type="fixed"/>
        <w:tblLook w:firstColumn="1" w:firstRow="1" w:lastColumn="0" w:lastRow="0" w:noHBand="0" w:noVBand="1" w:val="04A0"/>
        <w:tblLayout w:type="fixed"/>
      </w:tblPr>
      <w:tblGrid>
        <w:gridCol w:w="2880"/>
        <w:gridCol w:w="3024"/>
        <w:gridCol w:w="3600"/>
        <w:gridCol w:w="2160"/>
        <w:gridCol w:w="2016"/>
      </w:tblGrid>
      <w:tr>
        <w:trPr>
          <w:cantSplit w:val="true"/>
          <w:tblHeader w:val="true"/>
        </w:trPr>
        <w:tc>
          <w:tcPr>
            <w:tcW w:type="dxa" w:w="2880"/>
            <w:shd w:val="clear" w:color="auto" w:fill="8C1515"/>
          </w:tcPr>
          <w:p>
            <w:r/>
            <w:r>
              <w:rPr>
                <w:b/>
                <w:color w:val="FFFFFF"/>
                <w:sz w:val="19"/>
              </w:rPr>
              <w:t>Aspect</w:t>
            </w:r>
          </w:p>
        </w:tc>
        <w:tc>
          <w:tcPr>
            <w:tcW w:type="dxa" w:w="3024"/>
            <w:shd w:val="clear" w:color="auto" w:fill="8C1515"/>
          </w:tcPr>
          <w:p>
            <w:r/>
            <w:r>
              <w:rPr>
                <w:b/>
                <w:color w:val="FFFFFF"/>
                <w:sz w:val="19"/>
              </w:rPr>
              <w:t>Original website</w:t>
            </w:r>
          </w:p>
        </w:tc>
        <w:tc>
          <w:tcPr>
            <w:tcW w:type="dxa" w:w="3600"/>
            <w:shd w:val="clear" w:color="auto" w:fill="8C1515"/>
          </w:tcPr>
          <w:p>
            <w:r/>
            <w:r>
              <w:rPr>
                <w:b/>
                <w:color w:val="FFFFFF"/>
                <w:sz w:val="19"/>
              </w:rPr>
              <w:t>Redesigned prototype</w:t>
            </w:r>
          </w:p>
        </w:tc>
        <w:tc>
          <w:tcPr>
            <w:tcW w:type="dxa" w:w="2160"/>
            <w:shd w:val="clear" w:color="auto" w:fill="8C1515"/>
          </w:tcPr>
          <w:p>
            <w:r/>
            <w:r>
              <w:rPr>
                <w:b/>
                <w:color w:val="FFFFFF"/>
                <w:sz w:val="19"/>
              </w:rPr>
              <w:t>Better overall</w:t>
            </w:r>
          </w:p>
        </w:tc>
        <w:tc>
          <w:tcPr>
            <w:tcW w:type="dxa" w:w="2016"/>
            <w:shd w:val="clear" w:color="auto" w:fill="8C1515"/>
          </w:tcPr>
          <w:p>
            <w:r/>
            <w:r>
              <w:rPr>
                <w:b/>
                <w:color w:val="FFFFFF"/>
                <w:sz w:val="19"/>
              </w:rPr>
              <w:t>Supported by</w:t>
            </w:r>
          </w:p>
        </w:tc>
      </w:tr>
      <w:tr>
        <w:trPr>
          <w:cantSplit w:val="true"/>
        </w:trPr>
        <w:tc>
          <w:tcPr>
            <w:tcW w:type="dxa" w:w="2880"/>
          </w:tcPr>
          <w:p>
            <w:r/>
            <w:r>
              <w:rPr>
                <w:b/>
                <w:sz w:val="18"/>
              </w:rPr>
              <w:t>Ease of scanning / first impression</w:t>
            </w:r>
          </w:p>
        </w:tc>
        <w:tc>
          <w:tcPr>
            <w:tcW w:type="dxa" w:w="3024"/>
          </w:tcPr>
          <w:p>
            <w:r/>
            <w:r>
              <w:rPr>
                <w:sz w:val="18"/>
              </w:rPr>
              <w:t>Many links at once; crowded</w:t>
            </w:r>
          </w:p>
        </w:tc>
        <w:tc>
          <w:tcPr>
            <w:tcW w:type="dxa" w:w="3600"/>
          </w:tcPr>
          <w:p>
            <w:r/>
            <w:r>
              <w:rPr>
                <w:sz w:val="18"/>
              </w:rPr>
              <w:t>Fewer elements, clearer headings, white space</w:t>
            </w:r>
          </w:p>
        </w:tc>
        <w:tc>
          <w:tcPr>
            <w:tcW w:type="dxa" w:w="2160"/>
          </w:tcPr>
          <w:p>
            <w:r/>
            <w:r>
              <w:rPr>
                <w:sz w:val="18"/>
              </w:rPr>
              <w:t>Prototype</w:t>
            </w:r>
          </w:p>
        </w:tc>
        <w:tc>
          <w:tcPr>
            <w:tcW w:type="dxa" w:w="2016"/>
          </w:tcPr>
          <w:p>
            <w:r/>
            <w:r>
              <w:rPr>
                <w:sz w:val="18"/>
              </w:rPr>
              <w:t>P1, P2, P3, P5</w:t>
            </w:r>
          </w:p>
        </w:tc>
      </w:tr>
      <w:tr>
        <w:trPr>
          <w:cantSplit w:val="true"/>
        </w:trPr>
        <w:tc>
          <w:tcPr>
            <w:tcW w:type="dxa" w:w="2880"/>
          </w:tcPr>
          <w:p>
            <w:r/>
            <w:r>
              <w:rPr>
                <w:b/>
                <w:sz w:val="18"/>
              </w:rPr>
              <w:t>Finding the main action</w:t>
            </w:r>
          </w:p>
        </w:tc>
        <w:tc>
          <w:tcPr>
            <w:tcW w:type="dxa" w:w="3024"/>
          </w:tcPr>
          <w:p>
            <w:r/>
            <w:r>
              <w:rPr>
                <w:sz w:val="18"/>
              </w:rPr>
              <w:t>Apply button had to be searched for</w:t>
            </w:r>
          </w:p>
        </w:tc>
        <w:tc>
          <w:tcPr>
            <w:tcW w:type="dxa" w:w="3600"/>
          </w:tcPr>
          <w:p>
            <w:r/>
            <w:r>
              <w:rPr>
                <w:sz w:val="18"/>
              </w:rPr>
              <w:t>Bold maroon “Apply Now” button; one obvious red button</w:t>
            </w:r>
          </w:p>
        </w:tc>
        <w:tc>
          <w:tcPr>
            <w:tcW w:type="dxa" w:w="2160"/>
          </w:tcPr>
          <w:p>
            <w:r/>
            <w:r>
              <w:rPr>
                <w:sz w:val="18"/>
              </w:rPr>
              <w:t>Prototype</w:t>
            </w:r>
          </w:p>
        </w:tc>
        <w:tc>
          <w:tcPr>
            <w:tcW w:type="dxa" w:w="2016"/>
          </w:tcPr>
          <w:p>
            <w:r/>
            <w:r>
              <w:rPr>
                <w:sz w:val="18"/>
              </w:rPr>
              <w:t>P1, P2, P5</w:t>
            </w:r>
          </w:p>
        </w:tc>
      </w:tr>
      <w:tr>
        <w:trPr>
          <w:cantSplit w:val="true"/>
        </w:trPr>
        <w:tc>
          <w:tcPr>
            <w:tcW w:type="dxa" w:w="2880"/>
          </w:tcPr>
          <w:p>
            <w:r/>
            <w:r>
              <w:rPr>
                <w:b/>
                <w:sz w:val="18"/>
              </w:rPr>
              <w:t>Visual consistency</w:t>
            </w:r>
          </w:p>
        </w:tc>
        <w:tc>
          <w:tcPr>
            <w:tcW w:type="dxa" w:w="3024"/>
          </w:tcPr>
          <w:p>
            <w:r/>
            <w:r>
              <w:rPr>
                <w:sz w:val="18"/>
              </w:rPr>
              <w:t>Not mentioned as consistent</w:t>
            </w:r>
          </w:p>
        </w:tc>
        <w:tc>
          <w:tcPr>
            <w:tcW w:type="dxa" w:w="3600"/>
          </w:tcPr>
          <w:p>
            <w:r/>
            <w:r>
              <w:rPr>
                <w:sz w:val="18"/>
              </w:rPr>
              <w:t>Same colours, headings and buttons on every page</w:t>
            </w:r>
          </w:p>
        </w:tc>
        <w:tc>
          <w:tcPr>
            <w:tcW w:type="dxa" w:w="2160"/>
          </w:tcPr>
          <w:p>
            <w:r/>
            <w:r>
              <w:rPr>
                <w:sz w:val="18"/>
              </w:rPr>
              <w:t>Prototype</w:t>
            </w:r>
          </w:p>
        </w:tc>
        <w:tc>
          <w:tcPr>
            <w:tcW w:type="dxa" w:w="2016"/>
          </w:tcPr>
          <w:p>
            <w:r/>
            <w:r>
              <w:rPr>
                <w:sz w:val="18"/>
              </w:rPr>
              <w:t>P5</w:t>
            </w:r>
          </w:p>
        </w:tc>
      </w:tr>
      <w:tr>
        <w:trPr>
          <w:cantSplit w:val="true"/>
        </w:trPr>
        <w:tc>
          <w:tcPr>
            <w:tcW w:type="dxa" w:w="2880"/>
          </w:tcPr>
          <w:p>
            <w:r/>
            <w:r>
              <w:rPr>
                <w:b/>
                <w:sz w:val="18"/>
              </w:rPr>
              <w:t>Depth of information</w:t>
            </w:r>
          </w:p>
        </w:tc>
        <w:tc>
          <w:tcPr>
            <w:tcW w:type="dxa" w:w="3024"/>
          </w:tcPr>
          <w:p>
            <w:r/>
            <w:r>
              <w:rPr>
                <w:sz w:val="18"/>
              </w:rPr>
              <w:t>Detailed listings, deadlines, requirements</w:t>
            </w:r>
          </w:p>
        </w:tc>
        <w:tc>
          <w:tcPr>
            <w:tcW w:type="dxa" w:w="3600"/>
          </w:tcPr>
          <w:p>
            <w:r/>
            <w:r>
              <w:rPr>
                <w:sz w:val="18"/>
              </w:rPr>
              <w:t>Little content; no deadlines or requirements; few options</w:t>
            </w:r>
          </w:p>
        </w:tc>
        <w:tc>
          <w:tcPr>
            <w:tcW w:type="dxa" w:w="2160"/>
          </w:tcPr>
          <w:p>
            <w:r/>
            <w:r>
              <w:rPr>
                <w:sz w:val="18"/>
              </w:rPr>
              <w:t>Original</w:t>
            </w:r>
          </w:p>
        </w:tc>
        <w:tc>
          <w:tcPr>
            <w:tcW w:type="dxa" w:w="2016"/>
          </w:tcPr>
          <w:p>
            <w:r/>
            <w:r>
              <w:rPr>
                <w:sz w:val="18"/>
              </w:rPr>
              <w:t>P1, P2, P4, P5</w:t>
            </w:r>
          </w:p>
        </w:tc>
      </w:tr>
      <w:tr>
        <w:trPr>
          <w:cantSplit w:val="true"/>
        </w:trPr>
        <w:tc>
          <w:tcPr>
            <w:tcW w:type="dxa" w:w="2880"/>
          </w:tcPr>
          <w:p>
            <w:r/>
            <w:r>
              <w:rPr>
                <w:b/>
                <w:sz w:val="18"/>
              </w:rPr>
              <w:t>Searching and filtering programs</w:t>
            </w:r>
          </w:p>
        </w:tc>
        <w:tc>
          <w:tcPr>
            <w:tcW w:type="dxa" w:w="3024"/>
          </w:tcPr>
          <w:p>
            <w:r/>
            <w:r>
              <w:rPr>
                <w:sz w:val="18"/>
              </w:rPr>
              <w:t>Long lists allow detailed searching</w:t>
            </w:r>
          </w:p>
        </w:tc>
        <w:tc>
          <w:tcPr>
            <w:tcW w:type="dxa" w:w="3600"/>
          </w:tcPr>
          <w:p>
            <w:r/>
            <w:r>
              <w:rPr>
                <w:sz w:val="18"/>
              </w:rPr>
              <w:t>No search or filters</w:t>
            </w:r>
          </w:p>
        </w:tc>
        <w:tc>
          <w:tcPr>
            <w:tcW w:type="dxa" w:w="2160"/>
          </w:tcPr>
          <w:p>
            <w:r/>
            <w:r>
              <w:rPr>
                <w:sz w:val="18"/>
              </w:rPr>
              <w:t>Original</w:t>
            </w:r>
          </w:p>
        </w:tc>
        <w:tc>
          <w:tcPr>
            <w:tcW w:type="dxa" w:w="2016"/>
          </w:tcPr>
          <w:p>
            <w:r/>
            <w:r>
              <w:rPr>
                <w:sz w:val="18"/>
              </w:rPr>
              <w:t>P4</w:t>
            </w:r>
          </w:p>
        </w:tc>
      </w:tr>
      <w:tr>
        <w:trPr>
          <w:cantSplit w:val="true"/>
        </w:trPr>
        <w:tc>
          <w:tcPr>
            <w:tcW w:type="dxa" w:w="2880"/>
          </w:tcPr>
          <w:p>
            <w:r/>
            <w:r>
              <w:rPr>
                <w:b/>
                <w:sz w:val="18"/>
              </w:rPr>
              <w:t>Link and card labelling</w:t>
            </w:r>
          </w:p>
        </w:tc>
        <w:tc>
          <w:tcPr>
            <w:tcW w:type="dxa" w:w="3024"/>
          </w:tcPr>
          <w:p>
            <w:r/>
            <w:r>
              <w:rPr>
                <w:sz w:val="18"/>
              </w:rPr>
              <w:t>Not mentioned</w:t>
            </w:r>
          </w:p>
        </w:tc>
        <w:tc>
          <w:tcPr>
            <w:tcW w:type="dxa" w:w="3600"/>
          </w:tcPr>
          <w:p>
            <w:r/>
            <w:r>
              <w:rPr>
                <w:sz w:val="18"/>
              </w:rPr>
              <w:t>Short card headings and generic “Overview” links are unclear</w:t>
            </w:r>
          </w:p>
        </w:tc>
        <w:tc>
          <w:tcPr>
            <w:tcW w:type="dxa" w:w="2160"/>
          </w:tcPr>
          <w:p>
            <w:r/>
            <w:r>
              <w:rPr>
                <w:sz w:val="18"/>
              </w:rPr>
              <w:t>Original (by comparison)</w:t>
            </w:r>
          </w:p>
        </w:tc>
        <w:tc>
          <w:tcPr>
            <w:tcW w:type="dxa" w:w="2016"/>
          </w:tcPr>
          <w:p>
            <w:r/>
            <w:r>
              <w:rPr>
                <w:sz w:val="18"/>
              </w:rPr>
              <w:t>P3, P5</w:t>
            </w:r>
          </w:p>
        </w:tc>
      </w:tr>
    </w:tbl>
    <w:p>
      <w:pPr>
        <w:pStyle w:val="Heading1"/>
      </w:pPr>
      <w:r>
        <w:t>5. Key Findings and Conclusion</w:t>
      </w:r>
    </w:p>
    <w:p>
      <w:pPr>
        <w:pStyle w:val="ListBullet"/>
      </w:pPr>
      <w:r>
        <w:t>All 5 of 5 participants found the prototype cleaner and easier to scan.</w:t>
      </w:r>
    </w:p>
    <w:p>
      <w:pPr>
        <w:pStyle w:val="ListBullet"/>
      </w:pPr>
      <w:r>
        <w:t>3 of 5 praised the clear call-to-action buttons and 3 of 5 the visual design.</w:t>
      </w:r>
    </w:p>
    <w:p>
      <w:pPr>
        <w:pStyle w:val="ListBullet"/>
      </w:pPr>
      <w:r>
        <w:t>All 5 felt the prototype offers less detail than the original.</w:t>
      </w:r>
    </w:p>
    <w:p>
      <w:pPr>
        <w:pStyle w:val="ListBullet"/>
      </w:pPr>
      <w:r>
        <w:t>1 participant wanted search or filters; 2 found some link or card labels unclear.</w:t>
      </w:r>
    </w:p>
    <w:p>
      <w:r>
        <w:rPr>
          <w:b/>
        </w:rPr>
        <w:t xml:space="preserve">Conclusion: </w:t>
      </w:r>
      <w:r>
        <w:t>Based on this qualitative data, the prototype partially improved the user experience. It improved first impressions, visual clarity and the visibility of key actions, but it did not match the original’s depth of information. A next version should keep the cleaner layout while adding richer content, filters and clearer link text.</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8C151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8C151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