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44"/>
        </w:rPr>
        <w:t>OpenAgriNet (OAN) Kenya: Farmer Showcase &amp; Field Advisory Guide</w:t>
      </w:r>
    </w:p>
    <w:p>
      <w:pPr>
        <w:jc w:val="center"/>
      </w:pPr>
      <w:r>
        <w:rPr>
          <w:color w:val="2E7D32"/>
          <w:sz w:val="26"/>
        </w:rPr>
        <w:t>Step-by-Step Demonstration Playbook, Complete Advisory Catalog &amp; Smallholder Farmer Value Proposition</w:t>
      </w:r>
    </w:p>
    <w:p>
      <w:pPr>
        <w:jc w:val="center"/>
      </w:pPr>
      <w:r>
        <w:rPr>
          <w:i/>
          <w:sz w:val="19"/>
        </w:rPr>
        <w:t>Deloitte Agri-Africa Practice &amp; OpenAgriNet Kenya DPI Team | KALRO &amp; PCPB Standards Alignment | September 2026</w:t>
      </w:r>
    </w:p>
    <w:p/>
    <w:p>
      <w:pPr>
        <w:pStyle w:val="Heading1"/>
      </w:pPr>
      <w:r>
        <w:rPr>
          <w:b/>
          <w:color w:val="1B5E20"/>
          <w:sz w:val="32"/>
        </w:rPr>
        <w:t>1. Executive Overview: The Pocket Plant Doctor for Kenyan Farmers</w:t>
      </w:r>
    </w:p>
    <w:p>
      <w:r>
        <w:t>In rural Kenya, smallholder farmers face severe crop threats from devastating insect pests like the Fall Armyworm and aggressive fungal diseases like Potato Late Blight. Traditionally, a farmer noticing damaged leaves faces three bad options:</w:t>
        <w:br/>
        <w:t>1. Travel hours to town and spend 2,000 to 5,000 KES on expensive, often incorrect chemical pesticides.</w:t>
        <w:br/>
        <w:t>2. Wait weeks for an overworked Ward Agricultural Extension Officer to physically visit their farm.</w:t>
        <w:br/>
        <w:t>3. Guess the problem, often spraying toxic broad-spectrum chemicals too late, on the wrong target, or on healthy crops.</w:t>
        <w:br/>
        <w:br/>
        <w:t>The OpenAgriNet (OAN) Pest &amp; Disease Tool functions as an instant, pocket-sized plant doctor. A farmer or extension officer simply takes a photo on a smartphone. In under 55 milliseconds—completely offline without internet—the tool identifies the exact pest or disease, draws bounding boxes, counts the insects, and produces an official, easy-to-read Crop Health Prescription.</w:t>
      </w:r>
    </w:p>
    <w:p>
      <w:pPr>
        <w:pStyle w:val="Heading1"/>
      </w:pPr>
      <w:r>
        <w:rPr>
          <w:b/>
          <w:color w:val="1B5E20"/>
          <w:sz w:val="32"/>
        </w:rPr>
        <w:t>2. Step-by-Step Playbook: How to Showcase &amp; Demonstrate the Tool</w:t>
      </w:r>
    </w:p>
    <w:p>
      <w:r>
        <w:t>Follow this 5-minute live demonstration script when presenting the tool to farmers, county agricultural officers, or executive leadership:</w:t>
      </w:r>
    </w:p>
    <w:p>
      <w:pPr>
        <w:pStyle w:val="Heading2"/>
      </w:pPr>
      <w:r>
        <w:rPr>
          <w:b/>
          <w:color w:val="2E7D32"/>
          <w:sz w:val="26"/>
        </w:rPr>
        <w:t>Step 1: Set the Stage (The Farmer's Dilemma) — 30 Seconds</w:t>
      </w:r>
    </w:p>
    <w:p>
      <w:r>
        <w:t>• Open the live web portal: http://localhost:8501.</w:t>
        <w:br/>
        <w:t>• Say to your audience: "Imagine a maize farmer in Machakos or Trans-Nzoia who notices chewing holes in their young maize crop. Is it the devastating Fall Armyworm that can destroy the whole field, or a harmless grasshopper? Should they spend money on chemicals, or can they pick them off by hand? Let's find out instantly."</w:t>
      </w:r>
    </w:p>
    <w:p>
      <w:pPr>
        <w:pStyle w:val="Heading2"/>
      </w:pPr>
      <w:r>
        <w:rPr>
          <w:b/>
          <w:color w:val="2E7D32"/>
          <w:sz w:val="26"/>
        </w:rPr>
        <w:t>Step 2: Select or Upload a Field Crop Photo — 45 Seconds</w:t>
      </w:r>
    </w:p>
    <w:p>
      <w:r>
        <w:t>• Point to Tab 1: Live Diagnostic Lab &amp; Field Trial.</w:t>
        <w:br/>
        <w:t>• Demonstrate the two options:</w:t>
        <w:br/>
        <w:t xml:space="preserve">  - Option A: Upload any photo from smartphone camera or field storage.</w:t>
        <w:br/>
        <w:t xml:space="preserve">  - Option B: Use the quick dropdown to choose "Maize: Fall Armyworm" or "Common Bean: Angular Leaf Spot".</w:t>
        <w:br/>
        <w:t>• Click the sample. The diagnosis appears immediately on screen in milliseconds.</w:t>
      </w:r>
    </w:p>
    <w:p>
      <w:pPr>
        <w:pStyle w:val="Heading2"/>
      </w:pPr>
      <w:r>
        <w:rPr>
          <w:b/>
          <w:color w:val="2E7D32"/>
          <w:sz w:val="26"/>
        </w:rPr>
        <w:t>Step 3: Showcase AI Vision &amp; Multi-Pest Counting — 60 Seconds</w:t>
      </w:r>
    </w:p>
    <w:p>
      <w:r>
        <w:t>• Scroll to the Visual Grounding &amp; Detection Overlay:</w:t>
        <w:br/>
        <w:t xml:space="preserve">  - Highlight the green bounding boxes: Show how the AI boxes the caterpillars and frass pellets.</w:t>
        <w:br/>
        <w:t xml:space="preserve">  - Explain Pest Counting: "Notice how the system doesn't just say Caterpillar. It counts how many caterpillars are present. This is crucial: under Kenyan KALRO rules, you only spray if there are 3 or more caterpillars per plant. If there is only one, spraying wastes money."</w:t>
        <w:br/>
        <w:t>• Highlight the Model Consensus Table: Show how 7 AI models evaluate the identical image simultaneously and agree on the verdict.</w:t>
      </w:r>
    </w:p>
    <w:p>
      <w:pPr>
        <w:pStyle w:val="Heading2"/>
      </w:pPr>
      <w:r>
        <w:rPr>
          <w:b/>
          <w:color w:val="2E7D32"/>
          <w:sz w:val="26"/>
        </w:rPr>
        <w:t>Step 4: Demonstrate the Safety Brake (Abstention Slider) — 45 Seconds</w:t>
      </w:r>
    </w:p>
    <w:p>
      <w:r>
        <w:t>• Point out the Confidence Safety Bar slider in the left sidebar.</w:t>
        <w:br/>
        <w:t>• Move the slider from 0.40 up to 0.85.</w:t>
        <w:br/>
        <w:t>• Show how the AI turns orange and displays ABSTAINED (UNKNOWN):</w:t>
        <w:br/>
        <w:t xml:space="preserve">  "If the photo is blurry or the AI is not 100% sure, it has a built-in Safety Brake. It refuses to guess and will NOT tell the farmer to spray toxic chemicals. Instead, it safely escalates to a human extension officer."</w:t>
      </w:r>
    </w:p>
    <w:p>
      <w:pPr>
        <w:pStyle w:val="Heading2"/>
      </w:pPr>
      <w:r>
        <w:rPr>
          <w:b/>
          <w:color w:val="2E7D32"/>
          <w:sz w:val="26"/>
        </w:rPr>
        <w:t>Step 5: Walk Through the KALRO/PCPB Agronomic Advisory — 90 Seconds</w:t>
      </w:r>
    </w:p>
    <w:p>
      <w:r>
        <w:t>• Open the 5 action tabs:</w:t>
        <w:br/>
        <w:t xml:space="preserve">  1. Cultural Actions: Zero-cost physical steps (handpicking, applying wood ash into the whorl).</w:t>
        <w:br/>
        <w:t xml:space="preserve">  2. Biological Controls: Organic options like icipe's Push-Pull technology with Desmodium, neem oil.</w:t>
        <w:br/>
        <w:t xml:space="preserve">  3. Chemical Interventions (PCPB): Registered active ingredients (Emamectin Benzoate) with explicit Pre-Harvest Intervals (PHI):</w:t>
        <w:br/>
        <w:t xml:space="preserve">     "Notice the 7-day Pre-Harvest Interval warning: the farmer must not harvest or sell green maize within 7 days of spraying, protecting families from poison."</w:t>
        <w:br/>
        <w:t xml:space="preserve">  4. Long-Term GAP: Intercropping and certified seed rotation.</w:t>
        <w:br/>
        <w:t xml:space="preserve">  5. Extension Escalation: Direct toll-free KALRO Helpline (0800 721 741).</w:t>
      </w:r>
    </w:p>
    <w:p>
      <w:pPr>
        <w:pStyle w:val="Heading2"/>
      </w:pPr>
      <w:r>
        <w:rPr>
          <w:b/>
          <w:color w:val="2E7D32"/>
          <w:sz w:val="26"/>
        </w:rPr>
        <w:t>Step 6: Present the Printable Prescription Slip &amp; Beckn Export — 30 Seconds</w:t>
      </w:r>
    </w:p>
    <w:p>
      <w:r>
        <w:t>• Scroll to the Farmer Field Prescription Slip.</w:t>
        <w:br/>
        <w:t>• Explain that extension agents can print or screenshot this slip as an official receipt for the farmer.</w:t>
        <w:br/>
        <w:t>• Point to Download Diagnostic JSON to demonstrate how this connects into Kenya's national OpenAgriNet Beckn infrastructure.</w:t>
      </w:r>
    </w:p>
    <w:p>
      <w:pPr>
        <w:pStyle w:val="Heading1"/>
      </w:pPr>
      <w:r>
        <w:rPr>
          <w:b/>
          <w:color w:val="1B5E20"/>
          <w:sz w:val="32"/>
        </w:rPr>
        <w:t>3. What Advisories the Tool Gives the Farmer</w:t>
      </w:r>
    </w:p>
    <w:p>
      <w:r>
        <w:t>The tool does not provide generic internet tips; it produces legally compliant, agronomically verified Kenyan field advice aligned with KALRO and PCPB standards across 5 pillars: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Advisory Pillar</w:t>
            </w:r>
          </w:p>
        </w:tc>
        <w:tc>
          <w:tcPr>
            <w:tcW w:type="dxa" w:w="3120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What It Delivers to the Farmer</w:t>
            </w:r>
          </w:p>
        </w:tc>
        <w:tc>
          <w:tcPr>
            <w:tcW w:type="dxa" w:w="3120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Kenyan Standard Alignment</w:t>
            </w:r>
          </w:p>
        </w:tc>
      </w:tr>
      <w:tr>
        <w:tc>
          <w:tcPr>
            <w:tcW w:type="dxa" w:w="3120"/>
            <w:shd w:val="clear" w:color="auto" w:fill="F1F8E9"/>
          </w:tcPr>
          <w:p>
            <w:r>
              <w:rPr>
                <w:b/>
                <w:sz w:val="18"/>
              </w:rPr>
              <w:t>1. Cultural Actions</w:t>
            </w:r>
          </w:p>
        </w:tc>
        <w:tc>
          <w:tcPr>
            <w:tcW w:type="dxa" w:w="3120"/>
            <w:shd w:val="clear" w:color="auto" w:fill="F1F8E9"/>
          </w:tcPr>
          <w:p>
            <w:r>
              <w:rPr>
                <w:sz w:val="18"/>
              </w:rPr>
              <w:t>Immediate zero-cost steps: handpicking, rogueing, wood ash in whorls</w:t>
            </w:r>
          </w:p>
        </w:tc>
        <w:tc>
          <w:tcPr>
            <w:tcW w:type="dxa" w:w="3120"/>
            <w:shd w:val="clear" w:color="auto" w:fill="F1F8E9"/>
          </w:tcPr>
          <w:p>
            <w:r>
              <w:rPr>
                <w:sz w:val="18"/>
              </w:rPr>
              <w:t>KALRO Good Agricultural Practices (GAP)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18"/>
              </w:rPr>
              <w:t>2. Biological Controls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icipe Push-Pull (Desmodium + Brachiaria), neem extracts, bio-agents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icipe Push-Pull &amp; PCPB Bio-Pesticide Register</w:t>
            </w:r>
          </w:p>
        </w:tc>
      </w:tr>
      <w:tr>
        <w:tc>
          <w:tcPr>
            <w:tcW w:type="dxa" w:w="3120"/>
            <w:shd w:val="clear" w:color="auto" w:fill="F1F8E9"/>
          </w:tcPr>
          <w:p>
            <w:r>
              <w:rPr>
                <w:b/>
                <w:sz w:val="18"/>
              </w:rPr>
              <w:t>3. Chemical Interventions</w:t>
            </w:r>
          </w:p>
        </w:tc>
        <w:tc>
          <w:tcPr>
            <w:tcW w:type="dxa" w:w="3120"/>
            <w:shd w:val="clear" w:color="auto" w:fill="F1F8E9"/>
          </w:tcPr>
          <w:p>
            <w:r>
              <w:rPr>
                <w:sz w:val="18"/>
              </w:rPr>
              <w:t>PCPB-registered active ingredients + Mandatory Pre-Harvest Intervals (PHI)</w:t>
            </w:r>
          </w:p>
        </w:tc>
        <w:tc>
          <w:tcPr>
            <w:tcW w:type="dxa" w:w="3120"/>
            <w:shd w:val="clear" w:color="auto" w:fill="F1F8E9"/>
          </w:tcPr>
          <w:p>
            <w:r>
              <w:rPr>
                <w:sz w:val="18"/>
              </w:rPr>
              <w:t>Pest Control Products Board (PCPB) Kenya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18"/>
              </w:rPr>
              <w:t>4. Long-Term Prevention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Crop rotation, certified clean seed stock, crop residue management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KALRO Soil Health &amp; Pathology Division</w:t>
            </w:r>
          </w:p>
        </w:tc>
      </w:tr>
      <w:tr>
        <w:tc>
          <w:tcPr>
            <w:tcW w:type="dxa" w:w="3120"/>
            <w:shd w:val="clear" w:color="auto" w:fill="F1F8E9"/>
          </w:tcPr>
          <w:p>
            <w:r>
              <w:rPr>
                <w:b/>
                <w:sz w:val="18"/>
              </w:rPr>
              <w:t>5. Extension Escalation</w:t>
            </w:r>
          </w:p>
        </w:tc>
        <w:tc>
          <w:tcPr>
            <w:tcW w:type="dxa" w:w="3120"/>
            <w:shd w:val="clear" w:color="auto" w:fill="F1F8E9"/>
          </w:tcPr>
          <w:p>
            <w:r>
              <w:rPr>
                <w:sz w:val="18"/>
              </w:rPr>
              <w:t>Direct toll-free helpline (0800 721 741) and Sub-County Ward Desk</w:t>
            </w:r>
          </w:p>
        </w:tc>
        <w:tc>
          <w:tcPr>
            <w:tcW w:type="dxa" w:w="3120"/>
            <w:shd w:val="clear" w:color="auto" w:fill="F1F8E9"/>
          </w:tcPr>
          <w:p>
            <w:r>
              <w:rPr>
                <w:sz w:val="18"/>
              </w:rPr>
              <w:t>Ministry of Agriculture &amp; Livestock Development</w:t>
            </w:r>
          </w:p>
        </w:tc>
      </w:tr>
    </w:tbl>
    <w:p/>
    <w:p>
      <w:pPr>
        <w:pStyle w:val="Heading1"/>
      </w:pPr>
      <w:r>
        <w:rPr>
          <w:b/>
          <w:color w:val="1B5E20"/>
          <w:sz w:val="32"/>
        </w:rPr>
        <w:t>4. How the Tool Benefits Me as a Farmer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Farmer Benefit</w:t>
            </w:r>
          </w:p>
        </w:tc>
        <w:tc>
          <w:tcPr>
            <w:tcW w:type="dxa" w:w="2340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Traditional Practice (Without Tool)</w:t>
            </w:r>
          </w:p>
        </w:tc>
        <w:tc>
          <w:tcPr>
            <w:tcW w:type="dxa" w:w="2340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With OpenAgriNet AI Tool</w:t>
            </w:r>
          </w:p>
        </w:tc>
        <w:tc>
          <w:tcPr>
            <w:tcW w:type="dxa" w:w="2340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Tangible Smallholder Impact</w:t>
            </w:r>
          </w:p>
        </w:tc>
      </w:tr>
      <w:tr>
        <w:tc>
          <w:tcPr>
            <w:tcW w:type="dxa" w:w="2340"/>
            <w:shd w:val="clear" w:color="auto" w:fill="F1F8E9"/>
          </w:tcPr>
          <w:p>
            <w:r>
              <w:rPr>
                <w:b/>
                <w:sz w:val="18"/>
              </w:rPr>
              <w:t>Massive Pesticide Cost Savings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Farmer panics and buys broad-spectrum chemicals (2,000-5,000 KES) on seeing any insect.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Tool counts pests and checks the Economic Threshold. If count is low, advises zero-cost cultural steps.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Saves 3,000 to 8,000 KES per season on unnecessary chemicals.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18"/>
              </w:rPr>
              <w:t>Crop Yield &amp; Harvest Protection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Pests like Fall Armyworm or Blight are identified late, causing 50% to 100% crop loss.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Instant early diagnosis at Stage 1/2 gives the exact PCPB treatment before infestation spreads.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Protects up to 80% of crop yield, securing household food security.</w:t>
            </w:r>
          </w:p>
        </w:tc>
      </w:tr>
      <w:tr>
        <w:tc>
          <w:tcPr>
            <w:tcW w:type="dxa" w:w="2340"/>
            <w:shd w:val="clear" w:color="auto" w:fill="F1F8E9"/>
          </w:tcPr>
          <w:p>
            <w:r>
              <w:rPr>
                <w:b/>
                <w:sz w:val="18"/>
              </w:rPr>
              <w:t>Family Health &amp; Food Safety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Farmers spray chemicals without knowing harvest safety intervals, leading to toxic poisoning.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Clearly states the mandatory Pre-Harvest Interval (PHI) (e.g., Do not harvest for 7 days after spraying).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Prevents pesticide poisoning, protects farm children, and meets market export standards.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18"/>
              </w:rPr>
              <w:t>100% Offline (Zero Data Cost)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Farmer must have mobile data bundles to search online or call private helplines.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Runs locally as a 22 MB TFLite mobile model directly on Android smartphones without internet.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Zero mobile data expense; works in deep rural valleys.</w:t>
            </w:r>
          </w:p>
        </w:tc>
      </w:tr>
      <w:tr>
        <w:tc>
          <w:tcPr>
            <w:tcW w:type="dxa" w:w="2340"/>
            <w:shd w:val="clear" w:color="auto" w:fill="F1F8E9"/>
          </w:tcPr>
          <w:p>
            <w:r>
              <w:rPr>
                <w:b/>
                <w:sz w:val="18"/>
              </w:rPr>
              <w:t>Direct Extension Connection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Smallholder farmers feel isolated; only 1 extension officer per 1,000+ farmers in Kenya.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Every prescription provides the toll-free KALRO helpline (0800 721 741) and county ward desk details.</w:t>
            </w:r>
          </w:p>
        </w:tc>
        <w:tc>
          <w:tcPr>
            <w:tcW w:type="dxa" w:w="2340"/>
            <w:shd w:val="clear" w:color="auto" w:fill="F1F8E9"/>
          </w:tcPr>
          <w:p>
            <w:r>
              <w:rPr>
                <w:sz w:val="18"/>
              </w:rPr>
              <w:t>Closes the extension gap and provides verified expert support.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