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E7490"/>
          <w:sz w:val="52"/>
        </w:rPr>
        <w:t>AURA-SCREEN</w:t>
      </w:r>
    </w:p>
    <w:p>
      <w:pPr>
        <w:spacing w:after="280"/>
      </w:pPr>
      <w:r>
        <w:rPr>
          <w:i/>
          <w:color w:val="64748B"/>
          <w:sz w:val="26"/>
        </w:rPr>
        <w:t>AI-Powered Role-Based Candidate Screening System — Architecture &amp; Engineering Specification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c>
          <w:tcPr>
            <w:tcW w:type="dxa" w:w="4968"/>
            <w:shd w:val="clear" w:color="auto" w:fill="F1F5F9"/>
          </w:tcPr>
          <w:p>
            <w:pPr>
              <w:spacing w:after="60" w:before="60"/>
            </w:pPr>
            <w:r>
              <w:rPr>
                <w:b/>
                <w:color w:val="1E293B"/>
                <w:sz w:val="19"/>
              </w:rPr>
              <w:t>Live Production URL</w:t>
            </w:r>
          </w:p>
        </w:tc>
        <w:tc>
          <w:tcPr>
            <w:tcW w:type="dxa" w:w="4968"/>
            <w:shd w:val="clear" w:color="auto" w:fill="F8FAFC"/>
          </w:tcPr>
          <w:p>
            <w:pPr>
              <w:spacing w:after="60" w:before="60"/>
            </w:pPr>
            <w:r>
              <w:rPr>
                <w:color w:val="0F172A"/>
                <w:sz w:val="19"/>
              </w:rPr>
              <w:t>https://aura-screen.vercel.app/</w:t>
            </w:r>
          </w:p>
        </w:tc>
      </w:tr>
      <w:tr>
        <w:tc>
          <w:tcPr>
            <w:tcW w:type="dxa" w:w="4968"/>
            <w:shd w:val="clear" w:color="auto" w:fill="F1F5F9"/>
          </w:tcPr>
          <w:p>
            <w:pPr>
              <w:spacing w:after="60" w:before="60"/>
            </w:pPr>
            <w:r>
              <w:rPr>
                <w:b/>
                <w:color w:val="1E293B"/>
                <w:sz w:val="19"/>
              </w:rPr>
              <w:t>GitHub Repository</w:t>
            </w:r>
          </w:p>
        </w:tc>
        <w:tc>
          <w:tcPr>
            <w:tcW w:type="dxa" w:w="4968"/>
            <w:shd w:val="clear" w:color="auto" w:fill="F8FAFC"/>
          </w:tcPr>
          <w:p>
            <w:pPr>
              <w:spacing w:after="60" w:before="60"/>
            </w:pPr>
            <w:r>
              <w:rPr>
                <w:color w:val="0F172A"/>
                <w:sz w:val="19"/>
              </w:rPr>
              <w:t>https://github.com/nandakshat9988/AURA-SCREEN</w:t>
            </w:r>
          </w:p>
        </w:tc>
      </w:tr>
      <w:tr>
        <w:tc>
          <w:tcPr>
            <w:tcW w:type="dxa" w:w="4968"/>
            <w:shd w:val="clear" w:color="auto" w:fill="F1F5F9"/>
          </w:tcPr>
          <w:p>
            <w:pPr>
              <w:spacing w:after="60" w:before="60"/>
            </w:pPr>
            <w:r>
              <w:rPr>
                <w:b/>
                <w:color w:val="1E293B"/>
                <w:sz w:val="19"/>
              </w:rPr>
              <w:t>Core Technology Stack</w:t>
            </w:r>
          </w:p>
        </w:tc>
        <w:tc>
          <w:tcPr>
            <w:tcW w:type="dxa" w:w="4968"/>
            <w:shd w:val="clear" w:color="auto" w:fill="F8FAFC"/>
          </w:tcPr>
          <w:p>
            <w:pPr>
              <w:spacing w:after="60" w:before="60"/>
            </w:pPr>
            <w:r>
              <w:rPr>
                <w:color w:val="0F172A"/>
                <w:sz w:val="19"/>
              </w:rPr>
              <w:t>React (Vite), Python 3 (FastAPI &amp; Serverless), Claude Opus LLM, MongoDB Atlas</w:t>
            </w:r>
          </w:p>
        </w:tc>
      </w:tr>
      <w:tr>
        <w:tc>
          <w:tcPr>
            <w:tcW w:type="dxa" w:w="4968"/>
            <w:shd w:val="clear" w:color="auto" w:fill="F1F5F9"/>
          </w:tcPr>
          <w:p>
            <w:pPr>
              <w:spacing w:after="60" w:before="60"/>
            </w:pPr>
            <w:r>
              <w:rPr>
                <w:b/>
                <w:color w:val="1E293B"/>
                <w:sz w:val="19"/>
              </w:rPr>
              <w:t>Deployment Platform</w:t>
            </w:r>
          </w:p>
        </w:tc>
        <w:tc>
          <w:tcPr>
            <w:tcW w:type="dxa" w:w="4968"/>
            <w:shd w:val="clear" w:color="auto" w:fill="F8FAFC"/>
          </w:tcPr>
          <w:p>
            <w:pPr>
              <w:spacing w:after="60" w:before="60"/>
            </w:pPr>
            <w:r>
              <w:rPr>
                <w:color w:val="0F172A"/>
                <w:sz w:val="19"/>
              </w:rPr>
              <w:t>Vercel (Unified Frontend &amp; Serverless Python Execution)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b/>
          <w:color w:val="0F172A"/>
          <w:sz w:val="32"/>
        </w:rPr>
        <w:t>1. Executive Summary &amp; Problem Solved</w:t>
      </w:r>
    </w:p>
    <w:p>
      <w:pPr>
        <w:spacing w:after="120" w:line="276" w:lineRule="auto"/>
      </w:pPr>
      <w:r>
        <w:rPr>
          <w:color w:val="334155"/>
          <w:sz w:val="21"/>
        </w:rPr>
        <w:t>Traditional candidate screening systems rely on either superficial multiple-choice question formats or generic chatbot prompts that lack domain depth, allowing candidates to pass through buzzword guessing or trivial responses without demonstrating real conceptual competence.</w:t>
      </w:r>
    </w:p>
    <w:p>
      <w:pPr>
        <w:spacing w:after="120" w:line="276" w:lineRule="auto"/>
      </w:pPr>
      <w:r>
        <w:rPr>
          <w:color w:val="334155"/>
          <w:sz w:val="21"/>
        </w:rPr>
        <w:t>AURA-SCREEN solves this fundamental challenge by combining Retrieval-Augmented Generation (RAG) directly grounded in authoritative computer science textbooks, Claude Opus reasoning, adaptive resume skill targeting, and an uncompromising, strict grading engine.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Textbook-Grounded Questioning: </w:t>
      </w:r>
      <w:r>
        <w:rPr>
          <w:color w:val="475569"/>
          <w:sz w:val="20"/>
        </w:rPr>
        <w:t>Questions are generated directly from authoritative textbook literature (Tom Mitchell, Burkov, Jason Brownlee, and Distributed Storage Architecture) rather than generic ungrounded internet prompts.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Strict Grading &amp; Low-Effort Penalties: </w:t>
      </w:r>
      <w:r>
        <w:rPr>
          <w:color w:val="475569"/>
          <w:sz w:val="20"/>
        </w:rPr>
        <w:t>Superficial or single-word responses (such as "yes", "no", "ok", or under 4 words) receive an immediate failing score of 5/100. Passing scores (75%+) require genuine architectural citations, mathematical rigor, and trade-off considerations.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End-to-End Traceability: </w:t>
      </w:r>
      <w:r>
        <w:rPr>
          <w:color w:val="475569"/>
          <w:sz w:val="20"/>
        </w:rPr>
        <w:t>Every interview question is accompanied by the exact reference citation chunk from the underlying textbook, allowing recruiters and engineering leads to verify theoretical grounding.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Full Cloud Persistence: </w:t>
      </w:r>
      <w:r>
        <w:rPr>
          <w:color w:val="475569"/>
          <w:sz w:val="20"/>
        </w:rPr>
        <w:t>All candidate sessions, interview turns, individual Q&amp;A transcripts, and synthesized readiness scorecards are persisted in real time to MongoDB Atlas.</w:t>
      </w:r>
    </w:p>
    <w:p>
      <w:pPr>
        <w:spacing w:before="280" w:after="80"/>
      </w:pPr>
      <w:r>
        <w:rPr>
          <w:b/>
          <w:color w:val="0F172A"/>
          <w:sz w:val="32"/>
        </w:rPr>
        <w:t>2. System Architecture &amp; Technical Pillars</w:t>
      </w:r>
    </w:p>
    <w:p>
      <w:pPr>
        <w:spacing w:after="120" w:line="276" w:lineRule="auto"/>
      </w:pPr>
      <w:r>
        <w:rPr>
          <w:color w:val="334155"/>
          <w:sz w:val="21"/>
        </w:rPr>
        <w:t>The platform is architected as a high-performance single-repository deployment hosted on Vercel, orchestrating a modern React client with a serverless Python backend.</w:t>
      </w:r>
    </w:p>
    <w:p>
      <w:pPr>
        <w:spacing w:before="200" w:after="60"/>
      </w:pPr>
      <w:r>
        <w:rPr>
          <w:b/>
          <w:color w:val="0369A1"/>
          <w:sz w:val="25"/>
        </w:rPr>
        <w:t>A. Grounded Textbook RAG Engine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Knowledge Base Corpuses: </w:t>
      </w:r>
      <w:r>
        <w:rPr>
          <w:color w:val="475569"/>
          <w:sz w:val="20"/>
        </w:rPr>
        <w:t>Curated academic corpuses indexed across 3 tracks: AI/Machine Learning (Mitchell &amp; Burkov), Data Science (Brownlee), and Backend Engineering (ACID, WAL, CAP, Caching).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Vector Space Retrieval: </w:t>
      </w:r>
      <w:r>
        <w:rPr>
          <w:color w:val="475569"/>
          <w:sz w:val="20"/>
        </w:rPr>
        <w:t>Extracts candidate resume skills, computes TF-IDF vector similarity across textbook chunks, and selects the top-k most relevant theoretical principles.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Grounded Transparency: </w:t>
      </w:r>
      <w:r>
        <w:rPr>
          <w:color w:val="475569"/>
          <w:sz w:val="20"/>
        </w:rPr>
        <w:t>Attaches textbook excerpt citations to each interview turn for auditability and post-interview debriefs.</w:t>
      </w:r>
    </w:p>
    <w:p>
      <w:pPr>
        <w:spacing w:before="200" w:after="60"/>
      </w:pPr>
      <w:r>
        <w:rPr>
          <w:b/>
          <w:color w:val="0369A1"/>
          <w:sz w:val="25"/>
        </w:rPr>
        <w:t>B. Claude Opus LLM &amp; Strict Evaluation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Model: </w:t>
      </w:r>
      <w:r>
        <w:rPr>
          <w:color w:val="475569"/>
          <w:sz w:val="20"/>
        </w:rPr>
        <w:t>Anthropic Claude Opus (claude-3-opus-20240229).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Resume Information Extraction: </w:t>
      </w:r>
      <w:r>
        <w:rPr>
          <w:color w:val="475569"/>
          <w:sz w:val="20"/>
        </w:rPr>
        <w:t>Parses uploaded PDF and TXT resumes to extract candidate name, core competencies, toolchain proficiency, and experience tier.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Grading Rubric: </w:t>
      </w:r>
      <w:r>
        <w:rPr>
          <w:color w:val="475569"/>
          <w:sz w:val="20"/>
        </w:rPr>
        <w:t>Trivial / 1-word answers (&lt; 4 words) = 5/100; Short / generic answers (&lt; 15 words or &lt; 2 domain keywords) = 20/100; Introductory answers with partial alignment = 50/100; Proficient technical answers = 75/100; Mastery answers citing failure modes and trade-offs = 90+/100.</w:t>
      </w:r>
    </w:p>
    <w:p>
      <w:pPr>
        <w:spacing w:before="200" w:after="60"/>
      </w:pPr>
      <w:r>
        <w:rPr>
          <w:b/>
          <w:color w:val="0369A1"/>
          <w:sz w:val="25"/>
        </w:rPr>
        <w:t>C. MongoDB Atlas Cloud Persistence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Database: </w:t>
      </w:r>
      <w:r>
        <w:rPr>
          <w:color w:val="475569"/>
          <w:sz w:val="20"/>
        </w:rPr>
        <w:t>Aura-Screen on MongoDB Atlas.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Collection 1 - sessions: </w:t>
      </w:r>
      <w:r>
        <w:rPr>
          <w:color w:val="475569"/>
          <w:sz w:val="20"/>
        </w:rPr>
        <w:t>Stores session ID, candidate metadata, extracted skills, target role, and creation timestamp.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Collection 2 - interview_turns: </w:t>
      </w:r>
      <w:r>
        <w:rPr>
          <w:color w:val="475569"/>
          <w:sz w:val="20"/>
        </w:rPr>
        <w:t>Stores turn index (1-3), question asked, grounded reference chunks, candidate response, score, strengths, and feedback.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Collection 3 - evaluations: </w:t>
      </w:r>
      <w:r>
        <w:rPr>
          <w:color w:val="475569"/>
          <w:sz w:val="20"/>
        </w:rPr>
        <w:t>Stores composite readiness score, radar competency metrics, executive summary, strengths, growth areas, and final hiring recommendation.</w:t>
      </w:r>
    </w:p>
    <w:p>
      <w:pPr>
        <w:spacing w:before="200" w:after="60"/>
      </w:pPr>
      <w:r>
        <w:rPr>
          <w:b/>
          <w:color w:val="0369A1"/>
          <w:sz w:val="25"/>
        </w:rPr>
        <w:t>D. Unified Single-Deploy Vercel Architecture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Single Deploy Configuration: </w:t>
      </w:r>
      <w:r>
        <w:rPr>
          <w:color w:val="475569"/>
          <w:sz w:val="20"/>
        </w:rPr>
        <w:t>Both the React Vite frontend and Python serverless endpoints are deployed from a unified vercel.json configuration.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API Endpoints: </w:t>
      </w:r>
      <w:r>
        <w:rPr>
          <w:color w:val="475569"/>
          <w:sz w:val="20"/>
        </w:rPr>
        <w:t>GET /api/roles, POST /api/sessions/start, POST /api/sessions/{id}/answer, GET /api/sessions/{id}/summary.</w:t>
      </w:r>
    </w:p>
    <w:p>
      <w:pPr>
        <w:pStyle w:val="ListBullet"/>
        <w:spacing w:after="60" w:line="276" w:lineRule="auto"/>
      </w:pPr>
      <w:r>
        <w:rPr>
          <w:b/>
          <w:color w:val="1E293B"/>
          <w:sz w:val="20"/>
        </w:rPr>
        <w:t xml:space="preserve">Zero Comment Standard: </w:t>
      </w:r>
      <w:r>
        <w:rPr>
          <w:color w:val="475569"/>
          <w:sz w:val="20"/>
        </w:rPr>
        <w:t>All production codebase files adhere strictly to zero comment lines (# or //), maintaining clean, self-documenting code.</w:t>
      </w:r>
    </w:p>
    <w:p>
      <w:pPr>
        <w:spacing w:before="280" w:after="80"/>
      </w:pPr>
      <w:r>
        <w:rPr>
          <w:b/>
          <w:color w:val="0F172A"/>
          <w:sz w:val="32"/>
        </w:rPr>
        <w:t>3. Interactive Interview Lifecycle</w:t>
      </w:r>
    </w:p>
    <w:p>
      <w:pPr>
        <w:spacing w:after="120" w:line="276" w:lineRule="auto"/>
      </w:pPr>
      <w:r>
        <w:rPr>
          <w:color w:val="334155"/>
          <w:sz w:val="21"/>
        </w:rPr>
        <w:t>1. Stage 1 (Candidate Setup): Candidate selects target track, uploads resume in PDF or TXT format, and initializes interview.</w:t>
      </w:r>
    </w:p>
    <w:p>
      <w:pPr>
        <w:spacing w:after="120" w:line="276" w:lineRule="auto"/>
      </w:pPr>
      <w:r>
        <w:rPr>
          <w:color w:val="334155"/>
          <w:sz w:val="21"/>
        </w:rPr>
        <w:t>2. Stage 2 (Resume &amp; RAG Parsing): System parses candidate skills, queries textbook corpus, and synthesizes question #1 with grounded citations.</w:t>
      </w:r>
    </w:p>
    <w:p>
      <w:pPr>
        <w:spacing w:after="120" w:line="276" w:lineRule="auto"/>
      </w:pPr>
      <w:r>
        <w:rPr>
          <w:color w:val="334155"/>
          <w:sz w:val="21"/>
        </w:rPr>
        <w:t>3. Stage 3 (Live Q&amp;A Multi-Turn Stage): Candidate answers 3 sequential technical questions. Each answer is rigorously evaluated for accuracy, conceptual depth, and trade-off awareness.</w:t>
      </w:r>
    </w:p>
    <w:p>
      <w:pPr>
        <w:spacing w:after="120" w:line="276" w:lineRule="auto"/>
      </w:pPr>
      <w:r>
        <w:rPr>
          <w:color w:val="334155"/>
          <w:sz w:val="21"/>
        </w:rPr>
        <w:t>4. Stage 4 (Evaluation &amp; Scorecard): Generates final report with overall score, 4-metric competency breakdown, hiring recommendation (Strong Hire / Hire / Leaning Hire / Needs Development), and full transcript with grounded textbook citations.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