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2E6F8E"/>
          <w:sz w:val="26"/>
          <w:szCs w:val="26"/>
        </w:rPr>
        <w:t xml:space="preserve">SOFTWARE REQUIREMENTS SPECIFICATION</w:t>
      </w:r>
    </w:p>
    <w:p>
      <w:pPr>
        <w:spacing w:after="200"/>
      </w:pPr>
    </w:p>
    <w:p>
      <w:pPr>
        <w:jc w:val="center"/>
      </w:pPr>
      <w:r>
        <w:rPr>
          <w:b/>
          <w:bCs/>
          <w:color w:val="1F3B57"/>
          <w:sz w:val="56"/>
          <w:szCs w:val="56"/>
        </w:rPr>
        <w:t xml:space="preserve">AI-Powered Multi-Tenant CRM Platform</w:t>
      </w:r>
    </w:p>
    <w:p>
      <w:pPr>
        <w:spacing w:after="100"/>
      </w:pPr>
    </w:p>
    <w:p>
      <w:pPr>
        <w:jc w:val="center"/>
      </w:pPr>
      <w:r>
        <w:rPr>
          <w:i/>
          <w:iCs/>
          <w:color w:val="595959"/>
          <w:sz w:val="26"/>
          <w:szCs w:val="26"/>
        </w:rPr>
        <w:t xml:space="preserve">Complete Project Documentation &amp; Technical Design Document</w:t>
      </w:r>
    </w:p>
    <w:p>
      <w:pPr>
        <w:spacing w:after="900"/>
      </w:pPr>
    </w:p>
    <w:p>
      <w:pPr>
        <w:jc w:val="center"/>
      </w:pPr>
      <w:r>
        <w:rPr>
          <w:color w:val="1A1A1A"/>
          <w:sz w:val="22"/>
          <w:szCs w:val="22"/>
        </w:rPr>
        <w:t xml:space="preserve">Version 1.0</w:t>
      </w:r>
    </w:p>
    <w:p>
      <w:pPr>
        <w:jc w:val="center"/>
      </w:pPr>
      <w:r>
        <w:rPr>
          <w:color w:val="1A1A1A"/>
          <w:sz w:val="22"/>
          <w:szCs w:val="22"/>
        </w:rPr>
        <w:t xml:space="preserve">Prepared: July 2026</w:t>
      </w:r>
    </w:p>
    <w:p>
      <w:pPr>
        <w:spacing w:after="600"/>
      </w:pPr>
    </w:p>
    <w:p>
      <w:pPr>
        <w:jc w:val="center"/>
      </w:pPr>
      <w:r>
        <w:rPr>
          <w:color w:val="595959"/>
          <w:sz w:val="18"/>
          <w:szCs w:val="18"/>
        </w:rPr>
        <w:t xml:space="preserve">Technology Stack: Next.js · React · TypeScript · Tailwind CSS · Supabase (PostgreSQL)</w:t>
      </w:r>
    </w:p>
    <w:p>
      <w:r>
        <w:br w:type="page"/>
      </w:r>
    </w:p>
    <w:p>
      <w:pPr>
        <w:pStyle w:val="Heading1"/>
        <w:pBdr>
          <w:bottom w:val="single" w:color="2E6F8E" w:sz="8" w:space="4"/>
        </w:pBdr>
        <w:spacing w:after="240" w:before="480"/>
      </w:pPr>
      <w:r>
        <w:rPr>
          <w:b/>
          <w:bCs/>
          <w:color w:val="1F3B57"/>
          <w:sz w:val="30"/>
          <w:szCs w:val="30"/>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B57"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300"/>
            <w:shd w:fill="1F3B57"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Document Title</w:t>
            </w:r>
          </w:p>
        </w:tc>
        <w:tc>
          <w:tcPr>
            <w:tcW w:type="dxa" w:w="6300"/>
            <w:tcMar>
              <w:top w:type="dxa" w:w="100"/>
              <w:left w:type="dxa" w:w="120"/>
              <w:bottom w:type="dxa" w:w="100"/>
              <w:right w:type="dxa" w:w="120"/>
            </w:tcMar>
            <w:vAlign w:val="center"/>
          </w:tcPr>
          <w:p>
            <w:pPr>
              <w:jc w:val="left"/>
            </w:pPr>
            <w:r>
              <w:rPr>
                <w:b w:val="false"/>
                <w:bCs w:val="false"/>
                <w:color w:val="1A1A1A"/>
                <w:sz w:val="20"/>
                <w:szCs w:val="20"/>
              </w:rPr>
              <w:t xml:space="preserve">AI-Powered CRM Platform — SRS &amp; Technical Design Document</w:t>
            </w:r>
          </w:p>
        </w:tc>
      </w:tr>
      <w:tr>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Version</w:t>
            </w:r>
          </w:p>
        </w:tc>
        <w:tc>
          <w:tcPr>
            <w:tcW w:type="dxa" w:w="63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1.0</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Status</w:t>
            </w:r>
          </w:p>
        </w:tc>
        <w:tc>
          <w:tcPr>
            <w:tcW w:type="dxa" w:w="6300"/>
            <w:tcMar>
              <w:top w:type="dxa" w:w="100"/>
              <w:left w:type="dxa" w:w="120"/>
              <w:bottom w:type="dxa" w:w="100"/>
              <w:right w:type="dxa" w:w="120"/>
            </w:tcMar>
            <w:vAlign w:val="center"/>
          </w:tcPr>
          <w:p>
            <w:pPr>
              <w:jc w:val="left"/>
            </w:pPr>
            <w:r>
              <w:rPr>
                <w:b w:val="false"/>
                <w:bCs w:val="false"/>
                <w:color w:val="1A1A1A"/>
                <w:sz w:val="20"/>
                <w:szCs w:val="20"/>
              </w:rPr>
              <w:t xml:space="preserve">Draft for Review</w:t>
            </w:r>
          </w:p>
        </w:tc>
      </w:tr>
      <w:tr>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Classification</w:t>
            </w:r>
          </w:p>
        </w:tc>
        <w:tc>
          <w:tcPr>
            <w:tcW w:type="dxa" w:w="63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Internal / Confidential</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Owner</w:t>
            </w:r>
          </w:p>
        </w:tc>
        <w:tc>
          <w:tcPr>
            <w:tcW w:type="dxa" w:w="6300"/>
            <w:tcMar>
              <w:top w:type="dxa" w:w="100"/>
              <w:left w:type="dxa" w:w="120"/>
              <w:bottom w:type="dxa" w:w="100"/>
              <w:right w:type="dxa" w:w="120"/>
            </w:tcMar>
            <w:vAlign w:val="center"/>
          </w:tcPr>
          <w:p>
            <w:pPr>
              <w:jc w:val="left"/>
            </w:pPr>
            <w:r>
              <w:rPr>
                <w:b w:val="false"/>
                <w:bCs w:val="false"/>
                <w:color w:val="1A1A1A"/>
                <w:sz w:val="20"/>
                <w:szCs w:val="20"/>
              </w:rPr>
              <w:t xml:space="preserve">Product &amp; Engineering</w:t>
            </w:r>
          </w:p>
        </w:tc>
      </w:tr>
      <w:tr>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Applies To</w:t>
            </w:r>
          </w:p>
        </w:tc>
        <w:tc>
          <w:tcPr>
            <w:tcW w:type="dxa" w:w="63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Web application (desktop &amp; responsive mobile web)</w:t>
            </w:r>
          </w:p>
        </w:tc>
      </w:tr>
    </w:tbl>
    <w:p>
      <w:pPr>
        <w:spacing w:after="200"/>
      </w:pPr>
    </w:p>
    <w:p>
      <w:pPr>
        <w:pStyle w:val="Heading2"/>
        <w:spacing w:after="160" w:before="320"/>
      </w:pPr>
      <w:r>
        <w:rPr>
          <w:b/>
          <w:bCs/>
          <w:color w:val="2E6F8E"/>
          <w:sz w:val="24"/>
          <w:szCs w:val="24"/>
        </w:rP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200"/>
        <w:gridCol w:w="1900"/>
      </w:tblGrid>
      <w:tr>
        <w:trPr>
          <w:tblHeader/>
        </w:trPr>
        <w:tc>
          <w:tcPr>
            <w:tcW w:type="dxa" w:w="1600"/>
            <w:shd w:fill="1F3B57" w:val="clear"/>
            <w:tcMar>
              <w:top w:type="dxa" w:w="100"/>
              <w:left w:type="dxa" w:w="120"/>
              <w:bottom w:type="dxa" w:w="100"/>
              <w:right w:type="dxa" w:w="120"/>
            </w:tcMar>
            <w:vAlign w:val="center"/>
          </w:tcPr>
          <w:p>
            <w:pPr>
              <w:jc w:val="left"/>
            </w:pPr>
            <w:r>
              <w:rPr>
                <w:b/>
                <w:bCs/>
                <w:color w:val="FFFFFF"/>
                <w:sz w:val="20"/>
                <w:szCs w:val="20"/>
              </w:rPr>
              <w:t xml:space="preserve">Version</w:t>
            </w:r>
          </w:p>
        </w:tc>
        <w:tc>
          <w:tcPr>
            <w:tcW w:type="dxa" w:w="1800"/>
            <w:shd w:fill="1F3B57" w:val="clear"/>
            <w:tcMar>
              <w:top w:type="dxa" w:w="100"/>
              <w:left w:type="dxa" w:w="120"/>
              <w:bottom w:type="dxa" w:w="100"/>
              <w:right w:type="dxa" w:w="120"/>
            </w:tcMar>
            <w:vAlign w:val="center"/>
          </w:tcPr>
          <w:p>
            <w:pPr>
              <w:jc w:val="left"/>
            </w:pPr>
            <w:r>
              <w:rPr>
                <w:b/>
                <w:bCs/>
                <w:color w:val="FFFFFF"/>
                <w:sz w:val="20"/>
                <w:szCs w:val="20"/>
              </w:rPr>
              <w:t xml:space="preserve">Date</w:t>
            </w:r>
          </w:p>
        </w:tc>
        <w:tc>
          <w:tcPr>
            <w:tcW w:type="dxa" w:w="4200"/>
            <w:shd w:fill="1F3B57" w:val="clear"/>
            <w:tcMar>
              <w:top w:type="dxa" w:w="100"/>
              <w:left w:type="dxa" w:w="120"/>
              <w:bottom w:type="dxa" w:w="100"/>
              <w:right w:type="dxa" w:w="120"/>
            </w:tcMar>
            <w:vAlign w:val="center"/>
          </w:tcPr>
          <w:p>
            <w:pPr>
              <w:jc w:val="left"/>
            </w:pPr>
            <w:r>
              <w:rPr>
                <w:b/>
                <w:bCs/>
                <w:color w:val="FFFFFF"/>
                <w:sz w:val="20"/>
                <w:szCs w:val="20"/>
              </w:rPr>
              <w:t xml:space="preserve">Description</w:t>
            </w:r>
          </w:p>
        </w:tc>
        <w:tc>
          <w:tcPr>
            <w:tcW w:type="dxa" w:w="1900"/>
            <w:shd w:fill="1F3B57" w:val="clear"/>
            <w:tcMar>
              <w:top w:type="dxa" w:w="100"/>
              <w:left w:type="dxa" w:w="120"/>
              <w:bottom w:type="dxa" w:w="100"/>
              <w:right w:type="dxa" w:w="120"/>
            </w:tcMar>
            <w:vAlign w:val="center"/>
          </w:tcPr>
          <w:p>
            <w:pPr>
              <w:jc w:val="left"/>
            </w:pPr>
            <w:r>
              <w:rPr>
                <w:b/>
                <w:bCs/>
                <w:color w:val="FFFFFF"/>
                <w:sz w:val="20"/>
                <w:szCs w:val="20"/>
              </w:rPr>
              <w:t xml:space="preserve">Author</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0.1</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Initial draft outline</w:t>
            </w:r>
          </w:p>
        </w:tc>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Product Team</w:t>
            </w:r>
          </w:p>
        </w:tc>
      </w:tr>
      <w:tr>
        <w:tc>
          <w:tcPr>
            <w:tcW w:type="dxa" w:w="1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1.0</w:t>
            </w:r>
          </w:p>
        </w:tc>
        <w:tc>
          <w:tcPr>
            <w:tcW w:type="dxa" w:w="18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July 2026</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Complete SRS and technical design baseline</w:t>
            </w:r>
          </w:p>
        </w:tc>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Product &amp; Engineering</w:t>
            </w:r>
          </w:p>
        </w:tc>
      </w:tr>
    </w:tbl>
    <w:p>
      <w:r>
        <w:br w:type="page"/>
      </w:r>
    </w:p>
    <w:p>
      <w:pPr>
        <w:pStyle w:val="Heading1"/>
        <w:pBdr>
          <w:bottom w:val="single" w:color="2E6F8E" w:sz="8" w:space="4"/>
        </w:pBdr>
        <w:spacing w:after="240" w:before="480"/>
      </w:pPr>
      <w:r>
        <w:rPr>
          <w:b/>
          <w:bCs/>
          <w:color w:val="1F3B57"/>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6F8E" w:sz="8" w:space="4"/>
        </w:pBdr>
        <w:spacing w:after="240" w:before="480"/>
      </w:pPr>
      <w:r>
        <w:rPr>
          <w:b/>
          <w:bCs/>
          <w:color w:val="1F3B57"/>
          <w:sz w:val="30"/>
          <w:szCs w:val="30"/>
        </w:rPr>
        <w:t xml:space="preserve">1. Introduction &amp; Objectives</w:t>
      </w:r>
    </w:p>
    <w:p>
      <w:pPr>
        <w:pStyle w:val="Heading2"/>
        <w:spacing w:after="160" w:before="320"/>
      </w:pPr>
      <w:r>
        <w:rPr>
          <w:b/>
          <w:bCs/>
          <w:color w:val="2E6F8E"/>
          <w:sz w:val="24"/>
          <w:szCs w:val="24"/>
        </w:rPr>
        <w:t xml:space="preserve">1.1 Purpose</w:t>
      </w:r>
    </w:p>
    <w:p>
      <w:pPr>
        <w:spacing w:after="160" w:line="276"/>
      </w:pPr>
      <w:r>
        <w:rPr>
          <w:color w:val="1A1A1A"/>
          <w:sz w:val="21"/>
          <w:szCs w:val="21"/>
        </w:rPr>
        <w:t xml:space="preserve">This document defines the complete functional, non-functional, architectural, and design requirements for a modern, multi-tenant, AI-powered Customer Relationship Management (CRM) platform. It is intended to guide product, design, engineering, and QA teams through discovery, build, and launch, and to serve as the single source of truth for scope decisions.</w:t>
      </w:r>
    </w:p>
    <w:p>
      <w:pPr>
        <w:pStyle w:val="Heading2"/>
        <w:spacing w:after="160" w:before="320"/>
      </w:pPr>
      <w:r>
        <w:rPr>
          <w:b/>
          <w:bCs/>
          <w:color w:val="2E6F8E"/>
          <w:sz w:val="24"/>
          <w:szCs w:val="24"/>
        </w:rPr>
        <w:t xml:space="preserve">1.2 Product Vision</w:t>
      </w:r>
    </w:p>
    <w:p>
      <w:pPr>
        <w:spacing w:after="160" w:line="276"/>
      </w:pPr>
      <w:r>
        <w:rPr>
          <w:color w:val="1A1A1A"/>
          <w:sz w:val="21"/>
          <w:szCs w:val="21"/>
        </w:rPr>
        <w:t xml:space="preserve">Build a cloud-native CRM comparable in capability to Zoho CRM, Salesforce, and HubSpot, differentiated by an AI-first workflow layer (lead scoring, forecasting, generative email drafting, conversational analytics) and by a lightweight, fast, developer-friendly stack (Next.js + Supabase) that lowers cost of ownership relative to legacy enterprise CRM suites.</w:t>
      </w:r>
    </w:p>
    <w:p>
      <w:pPr>
        <w:pStyle w:val="Heading2"/>
        <w:spacing w:after="160" w:before="320"/>
      </w:pPr>
      <w:r>
        <w:rPr>
          <w:b/>
          <w:bCs/>
          <w:color w:val="2E6F8E"/>
          <w:sz w:val="24"/>
          <w:szCs w:val="24"/>
        </w:rPr>
        <w:t xml:space="preserve">1.3 Objectives</w:t>
      </w:r>
    </w:p>
    <w:p>
      <w:pPr>
        <w:pStyle w:val="ListParagraph"/>
        <w:numPr>
          <w:ilvl w:val="0"/>
          <w:numId w:val="1"/>
        </w:numPr>
        <w:spacing w:after="80" w:line="270"/>
      </w:pPr>
      <w:r>
        <w:rPr>
          <w:color w:val="1A1A1A"/>
          <w:sz w:val="21"/>
          <w:szCs w:val="21"/>
        </w:rPr>
        <w:t xml:space="preserve">Provide each customer organization with a fully isolated, secure multi-tenant workspace.</w:t>
      </w:r>
    </w:p>
    <w:p>
      <w:pPr>
        <w:pStyle w:val="ListParagraph"/>
        <w:numPr>
          <w:ilvl w:val="0"/>
          <w:numId w:val="1"/>
        </w:numPr>
        <w:spacing w:after="80" w:line="270"/>
      </w:pPr>
      <w:r>
        <w:rPr>
          <w:color w:val="1A1A1A"/>
          <w:sz w:val="21"/>
          <w:szCs w:val="21"/>
        </w:rPr>
        <w:t xml:space="preserve">Cover the full customer lifecycle: lead capture → qualification → deal pipeline → closed revenue → support.</w:t>
      </w:r>
    </w:p>
    <w:p>
      <w:pPr>
        <w:pStyle w:val="ListParagraph"/>
        <w:numPr>
          <w:ilvl w:val="0"/>
          <w:numId w:val="1"/>
        </w:numPr>
        <w:spacing w:after="80" w:line="270"/>
      </w:pPr>
      <w:r>
        <w:rPr>
          <w:color w:val="1A1A1A"/>
          <w:sz w:val="21"/>
          <w:szCs w:val="21"/>
        </w:rPr>
        <w:t xml:space="preserve">Deliver real-time collaboration (live updates, notifications, shared pipelines) across teams.</w:t>
      </w:r>
    </w:p>
    <w:p>
      <w:pPr>
        <w:pStyle w:val="ListParagraph"/>
        <w:numPr>
          <w:ilvl w:val="0"/>
          <w:numId w:val="1"/>
        </w:numPr>
        <w:spacing w:after="80" w:line="270"/>
      </w:pPr>
      <w:r>
        <w:rPr>
          <w:color w:val="1A1A1A"/>
          <w:sz w:val="21"/>
          <w:szCs w:val="21"/>
        </w:rPr>
        <w:t xml:space="preserve">Embed AI throughout the workflow rather than as a bolted-on chatbot.</w:t>
      </w:r>
    </w:p>
    <w:p>
      <w:pPr>
        <w:pStyle w:val="ListParagraph"/>
        <w:numPr>
          <w:ilvl w:val="0"/>
          <w:numId w:val="1"/>
        </w:numPr>
        <w:spacing w:after="80" w:line="270"/>
      </w:pPr>
      <w:r>
        <w:rPr>
          <w:color w:val="1A1A1A"/>
          <w:sz w:val="21"/>
          <w:szCs w:val="21"/>
        </w:rPr>
        <w:t xml:space="preserve">Offer a no-code automation engine so non-technical admins can encode business rules.</w:t>
      </w:r>
    </w:p>
    <w:p>
      <w:pPr>
        <w:pStyle w:val="ListParagraph"/>
        <w:numPr>
          <w:ilvl w:val="0"/>
          <w:numId w:val="1"/>
        </w:numPr>
        <w:spacing w:after="80" w:line="270"/>
      </w:pPr>
      <w:r>
        <w:rPr>
          <w:color w:val="1A1A1A"/>
          <w:sz w:val="21"/>
          <w:szCs w:val="21"/>
        </w:rPr>
        <w:t xml:space="preserve">Expose a public API and webhook layer for integration with common business tools.</w:t>
      </w:r>
    </w:p>
    <w:p>
      <w:pPr>
        <w:pStyle w:val="ListParagraph"/>
        <w:numPr>
          <w:ilvl w:val="0"/>
          <w:numId w:val="1"/>
        </w:numPr>
        <w:spacing w:after="80" w:line="270"/>
      </w:pPr>
      <w:r>
        <w:rPr>
          <w:color w:val="1A1A1A"/>
          <w:sz w:val="21"/>
          <w:szCs w:val="21"/>
        </w:rPr>
        <w:t xml:space="preserve">Meet enterprise expectations for security, auditability, and role-based access control.</w:t>
      </w:r>
    </w:p>
    <w:p>
      <w:pPr>
        <w:pStyle w:val="Heading2"/>
        <w:spacing w:after="160" w:before="320"/>
      </w:pPr>
      <w:r>
        <w:rPr>
          <w:b/>
          <w:bCs/>
          <w:color w:val="2E6F8E"/>
          <w:sz w:val="24"/>
          <w:szCs w:val="24"/>
        </w:rPr>
        <w:t xml:space="preserve">1.4 Problem Statement</w:t>
      </w:r>
    </w:p>
    <w:p>
      <w:pPr>
        <w:spacing w:after="160" w:line="276"/>
      </w:pPr>
      <w:r>
        <w:rPr>
          <w:color w:val="1A1A1A"/>
          <w:sz w:val="21"/>
          <w:szCs w:val="21"/>
        </w:rPr>
        <w:t xml:space="preserve">Growing sales and support organizations rely on spreadsheets, email threads, and disconnected point tools to track leads, deals, and customer interactions. This causes lost leads, inconsistent follow-up, no single source of truth for revenue forecasting, and no automated way to route work or measure team performance. Existing enterprise CRMs solve this but are often expensive, slow, and over-engineered for mid-market teams, while lightweight tools lack automation, AI insight, and proper multi-tenant security. This platform targets that gap: enterprise-grade data isolation, automation, and AI, delivered through a fast, modern web application.</w:t>
      </w:r>
    </w:p>
    <w:p>
      <w:pPr>
        <w:pStyle w:val="Heading2"/>
        <w:spacing w:after="160" w:before="320"/>
      </w:pPr>
      <w:r>
        <w:rPr>
          <w:b/>
          <w:bCs/>
          <w:color w:val="2E6F8E"/>
          <w:sz w:val="24"/>
          <w:szCs w:val="24"/>
        </w:rPr>
        <w:t xml:space="preserve">1.5 Target Users</w:t>
      </w:r>
    </w:p>
    <w:p>
      <w:pPr>
        <w:pStyle w:val="ListParagraph"/>
        <w:numPr>
          <w:ilvl w:val="0"/>
          <w:numId w:val="1"/>
        </w:numPr>
        <w:spacing w:after="80" w:line="270"/>
      </w:pPr>
      <w:r>
        <w:rPr>
          <w:color w:val="1A1A1A"/>
          <w:sz w:val="21"/>
          <w:szCs w:val="21"/>
        </w:rPr>
        <w:t xml:space="preserve">Sales representatives and sales managers</w:t>
      </w:r>
    </w:p>
    <w:p>
      <w:pPr>
        <w:pStyle w:val="ListParagraph"/>
        <w:numPr>
          <w:ilvl w:val="0"/>
          <w:numId w:val="1"/>
        </w:numPr>
        <w:spacing w:after="80" w:line="270"/>
      </w:pPr>
      <w:r>
        <w:rPr>
          <w:color w:val="1A1A1A"/>
          <w:sz w:val="21"/>
          <w:szCs w:val="21"/>
        </w:rPr>
        <w:t xml:space="preserve">Marketing teams generating and qualifying leads</w:t>
      </w:r>
    </w:p>
    <w:p>
      <w:pPr>
        <w:pStyle w:val="ListParagraph"/>
        <w:numPr>
          <w:ilvl w:val="0"/>
          <w:numId w:val="1"/>
        </w:numPr>
        <w:spacing w:after="80" w:line="270"/>
      </w:pPr>
      <w:r>
        <w:rPr>
          <w:color w:val="1A1A1A"/>
          <w:sz w:val="21"/>
          <w:szCs w:val="21"/>
        </w:rPr>
        <w:t xml:space="preserve">Customer support / success agents</w:t>
      </w:r>
    </w:p>
    <w:p>
      <w:pPr>
        <w:pStyle w:val="ListParagraph"/>
        <w:numPr>
          <w:ilvl w:val="0"/>
          <w:numId w:val="1"/>
        </w:numPr>
        <w:spacing w:after="80" w:line="270"/>
      </w:pPr>
      <w:r>
        <w:rPr>
          <w:color w:val="1A1A1A"/>
          <w:sz w:val="21"/>
          <w:szCs w:val="21"/>
        </w:rPr>
        <w:t xml:space="preserve">Operations and RevOps administrators configuring automation and permissions</w:t>
      </w:r>
    </w:p>
    <w:p>
      <w:pPr>
        <w:pStyle w:val="ListParagraph"/>
        <w:numPr>
          <w:ilvl w:val="0"/>
          <w:numId w:val="1"/>
        </w:numPr>
        <w:spacing w:after="80" w:line="270"/>
      </w:pPr>
      <w:r>
        <w:rPr>
          <w:color w:val="1A1A1A"/>
          <w:sz w:val="21"/>
          <w:szCs w:val="21"/>
        </w:rPr>
        <w:t xml:space="preserve">Executives consuming dashboards, forecasts, and reports</w:t>
      </w:r>
    </w:p>
    <w:p>
      <w:pPr>
        <w:pStyle w:val="ListParagraph"/>
        <w:numPr>
          <w:ilvl w:val="0"/>
          <w:numId w:val="1"/>
        </w:numPr>
        <w:spacing w:after="80" w:line="270"/>
      </w:pPr>
      <w:r>
        <w:rPr>
          <w:color w:val="1A1A1A"/>
          <w:sz w:val="21"/>
          <w:szCs w:val="21"/>
        </w:rPr>
        <w:t xml:space="preserve">External customers interacting via the self-service Customer Portal</w:t>
      </w:r>
    </w:p>
    <w:p>
      <w:pPr>
        <w:pStyle w:val="Heading2"/>
        <w:spacing w:after="160" w:before="320"/>
      </w:pPr>
      <w:r>
        <w:rPr>
          <w:b/>
          <w:bCs/>
          <w:color w:val="2E6F8E"/>
          <w:sz w:val="24"/>
          <w:szCs w:val="24"/>
        </w:rPr>
        <w:t xml:space="preserve">1.6 Scope</w:t>
      </w:r>
    </w:p>
    <w:p>
      <w:pPr>
        <w:spacing w:after="160" w:line="276"/>
      </w:pPr>
      <w:r>
        <w:rPr>
          <w:color w:val="1A1A1A"/>
          <w:sz w:val="21"/>
          <w:szCs w:val="21"/>
        </w:rPr>
        <w:t xml:space="preserve">In scope: web application (desktop and responsive/mobile web), organization/tenant management, authentication and RBAC, all CRM modules listed in Section 6, AI features, workflow automation, public lead-capture forms, REST API and webhooks, and third-party integrations. Out of scope for v1: native iOS/Android apps, offline-first mode, and on-premise deployment (cloud SaaS only).</w:t>
      </w:r>
    </w:p>
    <w:p>
      <w:r>
        <w:br w:type="page"/>
      </w:r>
    </w:p>
    <w:p>
      <w:pPr>
        <w:pStyle w:val="Heading1"/>
        <w:pBdr>
          <w:bottom w:val="single" w:color="2E6F8E" w:sz="8" w:space="4"/>
        </w:pBdr>
        <w:spacing w:after="240" w:before="480"/>
      </w:pPr>
      <w:r>
        <w:rPr>
          <w:b/>
          <w:bCs/>
          <w:color w:val="1F3B57"/>
          <w:sz w:val="30"/>
          <w:szCs w:val="30"/>
        </w:rPr>
        <w:t xml:space="preserve">2. Business Requirements</w:t>
      </w:r>
    </w:p>
    <w:p>
      <w:pPr>
        <w:pStyle w:val="ListParagraph"/>
        <w:numPr>
          <w:ilvl w:val="0"/>
          <w:numId w:val="1"/>
        </w:numPr>
        <w:spacing w:after="80" w:line="270"/>
      </w:pPr>
      <w:r>
        <w:rPr>
          <w:color w:val="1A1A1A"/>
          <w:sz w:val="21"/>
          <w:szCs w:val="21"/>
        </w:rPr>
        <w:t xml:space="preserve">BR-1: The platform must support multiple independent organizations (tenants) on shared infrastructure with zero data leakage between tenants.</w:t>
      </w:r>
    </w:p>
    <w:p>
      <w:pPr>
        <w:pStyle w:val="ListParagraph"/>
        <w:numPr>
          <w:ilvl w:val="0"/>
          <w:numId w:val="1"/>
        </w:numPr>
        <w:spacing w:after="80" w:line="270"/>
      </w:pPr>
      <w:r>
        <w:rPr>
          <w:color w:val="1A1A1A"/>
          <w:sz w:val="21"/>
          <w:szCs w:val="21"/>
        </w:rPr>
        <w:t xml:space="preserve">BR-2: Each organization must be able to self-provision, invite users, and configure roles/permissions without vendor intervention.</w:t>
      </w:r>
    </w:p>
    <w:p>
      <w:pPr>
        <w:pStyle w:val="ListParagraph"/>
        <w:numPr>
          <w:ilvl w:val="0"/>
          <w:numId w:val="1"/>
        </w:numPr>
        <w:spacing w:after="80" w:line="270"/>
      </w:pPr>
      <w:r>
        <w:rPr>
          <w:color w:val="1A1A1A"/>
          <w:sz w:val="21"/>
          <w:szCs w:val="21"/>
        </w:rPr>
        <w:t xml:space="preserve">BR-3: The system must provide measurable ROI signals: pipeline visibility, forecast accuracy, and rep productivity metrics.</w:t>
      </w:r>
    </w:p>
    <w:p>
      <w:pPr>
        <w:pStyle w:val="ListParagraph"/>
        <w:numPr>
          <w:ilvl w:val="0"/>
          <w:numId w:val="1"/>
        </w:numPr>
        <w:spacing w:after="80" w:line="270"/>
      </w:pPr>
      <w:r>
        <w:rPr>
          <w:color w:val="1A1A1A"/>
          <w:sz w:val="21"/>
          <w:szCs w:val="21"/>
        </w:rPr>
        <w:t xml:space="preserve">BR-4: The platform must be extensible via API/webhooks to fit into a customer's existing tool ecosystem.</w:t>
      </w:r>
    </w:p>
    <w:p>
      <w:pPr>
        <w:pStyle w:val="ListParagraph"/>
        <w:numPr>
          <w:ilvl w:val="0"/>
          <w:numId w:val="1"/>
        </w:numPr>
        <w:spacing w:after="80" w:line="270"/>
      </w:pPr>
      <w:r>
        <w:rPr>
          <w:color w:val="1A1A1A"/>
          <w:sz w:val="21"/>
          <w:szCs w:val="21"/>
        </w:rPr>
        <w:t xml:space="preserve">BR-5: The system must scale from a 3-person team to a 500+ seat sales organization without architectural rework.</w:t>
      </w:r>
    </w:p>
    <w:p>
      <w:pPr>
        <w:pStyle w:val="ListParagraph"/>
        <w:numPr>
          <w:ilvl w:val="0"/>
          <w:numId w:val="1"/>
        </w:numPr>
        <w:spacing w:after="80" w:line="270"/>
      </w:pPr>
      <w:r>
        <w:rPr>
          <w:color w:val="1A1A1A"/>
          <w:sz w:val="21"/>
          <w:szCs w:val="21"/>
        </w:rPr>
        <w:t xml:space="preserve">BR-6: The platform must comply with standard data-protection expectations (encryption, audit trail, access control) suitable for SaaS B2B sale cycles.</w:t>
      </w:r>
    </w:p>
    <w:p>
      <w:r>
        <w:br w:type="page"/>
      </w:r>
    </w:p>
    <w:p>
      <w:pPr>
        <w:pStyle w:val="Heading1"/>
        <w:pBdr>
          <w:bottom w:val="single" w:color="2E6F8E" w:sz="8" w:space="4"/>
        </w:pBdr>
        <w:spacing w:after="240" w:before="480"/>
      </w:pPr>
      <w:r>
        <w:rPr>
          <w:b/>
          <w:bCs/>
          <w:color w:val="1F3B57"/>
          <w:sz w:val="30"/>
          <w:szCs w:val="30"/>
        </w:rPr>
        <w:t xml:space="preserve">3. Functional Requirements</w:t>
      </w:r>
    </w:p>
    <w:p>
      <w:pPr>
        <w:spacing w:after="160" w:line="276"/>
      </w:pPr>
      <w:r>
        <w:rPr>
          <w:color w:val="1A1A1A"/>
          <w:sz w:val="21"/>
          <w:szCs w:val="21"/>
        </w:rPr>
        <w:t xml:space="preserve">Functional requirements are grouped by module. Each module supports, at minimum, Create/Read/Update/Delete (CRUD), search, filter, sort, pagination, bulk actions, import/export (CSV), tagging, comments, file attachments, and an audit/activity log, unless otherwise noted.</w:t>
      </w:r>
    </w:p>
    <w:p>
      <w:pPr>
        <w:pStyle w:val="Heading2"/>
        <w:spacing w:after="160" w:before="320"/>
      </w:pPr>
      <w:r>
        <w:rPr>
          <w:b/>
          <w:bCs/>
          <w:color w:val="2E6F8E"/>
          <w:sz w:val="24"/>
          <w:szCs w:val="24"/>
        </w:rPr>
        <w:t xml:space="preserve">3.1 Organization &amp; Tenant Management</w:t>
      </w:r>
    </w:p>
    <w:p>
      <w:pPr>
        <w:pStyle w:val="ListParagraph"/>
        <w:numPr>
          <w:ilvl w:val="0"/>
          <w:numId w:val="1"/>
        </w:numPr>
        <w:spacing w:after="80" w:line="270"/>
      </w:pPr>
      <w:r>
        <w:rPr>
          <w:color w:val="1A1A1A"/>
          <w:sz w:val="21"/>
          <w:szCs w:val="21"/>
        </w:rPr>
        <w:t xml:space="preserve">FR-1.1: Register a new organization with a unique subdomain/workspace identifier.</w:t>
      </w:r>
    </w:p>
    <w:p>
      <w:pPr>
        <w:pStyle w:val="ListParagraph"/>
        <w:numPr>
          <w:ilvl w:val="0"/>
          <w:numId w:val="1"/>
        </w:numPr>
        <w:spacing w:after="80" w:line="270"/>
      </w:pPr>
      <w:r>
        <w:rPr>
          <w:color w:val="1A1A1A"/>
          <w:sz w:val="21"/>
          <w:szCs w:val="21"/>
        </w:rPr>
        <w:t xml:space="preserve">FR-1.2: Configure organization profile: name, logo, industry, timezone, currency, fiscal year.</w:t>
      </w:r>
    </w:p>
    <w:p>
      <w:pPr>
        <w:pStyle w:val="ListParagraph"/>
        <w:numPr>
          <w:ilvl w:val="0"/>
          <w:numId w:val="1"/>
        </w:numPr>
        <w:spacing w:after="80" w:line="270"/>
      </w:pPr>
      <w:r>
        <w:rPr>
          <w:color w:val="1A1A1A"/>
          <w:sz w:val="21"/>
          <w:szCs w:val="21"/>
        </w:rPr>
        <w:t xml:space="preserve">FR-1.3: Enforce Row Level Security so every query is automatically scoped to the requesting organization.</w:t>
      </w:r>
    </w:p>
    <w:p>
      <w:pPr>
        <w:pStyle w:val="ListParagraph"/>
        <w:numPr>
          <w:ilvl w:val="0"/>
          <w:numId w:val="1"/>
        </w:numPr>
        <w:spacing w:after="80" w:line="270"/>
      </w:pPr>
      <w:r>
        <w:rPr>
          <w:color w:val="1A1A1A"/>
          <w:sz w:val="21"/>
          <w:szCs w:val="21"/>
        </w:rPr>
        <w:t xml:space="preserve">FR-1.4: Support organization-level plan/billing tier gating of features and seat counts.</w:t>
      </w:r>
    </w:p>
    <w:p>
      <w:pPr>
        <w:pStyle w:val="Heading2"/>
        <w:spacing w:after="160" w:before="320"/>
      </w:pPr>
      <w:r>
        <w:rPr>
          <w:b/>
          <w:bCs/>
          <w:color w:val="2E6F8E"/>
          <w:sz w:val="24"/>
          <w:szCs w:val="24"/>
        </w:rPr>
        <w:t xml:space="preserve">3.2 Authentication &amp; RBAC</w:t>
      </w:r>
    </w:p>
    <w:p>
      <w:pPr>
        <w:pStyle w:val="ListParagraph"/>
        <w:numPr>
          <w:ilvl w:val="0"/>
          <w:numId w:val="1"/>
        </w:numPr>
        <w:spacing w:after="80" w:line="270"/>
      </w:pPr>
      <w:r>
        <w:rPr>
          <w:color w:val="1A1A1A"/>
          <w:sz w:val="21"/>
          <w:szCs w:val="21"/>
        </w:rPr>
        <w:t xml:space="preserve">FR-2.1: Email/password and OAuth (Google, Microsoft) sign-in via Supabase Auth.</w:t>
      </w:r>
    </w:p>
    <w:p>
      <w:pPr>
        <w:pStyle w:val="ListParagraph"/>
        <w:numPr>
          <w:ilvl w:val="0"/>
          <w:numId w:val="1"/>
        </w:numPr>
        <w:spacing w:after="80" w:line="270"/>
      </w:pPr>
      <w:r>
        <w:rPr>
          <w:color w:val="1A1A1A"/>
          <w:sz w:val="21"/>
          <w:szCs w:val="21"/>
        </w:rPr>
        <w:t xml:space="preserve">FR-2.2: Optional multi-factor authentication (TOTP) per user or enforced org-wide.</w:t>
      </w:r>
    </w:p>
    <w:p>
      <w:pPr>
        <w:pStyle w:val="ListParagraph"/>
        <w:numPr>
          <w:ilvl w:val="0"/>
          <w:numId w:val="1"/>
        </w:numPr>
        <w:spacing w:after="80" w:line="270"/>
      </w:pPr>
      <w:r>
        <w:rPr>
          <w:color w:val="1A1A1A"/>
          <w:sz w:val="21"/>
          <w:szCs w:val="21"/>
        </w:rPr>
        <w:t xml:space="preserve">FR-2.3: Invite-based onboarding with role pre-assignment and expiring invite links.</w:t>
      </w:r>
    </w:p>
    <w:p>
      <w:pPr>
        <w:pStyle w:val="ListParagraph"/>
        <w:numPr>
          <w:ilvl w:val="0"/>
          <w:numId w:val="1"/>
        </w:numPr>
        <w:spacing w:after="80" w:line="270"/>
      </w:pPr>
      <w:r>
        <w:rPr>
          <w:color w:val="1A1A1A"/>
          <w:sz w:val="21"/>
          <w:szCs w:val="21"/>
        </w:rPr>
        <w:t xml:space="preserve">FR-2.4: Predefined roles (Owner, Admin, Sales Manager, Sales Rep, Support Agent, Read-Only, Portal Customer) plus custom roles with granular, per-module permission matrices (view/create/edit/delete/export, own-record-only vs. team vs. org-wide).</w:t>
      </w:r>
    </w:p>
    <w:p>
      <w:pPr>
        <w:pStyle w:val="ListParagraph"/>
        <w:numPr>
          <w:ilvl w:val="0"/>
          <w:numId w:val="1"/>
        </w:numPr>
        <w:spacing w:after="80" w:line="270"/>
      </w:pPr>
      <w:r>
        <w:rPr>
          <w:color w:val="1A1A1A"/>
          <w:sz w:val="21"/>
          <w:szCs w:val="21"/>
        </w:rPr>
        <w:t xml:space="preserve">FR-2.5: Session management: active session list, forced logout, configurable session timeout.</w:t>
      </w:r>
    </w:p>
    <w:p>
      <w:pPr>
        <w:pStyle w:val="Heading2"/>
        <w:spacing w:after="160" w:before="320"/>
      </w:pPr>
      <w:r>
        <w:rPr>
          <w:b/>
          <w:bCs/>
          <w:color w:val="2E6F8E"/>
          <w:sz w:val="24"/>
          <w:szCs w:val="24"/>
        </w:rPr>
        <w:t xml:space="preserve">3.3 Dashboard</w:t>
      </w:r>
    </w:p>
    <w:p>
      <w:pPr>
        <w:pStyle w:val="ListParagraph"/>
        <w:numPr>
          <w:ilvl w:val="0"/>
          <w:numId w:val="1"/>
        </w:numPr>
        <w:spacing w:after="80" w:line="270"/>
      </w:pPr>
      <w:r>
        <w:rPr>
          <w:color w:val="1A1A1A"/>
          <w:sz w:val="21"/>
          <w:szCs w:val="21"/>
        </w:rPr>
        <w:t xml:space="preserve">FR-3.1: Real-time widgets: lead funnel, revenue-by-stage, win rate, overdue tasks, upcoming meetings, recent activity feed.</w:t>
      </w:r>
    </w:p>
    <w:p>
      <w:pPr>
        <w:pStyle w:val="ListParagraph"/>
        <w:numPr>
          <w:ilvl w:val="0"/>
          <w:numId w:val="1"/>
        </w:numPr>
        <w:spacing w:after="80" w:line="270"/>
      </w:pPr>
      <w:r>
        <w:rPr>
          <w:color w:val="1A1A1A"/>
          <w:sz w:val="21"/>
          <w:szCs w:val="21"/>
        </w:rPr>
        <w:t xml:space="preserve">FR-3.2: Role-aware default dashboards (rep sees own pipeline; manager sees team roll-up; exec sees org-wide KPIs).</w:t>
      </w:r>
    </w:p>
    <w:p>
      <w:pPr>
        <w:pStyle w:val="ListParagraph"/>
        <w:numPr>
          <w:ilvl w:val="0"/>
          <w:numId w:val="1"/>
        </w:numPr>
        <w:spacing w:after="80" w:line="270"/>
      </w:pPr>
      <w:r>
        <w:rPr>
          <w:color w:val="1A1A1A"/>
          <w:sz w:val="21"/>
          <w:szCs w:val="21"/>
        </w:rPr>
        <w:t xml:space="preserve">FR-3.3: Customizable, drag-and-drop widget layout saved per user.</w:t>
      </w:r>
    </w:p>
    <w:p>
      <w:pPr>
        <w:pStyle w:val="ListParagraph"/>
        <w:numPr>
          <w:ilvl w:val="0"/>
          <w:numId w:val="1"/>
        </w:numPr>
        <w:spacing w:after="80" w:line="270"/>
      </w:pPr>
      <w:r>
        <w:rPr>
          <w:color w:val="1A1A1A"/>
          <w:sz w:val="21"/>
          <w:szCs w:val="21"/>
        </w:rPr>
        <w:t xml:space="preserve">FR-3.4: AI-generated 'recommended actions' widget (e.g., stale deals, leads likely to convert).</w:t>
      </w:r>
    </w:p>
    <w:p>
      <w:pPr>
        <w:pStyle w:val="Heading2"/>
        <w:spacing w:after="160" w:before="320"/>
      </w:pPr>
      <w:r>
        <w:rPr>
          <w:b/>
          <w:bCs/>
          <w:color w:val="2E6F8E"/>
          <w:sz w:val="24"/>
          <w:szCs w:val="24"/>
        </w:rPr>
        <w:t xml:space="preserve">3.4 Leads</w:t>
      </w:r>
    </w:p>
    <w:p>
      <w:pPr>
        <w:pStyle w:val="ListParagraph"/>
        <w:numPr>
          <w:ilvl w:val="0"/>
          <w:numId w:val="1"/>
        </w:numPr>
        <w:spacing w:after="80" w:line="270"/>
      </w:pPr>
      <w:r>
        <w:rPr>
          <w:color w:val="1A1A1A"/>
          <w:sz w:val="21"/>
          <w:szCs w:val="21"/>
        </w:rPr>
        <w:t xml:space="preserve">FR-4.1: Capture leads manually, via CSV import, via public web forms, or via integration webhooks.</w:t>
      </w:r>
    </w:p>
    <w:p>
      <w:pPr>
        <w:pStyle w:val="ListParagraph"/>
        <w:numPr>
          <w:ilvl w:val="0"/>
          <w:numId w:val="1"/>
        </w:numPr>
        <w:spacing w:after="80" w:line="270"/>
      </w:pPr>
      <w:r>
        <w:rPr>
          <w:color w:val="1A1A1A"/>
          <w:sz w:val="21"/>
          <w:szCs w:val="21"/>
        </w:rPr>
        <w:t xml:space="preserve">FR-4.2: AI lead scoring based on firmographic and behavioral signals, surfaced as a 0–100 score with rationale.</w:t>
      </w:r>
    </w:p>
    <w:p>
      <w:pPr>
        <w:pStyle w:val="ListParagraph"/>
        <w:numPr>
          <w:ilvl w:val="0"/>
          <w:numId w:val="1"/>
        </w:numPr>
        <w:spacing w:after="80" w:line="270"/>
      </w:pPr>
      <w:r>
        <w:rPr>
          <w:color w:val="1A1A1A"/>
          <w:sz w:val="21"/>
          <w:szCs w:val="21"/>
        </w:rPr>
        <w:t xml:space="preserve">FR-4.3: Lead status pipeline (New → Contacted → Qualified → Converted / Disqualified) with automated stage-change rules.</w:t>
      </w:r>
    </w:p>
    <w:p>
      <w:pPr>
        <w:pStyle w:val="ListParagraph"/>
        <w:numPr>
          <w:ilvl w:val="0"/>
          <w:numId w:val="1"/>
        </w:numPr>
        <w:spacing w:after="80" w:line="270"/>
      </w:pPr>
      <w:r>
        <w:rPr>
          <w:color w:val="1A1A1A"/>
          <w:sz w:val="21"/>
          <w:szCs w:val="21"/>
        </w:rPr>
        <w:t xml:space="preserve">FR-4.4: One-click conversion of a Lead into a Contact + Company + Deal.</w:t>
      </w:r>
    </w:p>
    <w:p>
      <w:pPr>
        <w:pStyle w:val="ListParagraph"/>
        <w:numPr>
          <w:ilvl w:val="0"/>
          <w:numId w:val="1"/>
        </w:numPr>
        <w:spacing w:after="80" w:line="270"/>
      </w:pPr>
      <w:r>
        <w:rPr>
          <w:color w:val="1A1A1A"/>
          <w:sz w:val="21"/>
          <w:szCs w:val="21"/>
        </w:rPr>
        <w:t xml:space="preserve">FR-4.5: Deduplication check against existing Contacts/Companies on create and import.</w:t>
      </w:r>
    </w:p>
    <w:p>
      <w:pPr>
        <w:pStyle w:val="Heading2"/>
        <w:spacing w:after="160" w:before="320"/>
      </w:pPr>
      <w:r>
        <w:rPr>
          <w:b/>
          <w:bCs/>
          <w:color w:val="2E6F8E"/>
          <w:sz w:val="24"/>
          <w:szCs w:val="24"/>
        </w:rPr>
        <w:t xml:space="preserve">3.5 Contacts &amp; Companies (Accounts)</w:t>
      </w:r>
    </w:p>
    <w:p>
      <w:pPr>
        <w:pStyle w:val="ListParagraph"/>
        <w:numPr>
          <w:ilvl w:val="0"/>
          <w:numId w:val="1"/>
        </w:numPr>
        <w:spacing w:after="80" w:line="270"/>
      </w:pPr>
      <w:r>
        <w:rPr>
          <w:color w:val="1A1A1A"/>
          <w:sz w:val="21"/>
          <w:szCs w:val="21"/>
        </w:rPr>
        <w:t xml:space="preserve">FR-5.1: Full contact/company profile with custom fields, tags, and relationship linking (contact ↔ company ↔ deals).</w:t>
      </w:r>
    </w:p>
    <w:p>
      <w:pPr>
        <w:pStyle w:val="ListParagraph"/>
        <w:numPr>
          <w:ilvl w:val="0"/>
          <w:numId w:val="1"/>
        </w:numPr>
        <w:spacing w:after="80" w:line="270"/>
      </w:pPr>
      <w:r>
        <w:rPr>
          <w:color w:val="1A1A1A"/>
          <w:sz w:val="21"/>
          <w:szCs w:val="21"/>
        </w:rPr>
        <w:t xml:space="preserve">FR-5.2: Unified activity timeline aggregating emails, calls, meetings, notes, and tasks per record.</w:t>
      </w:r>
    </w:p>
    <w:p>
      <w:pPr>
        <w:pStyle w:val="ListParagraph"/>
        <w:numPr>
          <w:ilvl w:val="0"/>
          <w:numId w:val="1"/>
        </w:numPr>
        <w:spacing w:after="80" w:line="270"/>
      </w:pPr>
      <w:r>
        <w:rPr>
          <w:color w:val="1A1A1A"/>
          <w:sz w:val="21"/>
          <w:szCs w:val="21"/>
        </w:rPr>
        <w:t xml:space="preserve">FR-5.3: Duplicate detection and merge tooling.</w:t>
      </w:r>
    </w:p>
    <w:p>
      <w:pPr>
        <w:pStyle w:val="ListParagraph"/>
        <w:numPr>
          <w:ilvl w:val="0"/>
          <w:numId w:val="1"/>
        </w:numPr>
        <w:spacing w:after="80" w:line="270"/>
      </w:pPr>
      <w:r>
        <w:rPr>
          <w:color w:val="1A1A1A"/>
          <w:sz w:val="21"/>
          <w:szCs w:val="21"/>
        </w:rPr>
        <w:t xml:space="preserve">FR-5.4: Bulk ownership reassignment.</w:t>
      </w:r>
    </w:p>
    <w:p>
      <w:pPr>
        <w:pStyle w:val="Heading2"/>
        <w:spacing w:after="160" w:before="320"/>
      </w:pPr>
      <w:r>
        <w:rPr>
          <w:b/>
          <w:bCs/>
          <w:color w:val="2E6F8E"/>
          <w:sz w:val="24"/>
          <w:szCs w:val="24"/>
        </w:rPr>
        <w:t xml:space="preserve">3.6 Deals (Sales Pipeline)</w:t>
      </w:r>
    </w:p>
    <w:p>
      <w:pPr>
        <w:pStyle w:val="ListParagraph"/>
        <w:numPr>
          <w:ilvl w:val="0"/>
          <w:numId w:val="1"/>
        </w:numPr>
        <w:spacing w:after="80" w:line="270"/>
      </w:pPr>
      <w:r>
        <w:rPr>
          <w:color w:val="1A1A1A"/>
          <w:sz w:val="21"/>
          <w:szCs w:val="21"/>
        </w:rPr>
        <w:t xml:space="preserve">FR-6.1: Drag-and-drop Kanban board grouped by configurable pipeline stages, with WIP indicators.</w:t>
      </w:r>
    </w:p>
    <w:p>
      <w:pPr>
        <w:pStyle w:val="ListParagraph"/>
        <w:numPr>
          <w:ilvl w:val="0"/>
          <w:numId w:val="1"/>
        </w:numPr>
        <w:spacing w:after="80" w:line="270"/>
      </w:pPr>
      <w:r>
        <w:rPr>
          <w:color w:val="1A1A1A"/>
          <w:sz w:val="21"/>
          <w:szCs w:val="21"/>
        </w:rPr>
        <w:t xml:space="preserve">FR-6.2: Deal fields: value, currency, probability, expected close date, owner, source, competitor, next step.</w:t>
      </w:r>
    </w:p>
    <w:p>
      <w:pPr>
        <w:pStyle w:val="ListParagraph"/>
        <w:numPr>
          <w:ilvl w:val="0"/>
          <w:numId w:val="1"/>
        </w:numPr>
        <w:spacing w:after="80" w:line="270"/>
      </w:pPr>
      <w:r>
        <w:rPr>
          <w:color w:val="1A1A1A"/>
          <w:sz w:val="21"/>
          <w:szCs w:val="21"/>
        </w:rPr>
        <w:t xml:space="preserve">FR-6.3: Multiple pipelines per organization (e.g., New Business vs. Renewals).</w:t>
      </w:r>
    </w:p>
    <w:p>
      <w:pPr>
        <w:pStyle w:val="ListParagraph"/>
        <w:numPr>
          <w:ilvl w:val="0"/>
          <w:numId w:val="1"/>
        </w:numPr>
        <w:spacing w:after="80" w:line="270"/>
      </w:pPr>
      <w:r>
        <w:rPr>
          <w:color w:val="1A1A1A"/>
          <w:sz w:val="21"/>
          <w:szCs w:val="21"/>
        </w:rPr>
        <w:t xml:space="preserve">FR-6.4: Weighted pipeline value and forecast rollups by stage, owner, and period.</w:t>
      </w:r>
    </w:p>
    <w:p>
      <w:pPr>
        <w:pStyle w:val="ListParagraph"/>
        <w:numPr>
          <w:ilvl w:val="0"/>
          <w:numId w:val="1"/>
        </w:numPr>
        <w:spacing w:after="80" w:line="270"/>
      </w:pPr>
      <w:r>
        <w:rPr>
          <w:color w:val="1A1A1A"/>
          <w:sz w:val="21"/>
          <w:szCs w:val="21"/>
        </w:rPr>
        <w:t xml:space="preserve">FR-6.5: Stage-change automation hooks (e.g., moving to 'Closed Won' triggers invoice task).</w:t>
      </w:r>
    </w:p>
    <w:p>
      <w:pPr>
        <w:pStyle w:val="ListParagraph"/>
        <w:numPr>
          <w:ilvl w:val="0"/>
          <w:numId w:val="1"/>
        </w:numPr>
        <w:spacing w:after="80" w:line="270"/>
      </w:pPr>
      <w:r>
        <w:rPr>
          <w:color w:val="1A1A1A"/>
          <w:sz w:val="21"/>
          <w:szCs w:val="21"/>
        </w:rPr>
        <w:t xml:space="preserve">FR-6.6: AI sales forecasting model surfaced as best-case / commit / worst-case projections.</w:t>
      </w:r>
    </w:p>
    <w:p>
      <w:pPr>
        <w:pStyle w:val="Heading2"/>
        <w:spacing w:after="160" w:before="320"/>
      </w:pPr>
      <w:r>
        <w:rPr>
          <w:b/>
          <w:bCs/>
          <w:color w:val="2E6F8E"/>
          <w:sz w:val="24"/>
          <w:szCs w:val="24"/>
        </w:rPr>
        <w:t xml:space="preserve">3.7 Tasks, Calendar, Meetings, Calls</w:t>
      </w:r>
    </w:p>
    <w:p>
      <w:pPr>
        <w:pStyle w:val="ListParagraph"/>
        <w:numPr>
          <w:ilvl w:val="0"/>
          <w:numId w:val="1"/>
        </w:numPr>
        <w:spacing w:after="80" w:line="270"/>
      </w:pPr>
      <w:r>
        <w:rPr>
          <w:color w:val="1A1A1A"/>
          <w:sz w:val="21"/>
          <w:szCs w:val="21"/>
        </w:rPr>
        <w:t xml:space="preserve">FR-7.1: Task CRUD with due date, priority, owner, and linkage to any CRM record.</w:t>
      </w:r>
    </w:p>
    <w:p>
      <w:pPr>
        <w:pStyle w:val="ListParagraph"/>
        <w:numPr>
          <w:ilvl w:val="0"/>
          <w:numId w:val="1"/>
        </w:numPr>
        <w:spacing w:after="80" w:line="270"/>
      </w:pPr>
      <w:r>
        <w:rPr>
          <w:color w:val="1A1A1A"/>
          <w:sz w:val="21"/>
          <w:szCs w:val="21"/>
        </w:rPr>
        <w:t xml:space="preserve">FR-7.2: Calendar view (day/week/month) merging tasks, meetings, and calls; two-way sync with Google Calendar/Outlook.</w:t>
      </w:r>
    </w:p>
    <w:p>
      <w:pPr>
        <w:pStyle w:val="ListParagraph"/>
        <w:numPr>
          <w:ilvl w:val="0"/>
          <w:numId w:val="1"/>
        </w:numPr>
        <w:spacing w:after="80" w:line="270"/>
      </w:pPr>
      <w:r>
        <w:rPr>
          <w:color w:val="1A1A1A"/>
          <w:sz w:val="21"/>
          <w:szCs w:val="21"/>
        </w:rPr>
        <w:t xml:space="preserve">FR-7.3: Meeting scheduling with attendee availability and Zoom/Google Meet link generation.</w:t>
      </w:r>
    </w:p>
    <w:p>
      <w:pPr>
        <w:pStyle w:val="ListParagraph"/>
        <w:numPr>
          <w:ilvl w:val="0"/>
          <w:numId w:val="1"/>
        </w:numPr>
        <w:spacing w:after="80" w:line="270"/>
      </w:pPr>
      <w:r>
        <w:rPr>
          <w:color w:val="1A1A1A"/>
          <w:sz w:val="21"/>
          <w:szCs w:val="21"/>
        </w:rPr>
        <w:t xml:space="preserve">FR-7.4: Call logging (manual or via telephony integration) with outcome and duration.</w:t>
      </w:r>
    </w:p>
    <w:p>
      <w:pPr>
        <w:pStyle w:val="ListParagraph"/>
        <w:numPr>
          <w:ilvl w:val="0"/>
          <w:numId w:val="1"/>
        </w:numPr>
        <w:spacing w:after="80" w:line="270"/>
      </w:pPr>
      <w:r>
        <w:rPr>
          <w:color w:val="1A1A1A"/>
          <w:sz w:val="21"/>
          <w:szCs w:val="21"/>
        </w:rPr>
        <w:t xml:space="preserve">FR-7.5: AI-generated meeting summaries and follow-up task suggestions from meeting notes or transcripts.</w:t>
      </w:r>
    </w:p>
    <w:p>
      <w:pPr>
        <w:pStyle w:val="Heading2"/>
        <w:spacing w:after="160" w:before="320"/>
      </w:pPr>
      <w:r>
        <w:rPr>
          <w:b/>
          <w:bCs/>
          <w:color w:val="2E6F8E"/>
          <w:sz w:val="24"/>
          <w:szCs w:val="24"/>
        </w:rPr>
        <w:t xml:space="preserve">3.8 Notes, Documents &amp; Attachments</w:t>
      </w:r>
    </w:p>
    <w:p>
      <w:pPr>
        <w:pStyle w:val="ListParagraph"/>
        <w:numPr>
          <w:ilvl w:val="0"/>
          <w:numId w:val="1"/>
        </w:numPr>
        <w:spacing w:after="80" w:line="270"/>
      </w:pPr>
      <w:r>
        <w:rPr>
          <w:color w:val="1A1A1A"/>
          <w:sz w:val="21"/>
          <w:szCs w:val="21"/>
        </w:rPr>
        <w:t xml:space="preserve">FR-8.1: Rich-text notes attachable to any record, with @mentions and comment threads.</w:t>
      </w:r>
    </w:p>
    <w:p>
      <w:pPr>
        <w:pStyle w:val="ListParagraph"/>
        <w:numPr>
          <w:ilvl w:val="0"/>
          <w:numId w:val="1"/>
        </w:numPr>
        <w:spacing w:after="80" w:line="270"/>
      </w:pPr>
      <w:r>
        <w:rPr>
          <w:color w:val="1A1A1A"/>
          <w:sz w:val="21"/>
          <w:szCs w:val="21"/>
        </w:rPr>
        <w:t xml:space="preserve">FR-8.2: Document upload/storage (Supabase Storage) with versioning and access-controlled sharing links.</w:t>
      </w:r>
    </w:p>
    <w:p>
      <w:pPr>
        <w:pStyle w:val="ListParagraph"/>
        <w:numPr>
          <w:ilvl w:val="0"/>
          <w:numId w:val="1"/>
        </w:numPr>
        <w:spacing w:after="80" w:line="270"/>
      </w:pPr>
      <w:r>
        <w:rPr>
          <w:color w:val="1A1A1A"/>
          <w:sz w:val="21"/>
          <w:szCs w:val="21"/>
        </w:rPr>
        <w:t xml:space="preserve">FR-8.3: AI document summarization for long attachments (proposals, contracts).</w:t>
      </w:r>
    </w:p>
    <w:p>
      <w:pPr>
        <w:pStyle w:val="Heading2"/>
        <w:spacing w:after="160" w:before="320"/>
      </w:pPr>
      <w:r>
        <w:rPr>
          <w:b/>
          <w:bCs/>
          <w:color w:val="2E6F8E"/>
          <w:sz w:val="24"/>
          <w:szCs w:val="24"/>
        </w:rPr>
        <w:t xml:space="preserve">3.9 Email Integration</w:t>
      </w:r>
    </w:p>
    <w:p>
      <w:pPr>
        <w:pStyle w:val="ListParagraph"/>
        <w:numPr>
          <w:ilvl w:val="0"/>
          <w:numId w:val="1"/>
        </w:numPr>
        <w:spacing w:after="80" w:line="270"/>
      </w:pPr>
      <w:r>
        <w:rPr>
          <w:color w:val="1A1A1A"/>
          <w:sz w:val="21"/>
          <w:szCs w:val="21"/>
        </w:rPr>
        <w:t xml:space="preserve">FR-9.1: Connect Gmail/Outlook mailbox; two-way sync of sent/received email into record timelines.</w:t>
      </w:r>
    </w:p>
    <w:p>
      <w:pPr>
        <w:pStyle w:val="ListParagraph"/>
        <w:numPr>
          <w:ilvl w:val="0"/>
          <w:numId w:val="1"/>
        </w:numPr>
        <w:spacing w:after="80" w:line="270"/>
      </w:pPr>
      <w:r>
        <w:rPr>
          <w:color w:val="1A1A1A"/>
          <w:sz w:val="21"/>
          <w:szCs w:val="21"/>
        </w:rPr>
        <w:t xml:space="preserve">FR-9.2: Email templates with merge fields.</w:t>
      </w:r>
    </w:p>
    <w:p>
      <w:pPr>
        <w:pStyle w:val="ListParagraph"/>
        <w:numPr>
          <w:ilvl w:val="0"/>
          <w:numId w:val="1"/>
        </w:numPr>
        <w:spacing w:after="80" w:line="270"/>
      </w:pPr>
      <w:r>
        <w:rPr>
          <w:color w:val="1A1A1A"/>
          <w:sz w:val="21"/>
          <w:szCs w:val="21"/>
        </w:rPr>
        <w:t xml:space="preserve">FR-9.3: AI email drafting/reply suggestions based on record context and conversation history.</w:t>
      </w:r>
    </w:p>
    <w:p>
      <w:pPr>
        <w:pStyle w:val="ListParagraph"/>
        <w:numPr>
          <w:ilvl w:val="0"/>
          <w:numId w:val="1"/>
        </w:numPr>
        <w:spacing w:after="80" w:line="270"/>
      </w:pPr>
      <w:r>
        <w:rPr>
          <w:color w:val="1A1A1A"/>
          <w:sz w:val="21"/>
          <w:szCs w:val="21"/>
        </w:rPr>
        <w:t xml:space="preserve">FR-9.4: Open/click tracking on sent emails (opt-in, compliant with regional privacy rules).</w:t>
      </w:r>
    </w:p>
    <w:p>
      <w:pPr>
        <w:pStyle w:val="Heading2"/>
        <w:spacing w:after="160" w:before="320"/>
      </w:pPr>
      <w:r>
        <w:rPr>
          <w:b/>
          <w:bCs/>
          <w:color w:val="2E6F8E"/>
          <w:sz w:val="24"/>
          <w:szCs w:val="24"/>
        </w:rPr>
        <w:t xml:space="preserve">3.10 Notifications</w:t>
      </w:r>
    </w:p>
    <w:p>
      <w:pPr>
        <w:pStyle w:val="ListParagraph"/>
        <w:numPr>
          <w:ilvl w:val="0"/>
          <w:numId w:val="1"/>
        </w:numPr>
        <w:spacing w:after="80" w:line="270"/>
      </w:pPr>
      <w:r>
        <w:rPr>
          <w:color w:val="1A1A1A"/>
          <w:sz w:val="21"/>
          <w:szCs w:val="21"/>
        </w:rPr>
        <w:t xml:space="preserve">FR-10.1: In-app real-time notifications (Supabase Realtime) for assignments, mentions, stage changes, SLA breaches.</w:t>
      </w:r>
    </w:p>
    <w:p>
      <w:pPr>
        <w:pStyle w:val="ListParagraph"/>
        <w:numPr>
          <w:ilvl w:val="0"/>
          <w:numId w:val="1"/>
        </w:numPr>
        <w:spacing w:after="80" w:line="270"/>
      </w:pPr>
      <w:r>
        <w:rPr>
          <w:color w:val="1A1A1A"/>
          <w:sz w:val="21"/>
          <w:szCs w:val="21"/>
        </w:rPr>
        <w:t xml:space="preserve">FR-10.2: Configurable email and (optional) WhatsApp notification digests.</w:t>
      </w:r>
    </w:p>
    <w:p>
      <w:pPr>
        <w:pStyle w:val="ListParagraph"/>
        <w:numPr>
          <w:ilvl w:val="0"/>
          <w:numId w:val="1"/>
        </w:numPr>
        <w:spacing w:after="80" w:line="270"/>
      </w:pPr>
      <w:r>
        <w:rPr>
          <w:color w:val="1A1A1A"/>
          <w:sz w:val="21"/>
          <w:szCs w:val="21"/>
        </w:rPr>
        <w:t xml:space="preserve">FR-10.3: Per-user notification preference center.</w:t>
      </w:r>
    </w:p>
    <w:p>
      <w:pPr>
        <w:pStyle w:val="Heading2"/>
        <w:spacing w:after="160" w:before="320"/>
      </w:pPr>
      <w:r>
        <w:rPr>
          <w:b/>
          <w:bCs/>
          <w:color w:val="2E6F8E"/>
          <w:sz w:val="24"/>
          <w:szCs w:val="24"/>
        </w:rPr>
        <w:t xml:space="preserve">3.11 Reports &amp; Analytics</w:t>
      </w:r>
    </w:p>
    <w:p>
      <w:pPr>
        <w:pStyle w:val="ListParagraph"/>
        <w:numPr>
          <w:ilvl w:val="0"/>
          <w:numId w:val="1"/>
        </w:numPr>
        <w:spacing w:after="80" w:line="270"/>
      </w:pPr>
      <w:r>
        <w:rPr>
          <w:color w:val="1A1A1A"/>
          <w:sz w:val="21"/>
          <w:szCs w:val="21"/>
        </w:rPr>
        <w:t xml:space="preserve">FR-11.1: Prebuilt report library (pipeline, forecast, activity, lead-source ROI, conversion funnel).</w:t>
      </w:r>
    </w:p>
    <w:p>
      <w:pPr>
        <w:pStyle w:val="ListParagraph"/>
        <w:numPr>
          <w:ilvl w:val="0"/>
          <w:numId w:val="1"/>
        </w:numPr>
        <w:spacing w:after="80" w:line="270"/>
      </w:pPr>
      <w:r>
        <w:rPr>
          <w:color w:val="1A1A1A"/>
          <w:sz w:val="21"/>
          <w:szCs w:val="21"/>
        </w:rPr>
        <w:t xml:space="preserve">FR-11.2: Custom report builder with drag-and-drop fields, filters, grouping, and chart types.</w:t>
      </w:r>
    </w:p>
    <w:p>
      <w:pPr>
        <w:pStyle w:val="ListParagraph"/>
        <w:numPr>
          <w:ilvl w:val="0"/>
          <w:numId w:val="1"/>
        </w:numPr>
        <w:spacing w:after="80" w:line="270"/>
      </w:pPr>
      <w:r>
        <w:rPr>
          <w:color w:val="1A1A1A"/>
          <w:sz w:val="21"/>
          <w:szCs w:val="21"/>
        </w:rPr>
        <w:t xml:space="preserve">FR-11.3: Scheduled report export/email (PDF/CSV).</w:t>
      </w:r>
    </w:p>
    <w:p>
      <w:pPr>
        <w:pStyle w:val="ListParagraph"/>
        <w:numPr>
          <w:ilvl w:val="0"/>
          <w:numId w:val="1"/>
        </w:numPr>
        <w:spacing w:after="80" w:line="270"/>
      </w:pPr>
      <w:r>
        <w:rPr>
          <w:color w:val="1A1A1A"/>
          <w:sz w:val="21"/>
          <w:szCs w:val="21"/>
        </w:rPr>
        <w:t xml:space="preserve">FR-11.4: Natural-language querying — users ask business questions in plain English and receive a generated chart/answer.</w:t>
      </w:r>
    </w:p>
    <w:p>
      <w:pPr>
        <w:pStyle w:val="Heading2"/>
        <w:spacing w:after="160" w:before="320"/>
      </w:pPr>
      <w:r>
        <w:rPr>
          <w:b/>
          <w:bCs/>
          <w:color w:val="2E6F8E"/>
          <w:sz w:val="24"/>
          <w:szCs w:val="24"/>
        </w:rPr>
        <w:t xml:space="preserve">3.12 Customer Support Tickets &amp; Customer Portal</w:t>
      </w:r>
    </w:p>
    <w:p>
      <w:pPr>
        <w:pStyle w:val="ListParagraph"/>
        <w:numPr>
          <w:ilvl w:val="0"/>
          <w:numId w:val="1"/>
        </w:numPr>
        <w:spacing w:after="80" w:line="270"/>
      </w:pPr>
      <w:r>
        <w:rPr>
          <w:color w:val="1A1A1A"/>
          <w:sz w:val="21"/>
          <w:szCs w:val="21"/>
        </w:rPr>
        <w:t xml:space="preserve">FR-12.1: Ticket CRUD with priority, SLA timers, status, and assignment/round-robin routing.</w:t>
      </w:r>
    </w:p>
    <w:p>
      <w:pPr>
        <w:pStyle w:val="ListParagraph"/>
        <w:numPr>
          <w:ilvl w:val="0"/>
          <w:numId w:val="1"/>
        </w:numPr>
        <w:spacing w:after="80" w:line="270"/>
      </w:pPr>
      <w:r>
        <w:rPr>
          <w:color w:val="1A1A1A"/>
          <w:sz w:val="21"/>
          <w:szCs w:val="21"/>
        </w:rPr>
        <w:t xml:space="preserve">FR-12.2: Ticket-to-conversation threading (email + portal messages unified).</w:t>
      </w:r>
    </w:p>
    <w:p>
      <w:pPr>
        <w:pStyle w:val="ListParagraph"/>
        <w:numPr>
          <w:ilvl w:val="0"/>
          <w:numId w:val="1"/>
        </w:numPr>
        <w:spacing w:after="80" w:line="270"/>
      </w:pPr>
      <w:r>
        <w:rPr>
          <w:color w:val="1A1A1A"/>
          <w:sz w:val="21"/>
          <w:szCs w:val="21"/>
        </w:rPr>
        <w:t xml:space="preserve">FR-12.3: Self-service Customer Portal: authenticated external users can raise/view tickets, view invoices/deals shared with them, and download shared documents.</w:t>
      </w:r>
    </w:p>
    <w:p>
      <w:pPr>
        <w:pStyle w:val="ListParagraph"/>
        <w:numPr>
          <w:ilvl w:val="0"/>
          <w:numId w:val="1"/>
        </w:numPr>
        <w:spacing w:after="80" w:line="270"/>
      </w:pPr>
      <w:r>
        <w:rPr>
          <w:color w:val="1A1A1A"/>
          <w:sz w:val="21"/>
          <w:szCs w:val="21"/>
        </w:rPr>
        <w:t xml:space="preserve">FR-12.4: AI-suggested ticket responses and knowledge-base article recommendations.</w:t>
      </w:r>
    </w:p>
    <w:p>
      <w:pPr>
        <w:pStyle w:val="Heading2"/>
        <w:spacing w:after="160" w:before="320"/>
      </w:pPr>
      <w:r>
        <w:rPr>
          <w:b/>
          <w:bCs/>
          <w:color w:val="2E6F8E"/>
          <w:sz w:val="24"/>
          <w:szCs w:val="24"/>
        </w:rPr>
        <w:t xml:space="preserve">3.13 Workflow Automation</w:t>
      </w:r>
    </w:p>
    <w:p>
      <w:pPr>
        <w:pStyle w:val="ListParagraph"/>
        <w:numPr>
          <w:ilvl w:val="0"/>
          <w:numId w:val="1"/>
        </w:numPr>
        <w:spacing w:after="80" w:line="270"/>
      </w:pPr>
      <w:r>
        <w:rPr>
          <w:color w:val="1A1A1A"/>
          <w:sz w:val="21"/>
          <w:szCs w:val="21"/>
        </w:rPr>
        <w:t xml:space="preserve">FR-13.1: No-code rule builder: Trigger (record created/updated, field change, time-based) → Condition(s) → Action(s).</w:t>
      </w:r>
    </w:p>
    <w:p>
      <w:pPr>
        <w:pStyle w:val="ListParagraph"/>
        <w:numPr>
          <w:ilvl w:val="0"/>
          <w:numId w:val="1"/>
        </w:numPr>
        <w:spacing w:after="80" w:line="270"/>
      </w:pPr>
      <w:r>
        <w:rPr>
          <w:color w:val="1A1A1A"/>
          <w:sz w:val="21"/>
          <w:szCs w:val="21"/>
        </w:rPr>
        <w:t xml:space="preserve">FR-13.2: Supported actions: assign owner, send email, create task, update field, post notification, call webhook, run custom Edge Function.</w:t>
      </w:r>
    </w:p>
    <w:p>
      <w:pPr>
        <w:pStyle w:val="ListParagraph"/>
        <w:numPr>
          <w:ilvl w:val="0"/>
          <w:numId w:val="1"/>
        </w:numPr>
        <w:spacing w:after="80" w:line="270"/>
      </w:pPr>
      <w:r>
        <w:rPr>
          <w:color w:val="1A1A1A"/>
          <w:sz w:val="21"/>
          <w:szCs w:val="21"/>
        </w:rPr>
        <w:t xml:space="preserve">FR-13.3: Visual automation history/run-log per workflow for debugging.</w:t>
      </w:r>
    </w:p>
    <w:p>
      <w:pPr>
        <w:pStyle w:val="ListParagraph"/>
        <w:numPr>
          <w:ilvl w:val="0"/>
          <w:numId w:val="1"/>
        </w:numPr>
        <w:spacing w:after="80" w:line="270"/>
      </w:pPr>
      <w:r>
        <w:rPr>
          <w:color w:val="1A1A1A"/>
          <w:sz w:val="21"/>
          <w:szCs w:val="21"/>
        </w:rPr>
        <w:t xml:space="preserve">FR-13.4: Multi-step sequences with delays/branching (if/else).</w:t>
      </w:r>
    </w:p>
    <w:p>
      <w:pPr>
        <w:pStyle w:val="Heading2"/>
        <w:spacing w:after="160" w:before="320"/>
      </w:pPr>
      <w:r>
        <w:rPr>
          <w:b/>
          <w:bCs/>
          <w:color w:val="2E6F8E"/>
          <w:sz w:val="24"/>
          <w:szCs w:val="24"/>
        </w:rPr>
        <w:t xml:space="preserve">3.14 Public Forms &amp; Integrations</w:t>
      </w:r>
    </w:p>
    <w:p>
      <w:pPr>
        <w:pStyle w:val="ListParagraph"/>
        <w:numPr>
          <w:ilvl w:val="0"/>
          <w:numId w:val="1"/>
        </w:numPr>
        <w:spacing w:after="80" w:line="270"/>
      </w:pPr>
      <w:r>
        <w:rPr>
          <w:color w:val="1A1A1A"/>
          <w:sz w:val="21"/>
          <w:szCs w:val="21"/>
        </w:rPr>
        <w:t xml:space="preserve">FR-14.1: Embeddable/public lead-capture forms with configurable fields and spam protection, writing directly into Leads.</w:t>
      </w:r>
    </w:p>
    <w:p>
      <w:pPr>
        <w:pStyle w:val="ListParagraph"/>
        <w:numPr>
          <w:ilvl w:val="0"/>
          <w:numId w:val="1"/>
        </w:numPr>
        <w:spacing w:after="80" w:line="270"/>
      </w:pPr>
      <w:r>
        <w:rPr>
          <w:color w:val="1A1A1A"/>
          <w:sz w:val="21"/>
          <w:szCs w:val="21"/>
        </w:rPr>
        <w:t xml:space="preserve">FR-14.2: REST API (versioned) covering all core objects, with API key management per organization.</w:t>
      </w:r>
    </w:p>
    <w:p>
      <w:pPr>
        <w:pStyle w:val="ListParagraph"/>
        <w:numPr>
          <w:ilvl w:val="0"/>
          <w:numId w:val="1"/>
        </w:numPr>
        <w:spacing w:after="80" w:line="270"/>
      </w:pPr>
      <w:r>
        <w:rPr>
          <w:color w:val="1A1A1A"/>
          <w:sz w:val="21"/>
          <w:szCs w:val="21"/>
        </w:rPr>
        <w:t xml:space="preserve">FR-14.3: Outbound webhooks on key events (lead created, deal won, ticket closed, etc.).</w:t>
      </w:r>
    </w:p>
    <w:p>
      <w:pPr>
        <w:pStyle w:val="ListParagraph"/>
        <w:numPr>
          <w:ilvl w:val="0"/>
          <w:numId w:val="1"/>
        </w:numPr>
        <w:spacing w:after="80" w:line="270"/>
      </w:pPr>
      <w:r>
        <w:rPr>
          <w:color w:val="1A1A1A"/>
          <w:sz w:val="21"/>
          <w:szCs w:val="21"/>
        </w:rPr>
        <w:t xml:space="preserve">FR-14.4: Native integrations: Gmail, Outlook, WhatsApp Business, Google Calendar, Zoom, Slack, Stripe.</w:t>
      </w:r>
    </w:p>
    <w:p>
      <w:pPr>
        <w:pStyle w:val="Heading2"/>
        <w:spacing w:after="160" w:before="320"/>
      </w:pPr>
      <w:r>
        <w:rPr>
          <w:b/>
          <w:bCs/>
          <w:color w:val="2E6F8E"/>
          <w:sz w:val="24"/>
          <w:szCs w:val="24"/>
        </w:rPr>
        <w:t xml:space="preserve">3.15 AI Assistant / Chatbot</w:t>
      </w:r>
    </w:p>
    <w:p>
      <w:pPr>
        <w:pStyle w:val="ListParagraph"/>
        <w:numPr>
          <w:ilvl w:val="0"/>
          <w:numId w:val="1"/>
        </w:numPr>
        <w:spacing w:after="80" w:line="270"/>
      </w:pPr>
      <w:r>
        <w:rPr>
          <w:color w:val="1A1A1A"/>
          <w:sz w:val="21"/>
          <w:szCs w:val="21"/>
        </w:rPr>
        <w:t xml:space="preserve">FR-15.1: In-app conversational assistant with access (via tools) to the user's CRM data, scoped by RBAC.</w:t>
      </w:r>
    </w:p>
    <w:p>
      <w:pPr>
        <w:pStyle w:val="ListParagraph"/>
        <w:numPr>
          <w:ilvl w:val="0"/>
          <w:numId w:val="1"/>
        </w:numPr>
        <w:spacing w:after="80" w:line="270"/>
      </w:pPr>
      <w:r>
        <w:rPr>
          <w:color w:val="1A1A1A"/>
          <w:sz w:val="21"/>
          <w:szCs w:val="21"/>
        </w:rPr>
        <w:t xml:space="preserve">FR-15.2: Smart/semantic search across all records and documents, not just keyword match.</w:t>
      </w:r>
    </w:p>
    <w:p>
      <w:pPr>
        <w:pStyle w:val="ListParagraph"/>
        <w:numPr>
          <w:ilvl w:val="0"/>
          <w:numId w:val="1"/>
        </w:numPr>
        <w:spacing w:after="80" w:line="270"/>
      </w:pPr>
      <w:r>
        <w:rPr>
          <w:color w:val="1A1A1A"/>
          <w:sz w:val="21"/>
          <w:szCs w:val="21"/>
        </w:rPr>
        <w:t xml:space="preserve">FR-15.3: Predictive analytics surfaced proactively (e.g., 'these 5 deals are at risk of slipping').</w:t>
      </w:r>
    </w:p>
    <w:p>
      <w:pPr>
        <w:pStyle w:val="Heading2"/>
        <w:spacing w:after="160" w:before="320"/>
      </w:pPr>
      <w:r>
        <w:rPr>
          <w:b/>
          <w:bCs/>
          <w:color w:val="2E6F8E"/>
          <w:sz w:val="24"/>
          <w:szCs w:val="24"/>
        </w:rPr>
        <w:t xml:space="preserve">3.16 System Settings &amp; Audit</w:t>
      </w:r>
    </w:p>
    <w:p>
      <w:pPr>
        <w:pStyle w:val="ListParagraph"/>
        <w:numPr>
          <w:ilvl w:val="0"/>
          <w:numId w:val="1"/>
        </w:numPr>
        <w:spacing w:after="80" w:line="270"/>
      </w:pPr>
      <w:r>
        <w:rPr>
          <w:color w:val="1A1A1A"/>
          <w:sz w:val="21"/>
          <w:szCs w:val="21"/>
        </w:rPr>
        <w:t xml:space="preserve">FR-16.1: Custom field builder per module (text, number, date, dropdown, lookup, formula).</w:t>
      </w:r>
    </w:p>
    <w:p>
      <w:pPr>
        <w:pStyle w:val="ListParagraph"/>
        <w:numPr>
          <w:ilvl w:val="0"/>
          <w:numId w:val="1"/>
        </w:numPr>
        <w:spacing w:after="80" w:line="270"/>
      </w:pPr>
      <w:r>
        <w:rPr>
          <w:color w:val="1A1A1A"/>
          <w:sz w:val="21"/>
          <w:szCs w:val="21"/>
        </w:rPr>
        <w:t xml:space="preserve">FR-16.2: Pipeline/stage configuration, currency and locale settings, org branding.</w:t>
      </w:r>
    </w:p>
    <w:p>
      <w:pPr>
        <w:pStyle w:val="ListParagraph"/>
        <w:numPr>
          <w:ilvl w:val="0"/>
          <w:numId w:val="1"/>
        </w:numPr>
        <w:spacing w:after="80" w:line="270"/>
      </w:pPr>
      <w:r>
        <w:rPr>
          <w:color w:val="1A1A1A"/>
          <w:sz w:val="21"/>
          <w:szCs w:val="21"/>
        </w:rPr>
        <w:t xml:space="preserve">FR-16.3: Full audit log: who changed what, when, before/after values, exportable.</w:t>
      </w:r>
    </w:p>
    <w:p>
      <w:pPr>
        <w:pStyle w:val="ListParagraph"/>
        <w:numPr>
          <w:ilvl w:val="0"/>
          <w:numId w:val="1"/>
        </w:numPr>
        <w:spacing w:after="80" w:line="270"/>
      </w:pPr>
      <w:r>
        <w:rPr>
          <w:color w:val="1A1A1A"/>
          <w:sz w:val="21"/>
          <w:szCs w:val="21"/>
        </w:rPr>
        <w:t xml:space="preserve">FR-16.4: Data import/export tooling with field mapping and validation preview.</w:t>
      </w:r>
    </w:p>
    <w:p>
      <w:r>
        <w:br w:type="page"/>
      </w:r>
    </w:p>
    <w:p>
      <w:pPr>
        <w:pStyle w:val="Heading1"/>
        <w:pBdr>
          <w:bottom w:val="single" w:color="2E6F8E" w:sz="8" w:space="4"/>
        </w:pBdr>
        <w:spacing w:after="240" w:before="480"/>
      </w:pPr>
      <w:r>
        <w:rPr>
          <w:b/>
          <w:bCs/>
          <w:color w:val="1F3B57"/>
          <w:sz w:val="30"/>
          <w:szCs w:val="30"/>
        </w:rPr>
        <w:t xml:space="preserve">4. Non-Functional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B57" w:val="clear"/>
            <w:tcMar>
              <w:top w:type="dxa" w:w="100"/>
              <w:left w:type="dxa" w:w="120"/>
              <w:bottom w:type="dxa" w:w="100"/>
              <w:right w:type="dxa" w:w="120"/>
            </w:tcMar>
            <w:vAlign w:val="center"/>
          </w:tcPr>
          <w:p>
            <w:pPr>
              <w:jc w:val="left"/>
            </w:pPr>
            <w:r>
              <w:rPr>
                <w:b/>
                <w:bCs/>
                <w:color w:val="FFFFFF"/>
                <w:sz w:val="20"/>
                <w:szCs w:val="20"/>
              </w:rPr>
              <w:t xml:space="preserve">Category</w:t>
            </w:r>
          </w:p>
        </w:tc>
        <w:tc>
          <w:tcPr>
            <w:tcW w:type="dxa" w:w="6900"/>
            <w:shd w:fill="1F3B57" w:val="clear"/>
            <w:tcMar>
              <w:top w:type="dxa" w:w="100"/>
              <w:left w:type="dxa" w:w="120"/>
              <w:bottom w:type="dxa" w:w="100"/>
              <w:right w:type="dxa" w:w="120"/>
            </w:tcMar>
            <w:vAlign w:val="center"/>
          </w:tcPr>
          <w:p>
            <w:pPr>
              <w:jc w:val="left"/>
            </w:pPr>
            <w:r>
              <w:rPr>
                <w:b/>
                <w:bCs/>
                <w:color w:val="FFFFFF"/>
                <w:sz w:val="20"/>
                <w:szCs w:val="20"/>
              </w:rPr>
              <w:t xml:space="preserve">Requirement</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Performance</w:t>
            </w:r>
          </w:p>
        </w:tc>
        <w:tc>
          <w:tcPr>
            <w:tcW w:type="dxa" w:w="6900"/>
            <w:tcMar>
              <w:top w:type="dxa" w:w="100"/>
              <w:left w:type="dxa" w:w="120"/>
              <w:bottom w:type="dxa" w:w="100"/>
              <w:right w:type="dxa" w:w="120"/>
            </w:tcMar>
            <w:vAlign w:val="center"/>
          </w:tcPr>
          <w:p>
            <w:pPr>
              <w:jc w:val="left"/>
            </w:pPr>
            <w:r>
              <w:rPr>
                <w:b w:val="false"/>
                <w:bCs w:val="false"/>
                <w:color w:val="1A1A1A"/>
                <w:sz w:val="20"/>
                <w:szCs w:val="20"/>
              </w:rPr>
              <w:t xml:space="preserve">Initial dashboard load &lt; 2s (P75) on broadband; API P95 latency &lt; 300ms for standard CRUD; Kanban drag-drop optimistic UI with &lt; 100ms perceived latency.</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Scalability</w:t>
            </w:r>
          </w:p>
        </w:tc>
        <w:tc>
          <w:tcPr>
            <w:tcW w:type="dxa" w:w="6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Support 10,000+ organizations and 1M+ records per tenant without cross-tenant performance degradation, via connection pooling, indexed RLS policies, and read replicas.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Availability</w:t>
            </w:r>
          </w:p>
        </w:tc>
        <w:tc>
          <w:tcPr>
            <w:tcW w:type="dxa" w:w="6900"/>
            <w:tcMar>
              <w:top w:type="dxa" w:w="100"/>
              <w:left w:type="dxa" w:w="120"/>
              <w:bottom w:type="dxa" w:w="100"/>
              <w:right w:type="dxa" w:w="120"/>
            </w:tcMar>
            <w:vAlign w:val="center"/>
          </w:tcPr>
          <w:p>
            <w:pPr>
              <w:jc w:val="left"/>
            </w:pPr>
            <w:r>
              <w:rPr>
                <w:b w:val="false"/>
                <w:bCs w:val="false"/>
                <w:color w:val="1A1A1A"/>
                <w:sz w:val="20"/>
                <w:szCs w:val="20"/>
              </w:rPr>
              <w:t xml:space="preserve">Target 99.9% uptime SLA; graceful degradation of AI features if the AI provider is unavailable (core CRUD unaffected).</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Security</w:t>
            </w:r>
          </w:p>
        </w:tc>
        <w:tc>
          <w:tcPr>
            <w:tcW w:type="dxa" w:w="6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Encryption in transit (TLS 1.2+) and at rest; RLS-enforced tenant isolation; least-privilege service roles; signed URLs for file access.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Data Integrity</w:t>
            </w:r>
          </w:p>
        </w:tc>
        <w:tc>
          <w:tcPr>
            <w:tcW w:type="dxa" w:w="6900"/>
            <w:tcMar>
              <w:top w:type="dxa" w:w="100"/>
              <w:left w:type="dxa" w:w="120"/>
              <w:bottom w:type="dxa" w:w="100"/>
              <w:right w:type="dxa" w:w="120"/>
            </w:tcMar>
            <w:vAlign w:val="center"/>
          </w:tcPr>
          <w:p>
            <w:pPr>
              <w:jc w:val="left"/>
            </w:pPr>
            <w:r>
              <w:rPr>
                <w:b w:val="false"/>
                <w:bCs w:val="false"/>
                <w:color w:val="1A1A1A"/>
                <w:sz w:val="20"/>
                <w:szCs w:val="20"/>
              </w:rPr>
              <w:t xml:space="preserve">Referential integrity enforced at the database layer; soft deletes with 30-day recovery window for core objects.</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Usability</w:t>
            </w:r>
          </w:p>
        </w:tc>
        <w:tc>
          <w:tcPr>
            <w:tcW w:type="dxa" w:w="6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WCAG 2.1 AA accessibility target; responsive layouts down to 375px width; keyboard navigable core flows.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Maintainability</w:t>
            </w:r>
          </w:p>
        </w:tc>
        <w:tc>
          <w:tcPr>
            <w:tcW w:type="dxa" w:w="6900"/>
            <w:tcMar>
              <w:top w:type="dxa" w:w="100"/>
              <w:left w:type="dxa" w:w="120"/>
              <w:bottom w:type="dxa" w:w="100"/>
              <w:right w:type="dxa" w:w="120"/>
            </w:tcMar>
            <w:vAlign w:val="center"/>
          </w:tcPr>
          <w:p>
            <w:pPr>
              <w:jc w:val="left"/>
            </w:pPr>
            <w:r>
              <w:rPr>
                <w:b w:val="false"/>
                <w:bCs w:val="false"/>
                <w:color w:val="1A1A1A"/>
                <w:sz w:val="20"/>
                <w:szCs w:val="20"/>
              </w:rPr>
              <w:t xml:space="preserve">Modular, typed codebase (TypeScript strict mode); documented API (OpenAPI); component library reused across modules.</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Auditability</w:t>
            </w:r>
          </w:p>
        </w:tc>
        <w:tc>
          <w:tcPr>
            <w:tcW w:type="dxa" w:w="6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Every create/update/delete on core business objects recorded to an immutable audit log.</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Compliance</w:t>
            </w:r>
          </w:p>
        </w:tc>
        <w:tc>
          <w:tcPr>
            <w:tcW w:type="dxa" w:w="6900"/>
            <w:tcMar>
              <w:top w:type="dxa" w:w="100"/>
              <w:left w:type="dxa" w:w="120"/>
              <w:bottom w:type="dxa" w:w="100"/>
              <w:right w:type="dxa" w:w="120"/>
            </w:tcMar>
            <w:vAlign w:val="center"/>
          </w:tcPr>
          <w:p>
            <w:pPr>
              <w:jc w:val="left"/>
            </w:pPr>
            <w:r>
              <w:rPr>
                <w:b w:val="false"/>
                <w:bCs w:val="false"/>
                <w:color w:val="1A1A1A"/>
                <w:sz w:val="20"/>
                <w:szCs w:val="20"/>
              </w:rPr>
              <w:t xml:space="preserve">GDPR-aligned data subject request tooling (export/delete); configurable data residency messaging; SOC 2-ready control set as a roadmap item.</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Observability</w:t>
            </w:r>
          </w:p>
        </w:tc>
        <w:tc>
          <w:tcPr>
            <w:tcW w:type="dxa" w:w="6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Structured logging, error tracking, and uptime/latency monitoring with alerting on SLA breach.</w:t>
            </w:r>
          </w:p>
        </w:tc>
      </w:tr>
    </w:tbl>
    <w:p>
      <w:r>
        <w:br w:type="page"/>
      </w:r>
    </w:p>
    <w:p>
      <w:pPr>
        <w:pStyle w:val="Heading1"/>
        <w:pBdr>
          <w:bottom w:val="single" w:color="2E6F8E" w:sz="8" w:space="4"/>
        </w:pBdr>
        <w:spacing w:after="240" w:before="480"/>
      </w:pPr>
      <w:r>
        <w:rPr>
          <w:b/>
          <w:bCs/>
          <w:color w:val="1F3B57"/>
          <w:sz w:val="30"/>
          <w:szCs w:val="30"/>
        </w:rPr>
        <w:t xml:space="preserve">5. User Roles &amp; Permission Matrix</w:t>
      </w:r>
    </w:p>
    <w:p>
      <w:pPr>
        <w:spacing w:after="160" w:line="276"/>
      </w:pPr>
      <w:r>
        <w:rPr>
          <w:color w:val="1A1A1A"/>
          <w:sz w:val="21"/>
          <w:szCs w:val="21"/>
        </w:rPr>
        <w:t xml:space="preserve">Roles are organization-scoped and can be extended with custom roles. The matrix below shows the default permission baseline; individual permissions (per module, per action) can be overridden per custom role.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00"/>
      </w:tblGrid>
      <w:tr>
        <w:trPr>
          <w:tblHeader/>
        </w:trPr>
        <w:tc>
          <w:tcPr>
            <w:tcW w:type="dxa" w:w="2100"/>
            <w:shd w:fill="1F3B57" w:val="clear"/>
            <w:tcMar>
              <w:top w:type="dxa" w:w="100"/>
              <w:left w:type="dxa" w:w="120"/>
              <w:bottom w:type="dxa" w:w="100"/>
              <w:right w:type="dxa" w:w="120"/>
            </w:tcMar>
            <w:vAlign w:val="center"/>
          </w:tcPr>
          <w:p>
            <w:pPr>
              <w:jc w:val="left"/>
            </w:pPr>
            <w:r>
              <w:rPr>
                <w:b/>
                <w:bCs/>
                <w:color w:val="FFFFFF"/>
                <w:sz w:val="20"/>
                <w:szCs w:val="20"/>
              </w:rPr>
              <w:t xml:space="preserve">Role</w:t>
            </w:r>
          </w:p>
        </w:tc>
        <w:tc>
          <w:tcPr>
            <w:tcW w:type="dxa" w:w="1900"/>
            <w:shd w:fill="1F3B57" w:val="clear"/>
            <w:tcMar>
              <w:top w:type="dxa" w:w="100"/>
              <w:left w:type="dxa" w:w="120"/>
              <w:bottom w:type="dxa" w:w="100"/>
              <w:right w:type="dxa" w:w="120"/>
            </w:tcMar>
            <w:vAlign w:val="center"/>
          </w:tcPr>
          <w:p>
            <w:pPr>
              <w:jc w:val="left"/>
            </w:pPr>
            <w:r>
              <w:rPr>
                <w:b/>
                <w:bCs/>
                <w:color w:val="FFFFFF"/>
                <w:sz w:val="20"/>
                <w:szCs w:val="20"/>
              </w:rPr>
              <w:t xml:space="preserve">Scope</w:t>
            </w:r>
          </w:p>
        </w:tc>
        <w:tc>
          <w:tcPr>
            <w:tcW w:type="dxa" w:w="5300"/>
            <w:shd w:fill="1F3B57" w:val="clear"/>
            <w:tcMar>
              <w:top w:type="dxa" w:w="100"/>
              <w:left w:type="dxa" w:w="120"/>
              <w:bottom w:type="dxa" w:w="100"/>
              <w:right w:type="dxa" w:w="120"/>
            </w:tcMar>
            <w:vAlign w:val="center"/>
          </w:tcPr>
          <w:p>
            <w:pPr>
              <w:jc w:val="left"/>
            </w:pPr>
            <w:r>
              <w:rPr>
                <w:b/>
                <w:bCs/>
                <w:color w:val="FFFFFF"/>
                <w:sz w:val="20"/>
                <w:szCs w:val="20"/>
              </w:rPr>
              <w:t xml:space="preserve">Key Permissions</w:t>
            </w:r>
          </w:p>
        </w:tc>
      </w:tr>
      <w:tr>
        <w:tc>
          <w:tcPr>
            <w:tcW w:type="dxa" w:w="2100"/>
            <w:tcMar>
              <w:top w:type="dxa" w:w="100"/>
              <w:left w:type="dxa" w:w="120"/>
              <w:bottom w:type="dxa" w:w="100"/>
              <w:right w:type="dxa" w:w="120"/>
            </w:tcMar>
            <w:vAlign w:val="center"/>
          </w:tcPr>
          <w:p>
            <w:pPr>
              <w:jc w:val="left"/>
            </w:pPr>
            <w:r>
              <w:rPr>
                <w:b w:val="false"/>
                <w:bCs w:val="false"/>
                <w:color w:val="1A1A1A"/>
                <w:sz w:val="20"/>
                <w:szCs w:val="20"/>
              </w:rPr>
              <w:t xml:space="preserve">Owner</w:t>
            </w:r>
          </w:p>
        </w:tc>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Organization-wide</w:t>
            </w:r>
          </w:p>
        </w:tc>
        <w:tc>
          <w:tcPr>
            <w:tcW w:type="dxa" w:w="5300"/>
            <w:tcMar>
              <w:top w:type="dxa" w:w="100"/>
              <w:left w:type="dxa" w:w="120"/>
              <w:bottom w:type="dxa" w:w="100"/>
              <w:right w:type="dxa" w:w="120"/>
            </w:tcMar>
            <w:vAlign w:val="center"/>
          </w:tcPr>
          <w:p>
            <w:pPr>
              <w:jc w:val="left"/>
            </w:pPr>
            <w:r>
              <w:rPr>
                <w:b w:val="false"/>
                <w:bCs w:val="false"/>
                <w:color w:val="1A1A1A"/>
                <w:sz w:val="20"/>
                <w:szCs w:val="20"/>
              </w:rPr>
              <w:t xml:space="preserve">Full access incl. billing, org deletion, all data, role management.</w:t>
            </w:r>
          </w:p>
        </w:tc>
      </w:tr>
      <w:tr>
        <w:tc>
          <w:tcPr>
            <w:tcW w:type="dxa" w:w="21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Admin</w:t>
            </w:r>
          </w:p>
        </w:tc>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Organization-wide</w:t>
            </w:r>
          </w:p>
        </w:tc>
        <w:tc>
          <w:tcPr>
            <w:tcW w:type="dxa" w:w="53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Full CRUD on all modules, user management, automation &amp; settings, no billing/org-deletion.</w:t>
            </w:r>
          </w:p>
        </w:tc>
      </w:tr>
      <w:tr>
        <w:tc>
          <w:tcPr>
            <w:tcW w:type="dxa" w:w="2100"/>
            <w:tcMar>
              <w:top w:type="dxa" w:w="100"/>
              <w:left w:type="dxa" w:w="120"/>
              <w:bottom w:type="dxa" w:w="100"/>
              <w:right w:type="dxa" w:w="120"/>
            </w:tcMar>
            <w:vAlign w:val="center"/>
          </w:tcPr>
          <w:p>
            <w:pPr>
              <w:jc w:val="left"/>
            </w:pPr>
            <w:r>
              <w:rPr>
                <w:b w:val="false"/>
                <w:bCs w:val="false"/>
                <w:color w:val="1A1A1A"/>
                <w:sz w:val="20"/>
                <w:szCs w:val="20"/>
              </w:rPr>
              <w:t xml:space="preserve">Sales Manager</w:t>
            </w:r>
          </w:p>
        </w:tc>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Team</w:t>
            </w:r>
          </w:p>
        </w:tc>
        <w:tc>
          <w:tcPr>
            <w:tcW w:type="dxa" w:w="5300"/>
            <w:tcMar>
              <w:top w:type="dxa" w:w="100"/>
              <w:left w:type="dxa" w:w="120"/>
              <w:bottom w:type="dxa" w:w="100"/>
              <w:right w:type="dxa" w:w="120"/>
            </w:tcMar>
            <w:vAlign w:val="center"/>
          </w:tcPr>
          <w:p>
            <w:pPr>
              <w:jc w:val="left"/>
            </w:pPr>
            <w:r>
              <w:rPr>
                <w:b w:val="false"/>
                <w:bCs w:val="false"/>
                <w:color w:val="1A1A1A"/>
                <w:sz w:val="20"/>
                <w:szCs w:val="20"/>
              </w:rPr>
              <w:t xml:space="preserve">Full CRUD on team's Leads/Contacts/Deals, reassign ownership, view team reports.</w:t>
            </w:r>
          </w:p>
        </w:tc>
      </w:tr>
      <w:tr>
        <w:tc>
          <w:tcPr>
            <w:tcW w:type="dxa" w:w="21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Sales Rep</w:t>
            </w:r>
          </w:p>
        </w:tc>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Own records</w:t>
            </w:r>
          </w:p>
        </w:tc>
        <w:tc>
          <w:tcPr>
            <w:tcW w:type="dxa" w:w="53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CRUD on own Leads/Contacts/Deals/Tasks; read-only on team pipeline.</w:t>
            </w:r>
          </w:p>
        </w:tc>
      </w:tr>
      <w:tr>
        <w:tc>
          <w:tcPr>
            <w:tcW w:type="dxa" w:w="2100"/>
            <w:tcMar>
              <w:top w:type="dxa" w:w="100"/>
              <w:left w:type="dxa" w:w="120"/>
              <w:bottom w:type="dxa" w:w="100"/>
              <w:right w:type="dxa" w:w="120"/>
            </w:tcMar>
            <w:vAlign w:val="center"/>
          </w:tcPr>
          <w:p>
            <w:pPr>
              <w:jc w:val="left"/>
            </w:pPr>
            <w:r>
              <w:rPr>
                <w:b w:val="false"/>
                <w:bCs w:val="false"/>
                <w:color w:val="1A1A1A"/>
                <w:sz w:val="20"/>
                <w:szCs w:val="20"/>
              </w:rPr>
              <w:t xml:space="preserve">Support Agent</w:t>
            </w:r>
          </w:p>
        </w:tc>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Assigned tickets</w:t>
            </w:r>
          </w:p>
        </w:tc>
        <w:tc>
          <w:tcPr>
            <w:tcW w:type="dxa" w:w="5300"/>
            <w:tcMar>
              <w:top w:type="dxa" w:w="100"/>
              <w:left w:type="dxa" w:w="120"/>
              <w:bottom w:type="dxa" w:w="100"/>
              <w:right w:type="dxa" w:w="120"/>
            </w:tcMar>
            <w:vAlign w:val="center"/>
          </w:tcPr>
          <w:p>
            <w:pPr>
              <w:jc w:val="left"/>
            </w:pPr>
            <w:r>
              <w:rPr>
                <w:b w:val="false"/>
                <w:bCs w:val="false"/>
                <w:color w:val="1A1A1A"/>
                <w:sz w:val="20"/>
                <w:szCs w:val="20"/>
              </w:rPr>
              <w:t xml:space="preserve">CRUD on Tickets/Notes tied to assigned queue; read customer record context.</w:t>
            </w:r>
          </w:p>
        </w:tc>
      </w:tr>
      <w:tr>
        <w:tc>
          <w:tcPr>
            <w:tcW w:type="dxa" w:w="21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Read-Only / Analyst</w:t>
            </w:r>
          </w:p>
        </w:tc>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Organization-wide (view)</w:t>
            </w:r>
          </w:p>
        </w:tc>
        <w:tc>
          <w:tcPr>
            <w:tcW w:type="dxa" w:w="53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View-only access to records and reports; export permitted.</w:t>
            </w:r>
          </w:p>
        </w:tc>
      </w:tr>
      <w:tr>
        <w:tc>
          <w:tcPr>
            <w:tcW w:type="dxa" w:w="2100"/>
            <w:tcMar>
              <w:top w:type="dxa" w:w="100"/>
              <w:left w:type="dxa" w:w="120"/>
              <w:bottom w:type="dxa" w:w="100"/>
              <w:right w:type="dxa" w:w="120"/>
            </w:tcMar>
            <w:vAlign w:val="center"/>
          </w:tcPr>
          <w:p>
            <w:pPr>
              <w:jc w:val="left"/>
            </w:pPr>
            <w:r>
              <w:rPr>
                <w:b w:val="false"/>
                <w:bCs w:val="false"/>
                <w:color w:val="1A1A1A"/>
                <w:sz w:val="20"/>
                <w:szCs w:val="20"/>
              </w:rPr>
              <w:t xml:space="preserve">Portal Customer</w:t>
            </w:r>
          </w:p>
        </w:tc>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Own account only</w:t>
            </w:r>
          </w:p>
        </w:tc>
        <w:tc>
          <w:tcPr>
            <w:tcW w:type="dxa" w:w="5300"/>
            <w:tcMar>
              <w:top w:type="dxa" w:w="100"/>
              <w:left w:type="dxa" w:w="120"/>
              <w:bottom w:type="dxa" w:w="100"/>
              <w:right w:type="dxa" w:w="120"/>
            </w:tcMar>
            <w:vAlign w:val="center"/>
          </w:tcPr>
          <w:p>
            <w:pPr>
              <w:jc w:val="left"/>
            </w:pPr>
            <w:r>
              <w:rPr>
                <w:b w:val="false"/>
                <w:bCs w:val="false"/>
                <w:color w:val="1A1A1A"/>
                <w:sz w:val="20"/>
                <w:szCs w:val="20"/>
              </w:rPr>
              <w:t xml:space="preserve">View own tickets/deals/documents shared by the organization; create tickets.</w:t>
            </w:r>
          </w:p>
        </w:tc>
      </w:tr>
    </w:tbl>
    <w:p>
      <w:r>
        <w:br w:type="page"/>
      </w:r>
    </w:p>
    <w:p>
      <w:pPr>
        <w:pStyle w:val="Heading1"/>
        <w:pBdr>
          <w:bottom w:val="single" w:color="2E6F8E" w:sz="8" w:space="4"/>
        </w:pBdr>
        <w:spacing w:after="240" w:before="480"/>
      </w:pPr>
      <w:r>
        <w:rPr>
          <w:b/>
          <w:bCs/>
          <w:color w:val="1F3B57"/>
          <w:sz w:val="30"/>
          <w:szCs w:val="30"/>
        </w:rPr>
        <w:t xml:space="preserve">6. Software Architecture</w:t>
      </w:r>
    </w:p>
    <w:p>
      <w:pPr>
        <w:pStyle w:val="Heading2"/>
        <w:spacing w:after="160" w:before="320"/>
      </w:pPr>
      <w:r>
        <w:rPr>
          <w:b/>
          <w:bCs/>
          <w:color w:val="2E6F8E"/>
          <w:sz w:val="24"/>
          <w:szCs w:val="24"/>
        </w:rPr>
        <w:t xml:space="preserve">6.1 High-Level Architecture</w:t>
      </w:r>
    </w:p>
    <w:p>
      <w:pPr>
        <w:spacing w:after="160" w:line="276"/>
      </w:pPr>
      <w:r>
        <w:rPr>
          <w:color w:val="1A1A1A"/>
          <w:sz w:val="21"/>
          <w:szCs w:val="21"/>
        </w:rPr>
        <w:t xml:space="preserve">The system follows a modular, layered architecture: a Next.js (App Router) frontend served at the edge, communicating with Supabase's managed backend (PostgreSQL, Auth, Realtime, Storage, Edge Functions) over HTTPS, with AI capability provided by an LLM provider invoked from Edge Functions so API keys never reach the browser.</w:t>
      </w:r>
    </w:p>
    <w:p/>
    <w:p>
      <w:pPr>
        <w:pStyle w:val="Heading3"/>
        <w:spacing w:after="120" w:before="240"/>
      </w:pPr>
      <w:r>
        <w:rPr>
          <w:b/>
          <w:bCs/>
          <w:color w:val="1A1A1A"/>
          <w:sz w:val="21"/>
          <w:szCs w:val="21"/>
        </w:rPr>
        <w:t xml:space="preserve">Architecture Layers</w:t>
      </w:r>
    </w:p>
    <w:p>
      <w:pPr>
        <w:pStyle w:val="ListParagraph"/>
        <w:numPr>
          <w:ilvl w:val="0"/>
          <w:numId w:val="1"/>
        </w:numPr>
        <w:spacing w:after="80" w:line="270"/>
      </w:pPr>
      <w:r>
        <w:rPr>
          <w:color w:val="1A1A1A"/>
          <w:sz w:val="21"/>
          <w:szCs w:val="21"/>
        </w:rPr>
        <w:t xml:space="preserve">Presentation Layer — Next.js/React pages, shadcn/ui components, Tailwind styling, client-side state via Zustand.</w:t>
      </w:r>
    </w:p>
    <w:p>
      <w:pPr>
        <w:pStyle w:val="ListParagraph"/>
        <w:numPr>
          <w:ilvl w:val="0"/>
          <w:numId w:val="1"/>
        </w:numPr>
        <w:spacing w:after="80" w:line="270"/>
      </w:pPr>
      <w:r>
        <w:rPr>
          <w:color w:val="1A1A1A"/>
          <w:sz w:val="21"/>
          <w:szCs w:val="21"/>
        </w:rPr>
        <w:t xml:space="preserve">Server-State/Data Layer — TanStack Query manages caching, refetching, and optimistic updates against Supabase.</w:t>
      </w:r>
    </w:p>
    <w:p>
      <w:pPr>
        <w:pStyle w:val="ListParagraph"/>
        <w:numPr>
          <w:ilvl w:val="0"/>
          <w:numId w:val="1"/>
        </w:numPr>
        <w:spacing w:after="80" w:line="270"/>
      </w:pPr>
      <w:r>
        <w:rPr>
          <w:color w:val="1A1A1A"/>
          <w:sz w:val="21"/>
          <w:szCs w:val="21"/>
        </w:rPr>
        <w:t xml:space="preserve">API/Business Logic Layer — Supabase Edge Functions (Deno) for workflow execution, AI calls, webhook dispatch, and any logic that must not run client-side.</w:t>
      </w:r>
    </w:p>
    <w:p>
      <w:pPr>
        <w:pStyle w:val="ListParagraph"/>
        <w:numPr>
          <w:ilvl w:val="0"/>
          <w:numId w:val="1"/>
        </w:numPr>
        <w:spacing w:after="80" w:line="270"/>
      </w:pPr>
      <w:r>
        <w:rPr>
          <w:color w:val="1A1A1A"/>
          <w:sz w:val="21"/>
          <w:szCs w:val="21"/>
        </w:rPr>
        <w:t xml:space="preserve">Data Layer — PostgreSQL with Row Level Security policies enforcing tenant isolation on every table.</w:t>
      </w:r>
    </w:p>
    <w:p>
      <w:pPr>
        <w:pStyle w:val="ListParagraph"/>
        <w:numPr>
          <w:ilvl w:val="0"/>
          <w:numId w:val="1"/>
        </w:numPr>
        <w:spacing w:after="80" w:line="270"/>
      </w:pPr>
      <w:r>
        <w:rPr>
          <w:color w:val="1A1A1A"/>
          <w:sz w:val="21"/>
          <w:szCs w:val="21"/>
        </w:rPr>
        <w:t xml:space="preserve">Realtime Layer — Supabase Realtime channels push live changes (new lead, deal moved, notification) to subscribed clients.</w:t>
      </w:r>
    </w:p>
    <w:p>
      <w:pPr>
        <w:pStyle w:val="ListParagraph"/>
        <w:numPr>
          <w:ilvl w:val="0"/>
          <w:numId w:val="1"/>
        </w:numPr>
        <w:spacing w:after="80" w:line="270"/>
      </w:pPr>
      <w:r>
        <w:rPr>
          <w:color w:val="1A1A1A"/>
          <w:sz w:val="21"/>
          <w:szCs w:val="21"/>
        </w:rPr>
        <w:t xml:space="preserve">Storage Layer — Supabase Storage buckets (private, signed-URL access) for documents/attachments.</w:t>
      </w:r>
    </w:p>
    <w:p>
      <w:pPr>
        <w:pStyle w:val="ListParagraph"/>
        <w:numPr>
          <w:ilvl w:val="0"/>
          <w:numId w:val="1"/>
        </w:numPr>
        <w:spacing w:after="80" w:line="270"/>
      </w:pPr>
      <w:r>
        <w:rPr>
          <w:color w:val="1A1A1A"/>
          <w:sz w:val="21"/>
          <w:szCs w:val="21"/>
        </w:rPr>
        <w:t xml:space="preserve">Integration Layer — Outbound webhooks and inbound API endpoints connecting third-party services (Gmail, Outlook, Zoom, Slack, Stripe, WhatsApp Business).</w:t>
      </w:r>
    </w:p>
    <w:p>
      <w:pPr>
        <w:pStyle w:val="ListParagraph"/>
        <w:numPr>
          <w:ilvl w:val="0"/>
          <w:numId w:val="1"/>
        </w:numPr>
        <w:spacing w:after="80" w:line="270"/>
      </w:pPr>
      <w:r>
        <w:rPr>
          <w:color w:val="1A1A1A"/>
          <w:sz w:val="21"/>
          <w:szCs w:val="21"/>
        </w:rPr>
        <w:t xml:space="preserve">AI Layer — Server-side calls to an LLM for scoring, summarization, drafting, and natural-language querying, with tool-calling constrained by the requesting user's RBAC scope.</w:t>
      </w:r>
    </w:p>
    <w:p>
      <w:pPr>
        <w:pStyle w:val="Heading2"/>
        <w:spacing w:after="160" w:before="320"/>
      </w:pPr>
      <w:r>
        <w:rPr>
          <w:b/>
          <w:bCs/>
          <w:color w:val="2E6F8E"/>
          <w:sz w:val="24"/>
          <w:szCs w:val="24"/>
        </w:rPr>
        <w:t xml:space="preserve">6.2 Multi-Tenancy Model</w:t>
      </w:r>
    </w:p>
    <w:p>
      <w:pPr>
        <w:spacing w:after="160" w:line="276"/>
      </w:pPr>
      <w:r>
        <w:rPr>
          <w:color w:val="1A1A1A"/>
          <w:sz w:val="21"/>
          <w:szCs w:val="21"/>
        </w:rPr>
        <w:t xml:space="preserve">The platform uses a shared-database, shared-schema multi-tenancy model. Every tenant-scoped table carries an organization_id column. PostgreSQL Row Level Security policies (using auth.jwt() organization claims) transparently filter all reads/writes to the caller's organization, so application code never needs to manually scope queries — removing an entire class of data-leak bugs. Storage objects are namespaced by organization_id in their path and protected by matching storage policies.</w:t>
      </w:r>
    </w:p>
    <w:p>
      <w:pPr>
        <w:pStyle w:val="Heading2"/>
        <w:spacing w:after="160" w:before="320"/>
      </w:pPr>
      <w:r>
        <w:rPr>
          <w:b/>
          <w:bCs/>
          <w:color w:val="2E6F8E"/>
          <w:sz w:val="24"/>
          <w:szCs w:val="24"/>
        </w:rPr>
        <w:t xml:space="preserve">6.3 Request Flow Example — Creating a Deal</w:t>
      </w:r>
    </w:p>
    <w:p>
      <w:pPr>
        <w:pStyle w:val="ListParagraph"/>
        <w:numPr>
          <w:ilvl w:val="0"/>
          <w:numId w:val="1"/>
        </w:numPr>
        <w:spacing w:after="80" w:line="270"/>
      </w:pPr>
      <w:r>
        <w:rPr>
          <w:color w:val="1A1A1A"/>
          <w:sz w:val="21"/>
          <w:szCs w:val="21"/>
        </w:rPr>
        <w:t xml:space="preserve">1. User submits the Deal form (React Hook Form + Zod validation) in the browser.</w:t>
      </w:r>
    </w:p>
    <w:p>
      <w:pPr>
        <w:pStyle w:val="ListParagraph"/>
        <w:numPr>
          <w:ilvl w:val="0"/>
          <w:numId w:val="1"/>
        </w:numPr>
        <w:spacing w:after="80" w:line="270"/>
      </w:pPr>
      <w:r>
        <w:rPr>
          <w:color w:val="1A1A1A"/>
          <w:sz w:val="21"/>
          <w:szCs w:val="21"/>
        </w:rPr>
        <w:t xml:space="preserve">2. TanStack Query mutation calls the Supabase client, which attaches the user's JWT.</w:t>
      </w:r>
    </w:p>
    <w:p>
      <w:pPr>
        <w:pStyle w:val="ListParagraph"/>
        <w:numPr>
          <w:ilvl w:val="0"/>
          <w:numId w:val="1"/>
        </w:numPr>
        <w:spacing w:after="80" w:line="270"/>
      </w:pPr>
      <w:r>
        <w:rPr>
          <w:color w:val="1A1A1A"/>
          <w:sz w:val="21"/>
          <w:szCs w:val="21"/>
        </w:rPr>
        <w:t xml:space="preserve">3. PostgreSQL RLS policy verifies the JWT's organization_id matches the target row before insert.</w:t>
      </w:r>
    </w:p>
    <w:p>
      <w:pPr>
        <w:pStyle w:val="ListParagraph"/>
        <w:numPr>
          <w:ilvl w:val="0"/>
          <w:numId w:val="1"/>
        </w:numPr>
        <w:spacing w:after="80" w:line="270"/>
      </w:pPr>
      <w:r>
        <w:rPr>
          <w:color w:val="1A1A1A"/>
          <w:sz w:val="21"/>
          <w:szCs w:val="21"/>
        </w:rPr>
        <w:t xml:space="preserve">4. A database trigger writes an audit-log entry and enqueues any matching Workflow Automation rules.</w:t>
      </w:r>
    </w:p>
    <w:p>
      <w:pPr>
        <w:pStyle w:val="ListParagraph"/>
        <w:numPr>
          <w:ilvl w:val="0"/>
          <w:numId w:val="1"/>
        </w:numPr>
        <w:spacing w:after="80" w:line="270"/>
      </w:pPr>
      <w:r>
        <w:rPr>
          <w:color w:val="1A1A1A"/>
          <w:sz w:val="21"/>
          <w:szCs w:val="21"/>
        </w:rPr>
        <w:t xml:space="preserve">5. An Edge Function evaluates automation rules (e.g., 'notify manager on deal &gt; $50k') and performs actions.</w:t>
      </w:r>
    </w:p>
    <w:p>
      <w:pPr>
        <w:pStyle w:val="ListParagraph"/>
        <w:numPr>
          <w:ilvl w:val="0"/>
          <w:numId w:val="1"/>
        </w:numPr>
        <w:spacing w:after="80" w:line="270"/>
      </w:pPr>
      <w:r>
        <w:rPr>
          <w:color w:val="1A1A1A"/>
          <w:sz w:val="21"/>
          <w:szCs w:val="21"/>
        </w:rPr>
        <w:t xml:space="preserve">6. Supabase Realtime broadcasts the new row to all clients subscribed to that pipeline's channel.</w:t>
      </w:r>
    </w:p>
    <w:p>
      <w:pPr>
        <w:pStyle w:val="ListParagraph"/>
        <w:numPr>
          <w:ilvl w:val="0"/>
          <w:numId w:val="1"/>
        </w:numPr>
        <w:spacing w:after="80" w:line="270"/>
      </w:pPr>
      <w:r>
        <w:rPr>
          <w:color w:val="1A1A1A"/>
          <w:sz w:val="21"/>
          <w:szCs w:val="21"/>
        </w:rPr>
        <w:t xml:space="preserve">7. Connected Kanban boards update instantly without a manual refresh.</w:t>
      </w:r>
    </w:p>
    <w:p>
      <w:r>
        <w:br w:type="page"/>
      </w:r>
    </w:p>
    <w:p>
      <w:pPr>
        <w:pStyle w:val="Heading1"/>
        <w:pBdr>
          <w:bottom w:val="single" w:color="2E6F8E" w:sz="8" w:space="4"/>
        </w:pBdr>
        <w:spacing w:after="240" w:before="480"/>
      </w:pPr>
      <w:r>
        <w:rPr>
          <w:b/>
          <w:bCs/>
          <w:color w:val="1F3B57"/>
          <w:sz w:val="30"/>
          <w:szCs w:val="30"/>
        </w:rPr>
        <w:t xml:space="preserve">7.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00"/>
      </w:tblGrid>
      <w:tr>
        <w:trPr>
          <w:tblHeader/>
        </w:trPr>
        <w:tc>
          <w:tcPr>
            <w:tcW w:type="dxa" w:w="2400"/>
            <w:shd w:fill="1F3B57"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3400"/>
            <w:shd w:fill="1F3B57" w:val="clear"/>
            <w:tcMar>
              <w:top w:type="dxa" w:w="100"/>
              <w:left w:type="dxa" w:w="120"/>
              <w:bottom w:type="dxa" w:w="100"/>
              <w:right w:type="dxa" w:w="120"/>
            </w:tcMar>
            <w:vAlign w:val="center"/>
          </w:tcPr>
          <w:p>
            <w:pPr>
              <w:jc w:val="left"/>
            </w:pPr>
            <w:r>
              <w:rPr>
                <w:b/>
                <w:bCs/>
                <w:color w:val="FFFFFF"/>
                <w:sz w:val="20"/>
                <w:szCs w:val="20"/>
              </w:rPr>
              <w:t xml:space="preserve">Technology</w:t>
            </w:r>
          </w:p>
        </w:tc>
        <w:tc>
          <w:tcPr>
            <w:tcW w:type="dxa" w:w="3500"/>
            <w:shd w:fill="1F3B57" w:val="clear"/>
            <w:tcMar>
              <w:top w:type="dxa" w:w="100"/>
              <w:left w:type="dxa" w:w="120"/>
              <w:bottom w:type="dxa" w:w="100"/>
              <w:right w:type="dxa" w:w="120"/>
            </w:tcMar>
            <w:vAlign w:val="center"/>
          </w:tcPr>
          <w:p>
            <w:pPr>
              <w:jc w:val="left"/>
            </w:pPr>
            <w:r>
              <w:rPr>
                <w:b/>
                <w:bCs/>
                <w:color w:val="FFFFFF"/>
                <w:sz w:val="20"/>
                <w:szCs w:val="20"/>
              </w:rPr>
              <w:t xml:space="preserve">Purpose</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Frontend Framework</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Next.js (App Router) + React + TypeScript</w:t>
            </w:r>
          </w:p>
        </w:tc>
        <w:tc>
          <w:tcPr>
            <w:tcW w:type="dxa" w:w="3500"/>
            <w:tcMar>
              <w:top w:type="dxa" w:w="100"/>
              <w:left w:type="dxa" w:w="120"/>
              <w:bottom w:type="dxa" w:w="100"/>
              <w:right w:type="dxa" w:w="120"/>
            </w:tcMar>
            <w:vAlign w:val="center"/>
          </w:tcPr>
          <w:p>
            <w:pPr>
              <w:jc w:val="left"/>
            </w:pPr>
            <w:r>
              <w:rPr>
                <w:b w:val="false"/>
                <w:bCs w:val="false"/>
                <w:color w:val="1A1A1A"/>
                <w:sz w:val="20"/>
                <w:szCs w:val="20"/>
              </w:rPr>
              <w:t xml:space="preserve">SSR/SSG, routing, type safety</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Styling / UI</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Tailwind CSS + shadcn/ui</w:t>
            </w:r>
          </w:p>
        </w:tc>
        <w:tc>
          <w:tcPr>
            <w:tcW w:type="dxa" w:w="35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Design system, accessible components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Client State</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Zustand</w:t>
            </w:r>
          </w:p>
        </w:tc>
        <w:tc>
          <w:tcPr>
            <w:tcW w:type="dxa" w:w="3500"/>
            <w:tcMar>
              <w:top w:type="dxa" w:w="100"/>
              <w:left w:type="dxa" w:w="120"/>
              <w:bottom w:type="dxa" w:w="100"/>
              <w:right w:type="dxa" w:w="120"/>
            </w:tcMar>
            <w:vAlign w:val="center"/>
          </w:tcPr>
          <w:p>
            <w:pPr>
              <w:jc w:val="left"/>
            </w:pPr>
            <w:r>
              <w:rPr>
                <w:b w:val="false"/>
                <w:bCs w:val="false"/>
                <w:color w:val="1A1A1A"/>
                <w:sz w:val="20"/>
                <w:szCs w:val="20"/>
              </w:rPr>
              <w:t xml:space="preserve">Lightweight UI/local state (filters, modals, board state)</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Server State</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TanStack Query</w:t>
            </w:r>
          </w:p>
        </w:tc>
        <w:tc>
          <w:tcPr>
            <w:tcW w:type="dxa" w:w="35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Data fetching, caching, optimistic updates, background refetch</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Forms &amp; Validation</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React Hook Form + Zod</w:t>
            </w:r>
          </w:p>
        </w:tc>
        <w:tc>
          <w:tcPr>
            <w:tcW w:type="dxa" w:w="3500"/>
            <w:tcMar>
              <w:top w:type="dxa" w:w="100"/>
              <w:left w:type="dxa" w:w="120"/>
              <w:bottom w:type="dxa" w:w="100"/>
              <w:right w:type="dxa" w:w="120"/>
            </w:tcMar>
            <w:vAlign w:val="center"/>
          </w:tcPr>
          <w:p>
            <w:pPr>
              <w:jc w:val="left"/>
            </w:pPr>
            <w:r>
              <w:rPr>
                <w:b w:val="false"/>
                <w:bCs w:val="false"/>
                <w:color w:val="1A1A1A"/>
                <w:sz w:val="20"/>
                <w:szCs w:val="20"/>
              </w:rPr>
              <w:t xml:space="preserve">Performant forms, schema-based validation shared client/server</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Backend Platform</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Supabase</w:t>
            </w:r>
          </w:p>
        </w:tc>
        <w:tc>
          <w:tcPr>
            <w:tcW w:type="dxa" w:w="35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Managed Postgres, Auth, Realtime, Storage, Edge Functions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Database</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PostgreSQL</w:t>
            </w:r>
          </w:p>
        </w:tc>
        <w:tc>
          <w:tcPr>
            <w:tcW w:type="dxa" w:w="3500"/>
            <w:tcMar>
              <w:top w:type="dxa" w:w="100"/>
              <w:left w:type="dxa" w:w="120"/>
              <w:bottom w:type="dxa" w:w="100"/>
              <w:right w:type="dxa" w:w="120"/>
            </w:tcMar>
            <w:vAlign w:val="center"/>
          </w:tcPr>
          <w:p>
            <w:pPr>
              <w:jc w:val="left"/>
            </w:pPr>
            <w:r>
              <w:rPr>
                <w:b w:val="false"/>
                <w:bCs w:val="false"/>
                <w:color w:val="1A1A1A"/>
                <w:sz w:val="20"/>
                <w:szCs w:val="20"/>
              </w:rPr>
              <w:t xml:space="preserve">Relational data store with RLS-based multi-tenancy</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Auth</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Supabase Auth</w:t>
            </w:r>
          </w:p>
        </w:tc>
        <w:tc>
          <w:tcPr>
            <w:tcW w:type="dxa" w:w="35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Email/password, OAuth, MFA, JWT session issuance</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Realtime</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Supabase Realtime (WebSockets)</w:t>
            </w:r>
          </w:p>
        </w:tc>
        <w:tc>
          <w:tcPr>
            <w:tcW w:type="dxa" w:w="3500"/>
            <w:tcMar>
              <w:top w:type="dxa" w:w="100"/>
              <w:left w:type="dxa" w:w="120"/>
              <w:bottom w:type="dxa" w:w="100"/>
              <w:right w:type="dxa" w:w="120"/>
            </w:tcMar>
            <w:vAlign w:val="center"/>
          </w:tcPr>
          <w:p>
            <w:pPr>
              <w:jc w:val="left"/>
            </w:pPr>
            <w:r>
              <w:rPr>
                <w:b w:val="false"/>
                <w:bCs w:val="false"/>
                <w:color w:val="1A1A1A"/>
                <w:sz w:val="20"/>
                <w:szCs w:val="20"/>
              </w:rPr>
              <w:t xml:space="preserve">Live Kanban, notifications, presence</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File Storage</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Supabase Storage</w:t>
            </w:r>
          </w:p>
        </w:tc>
        <w:tc>
          <w:tcPr>
            <w:tcW w:type="dxa" w:w="35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Documents, attachments, org logos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Serverless Logic</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Supabase Edge Functions (Deno)</w:t>
            </w:r>
          </w:p>
        </w:tc>
        <w:tc>
          <w:tcPr>
            <w:tcW w:type="dxa" w:w="3500"/>
            <w:tcMar>
              <w:top w:type="dxa" w:w="100"/>
              <w:left w:type="dxa" w:w="120"/>
              <w:bottom w:type="dxa" w:w="100"/>
              <w:right w:type="dxa" w:w="120"/>
            </w:tcMar>
            <w:vAlign w:val="center"/>
          </w:tcPr>
          <w:p>
            <w:pPr>
              <w:jc w:val="left"/>
            </w:pPr>
            <w:r>
              <w:rPr>
                <w:b w:val="false"/>
                <w:bCs w:val="false"/>
                <w:color w:val="1A1A1A"/>
                <w:sz w:val="20"/>
                <w:szCs w:val="20"/>
              </w:rPr>
              <w:t xml:space="preserve">Automation engine, AI calls, webhooks, integrations</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Charts &amp; Data Viz</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Recharts / chart library on shadcn primitives</w:t>
            </w:r>
          </w:p>
        </w:tc>
        <w:tc>
          <w:tcPr>
            <w:tcW w:type="dxa" w:w="35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Dashboards, pipeline &amp; forecast visualization</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AI / LLM</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LLM provider via server-side API calls</w:t>
            </w:r>
          </w:p>
        </w:tc>
        <w:tc>
          <w:tcPr>
            <w:tcW w:type="dxa" w:w="3500"/>
            <w:tcMar>
              <w:top w:type="dxa" w:w="100"/>
              <w:left w:type="dxa" w:w="120"/>
              <w:bottom w:type="dxa" w:w="100"/>
              <w:right w:type="dxa" w:w="120"/>
            </w:tcMar>
            <w:vAlign w:val="center"/>
          </w:tcPr>
          <w:p>
            <w:pPr>
              <w:jc w:val="left"/>
            </w:pPr>
            <w:r>
              <w:rPr>
                <w:b w:val="false"/>
                <w:bCs w:val="false"/>
                <w:color w:val="1A1A1A"/>
                <w:sz w:val="20"/>
                <w:szCs w:val="20"/>
              </w:rPr>
              <w:t xml:space="preserve">Lead scoring, forecasting, summarization, chat, NL query</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CI/CD &amp; Hosting</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Vercel (frontend) + Supabase Cloud (backend)</w:t>
            </w:r>
          </w:p>
        </w:tc>
        <w:tc>
          <w:tcPr>
            <w:tcW w:type="dxa" w:w="35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Edge deployment, preview environments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Testing</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Vitest/Jest, React Testing Library, Playwright</w:t>
            </w:r>
          </w:p>
        </w:tc>
        <w:tc>
          <w:tcPr>
            <w:tcW w:type="dxa" w:w="3500"/>
            <w:tcMar>
              <w:top w:type="dxa" w:w="100"/>
              <w:left w:type="dxa" w:w="120"/>
              <w:bottom w:type="dxa" w:w="100"/>
              <w:right w:type="dxa" w:w="120"/>
            </w:tcMar>
            <w:vAlign w:val="center"/>
          </w:tcPr>
          <w:p>
            <w:pPr>
              <w:jc w:val="left"/>
            </w:pPr>
            <w:r>
              <w:rPr>
                <w:b w:val="false"/>
                <w:bCs w:val="false"/>
                <w:color w:val="1A1A1A"/>
                <w:sz w:val="20"/>
                <w:szCs w:val="20"/>
              </w:rPr>
              <w:t xml:space="preserve">Unit, integration, and E2E testing</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Monitoring</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Sentry (errors) + platform analytics</w:t>
            </w:r>
          </w:p>
        </w:tc>
        <w:tc>
          <w:tcPr>
            <w:tcW w:type="dxa" w:w="35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Observability and alerting</w:t>
            </w:r>
          </w:p>
        </w:tc>
      </w:tr>
    </w:tbl>
    <w:p>
      <w:r>
        <w:br w:type="page"/>
      </w:r>
    </w:p>
    <w:p>
      <w:pPr>
        <w:pStyle w:val="Heading1"/>
        <w:pBdr>
          <w:bottom w:val="single" w:color="2E6F8E" w:sz="8" w:space="4"/>
        </w:pBdr>
        <w:spacing w:after="240" w:before="480"/>
      </w:pPr>
      <w:r>
        <w:rPr>
          <w:b/>
          <w:bCs/>
          <w:color w:val="1F3B57"/>
          <w:sz w:val="30"/>
          <w:szCs w:val="30"/>
        </w:rPr>
        <w:t xml:space="preserve">8. Database Schema (Entity Overview)</w:t>
      </w:r>
    </w:p>
    <w:p>
      <w:pPr>
        <w:spacing w:after="160" w:line="276"/>
      </w:pPr>
      <w:r>
        <w:rPr>
          <w:color w:val="1A1A1A"/>
          <w:sz w:val="21"/>
          <w:szCs w:val="21"/>
        </w:rPr>
        <w:t xml:space="preserve">All tables below (except platform/system tables) include organization_id, created_at, updated_at, created_by, and RLS policies scoping access to the caller's organization. Primary keys are UUIDs.</w:t>
      </w:r>
    </w:p>
    <w:p>
      <w:pPr>
        <w:pStyle w:val="Heading2"/>
        <w:spacing w:after="160" w:before="320"/>
      </w:pPr>
      <w:r>
        <w:rPr>
          <w:b/>
          <w:bCs/>
          <w:color w:val="2E6F8E"/>
          <w:sz w:val="24"/>
          <w:szCs w:val="24"/>
        </w:rPr>
        <w:t xml:space="preserve">8.1 Core Entity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00"/>
      </w:tblGrid>
      <w:tr>
        <w:trPr>
          <w:tblHeader/>
        </w:trPr>
        <w:tc>
          <w:tcPr>
            <w:tcW w:type="dxa" w:w="1900"/>
            <w:shd w:fill="1F3B57" w:val="clear"/>
            <w:tcMar>
              <w:top w:type="dxa" w:w="100"/>
              <w:left w:type="dxa" w:w="120"/>
              <w:bottom w:type="dxa" w:w="100"/>
              <w:right w:type="dxa" w:w="120"/>
            </w:tcMar>
            <w:vAlign w:val="center"/>
          </w:tcPr>
          <w:p>
            <w:pPr>
              <w:jc w:val="left"/>
            </w:pPr>
            <w:r>
              <w:rPr>
                <w:b/>
                <w:bCs/>
                <w:color w:val="FFFFFF"/>
                <w:sz w:val="20"/>
                <w:szCs w:val="20"/>
              </w:rPr>
              <w:t xml:space="preserve">Table</w:t>
            </w:r>
          </w:p>
        </w:tc>
        <w:tc>
          <w:tcPr>
            <w:tcW w:type="dxa" w:w="4200"/>
            <w:shd w:fill="1F3B57" w:val="clear"/>
            <w:tcMar>
              <w:top w:type="dxa" w:w="100"/>
              <w:left w:type="dxa" w:w="120"/>
              <w:bottom w:type="dxa" w:w="100"/>
              <w:right w:type="dxa" w:w="120"/>
            </w:tcMar>
            <w:vAlign w:val="center"/>
          </w:tcPr>
          <w:p>
            <w:pPr>
              <w:jc w:val="left"/>
            </w:pPr>
            <w:r>
              <w:rPr>
                <w:b/>
                <w:bCs/>
                <w:color w:val="FFFFFF"/>
                <w:sz w:val="20"/>
                <w:szCs w:val="20"/>
              </w:rPr>
              <w:t xml:space="preserve">Key Columns</w:t>
            </w:r>
          </w:p>
        </w:tc>
        <w:tc>
          <w:tcPr>
            <w:tcW w:type="dxa" w:w="3200"/>
            <w:shd w:fill="1F3B57" w:val="clear"/>
            <w:tcMar>
              <w:top w:type="dxa" w:w="100"/>
              <w:left w:type="dxa" w:w="120"/>
              <w:bottom w:type="dxa" w:w="100"/>
              <w:right w:type="dxa" w:w="120"/>
            </w:tcMar>
            <w:vAlign w:val="center"/>
          </w:tcPr>
          <w:p>
            <w:pPr>
              <w:jc w:val="left"/>
            </w:pPr>
            <w:r>
              <w:rPr>
                <w:b/>
                <w:bCs/>
                <w:color w:val="FFFFFF"/>
                <w:sz w:val="20"/>
                <w:szCs w:val="20"/>
              </w:rPr>
              <w:t xml:space="preserve">Relationships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organizations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name, subdomain, plan_tier, settings(jsonb)</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Root tenant entity</w:t>
            </w:r>
          </w:p>
        </w:tc>
      </w:tr>
      <w:tr>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users / profiles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id, org_id, email, role_id, status</w:t>
            </w:r>
          </w:p>
        </w:tc>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FK → organizations, roles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roles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org_id, name, permissions(jsonb)</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FK → organizations</w:t>
            </w:r>
          </w:p>
        </w:tc>
      </w:tr>
      <w:tr>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leads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id, org_id, name, source, status, score, owner_id</w:t>
            </w:r>
          </w:p>
        </w:tc>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FK → users(owner); converts → contacts/companies/deals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contacts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org_id, name, email, phone, company_id, owner_id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FK → companies, users</w:t>
            </w:r>
          </w:p>
        </w:tc>
      </w:tr>
      <w:tr>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companies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id, org_id, name, industry, website, owner_id</w:t>
            </w:r>
          </w:p>
        </w:tc>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1-N → contacts, deals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deals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org_id, title, value, currency, stage_id, probability, close_date, owner_id, company_id, contact_id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FK → pipelines/stages, companies, contacts, users</w:t>
            </w:r>
          </w:p>
        </w:tc>
      </w:tr>
      <w:tr>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pipelines / stages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id, org_id, name, order, is_won, is_lost</w:t>
            </w:r>
          </w:p>
        </w:tc>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1-N stages per pipeline; deals → stage</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tasks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org_id, title, due_date, priority, status, related_to_type/id, owner_id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Polymorphic FK to any record</w:t>
            </w:r>
          </w:p>
        </w:tc>
      </w:tr>
      <w:tr>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meetings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id, org_id, title, start_at, end_at, attendees(jsonb), video_link</w:t>
            </w:r>
          </w:p>
        </w:tc>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FK → users, related record</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calls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org_id, direction, duration, outcome, related_to_type/id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Polymorphic FK</w:t>
            </w:r>
          </w:p>
        </w:tc>
      </w:tr>
      <w:tr>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notes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id, org_id, body, related_to_type/id, author_id</w:t>
            </w:r>
          </w:p>
        </w:tc>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Polymorphic FK</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documents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org_id, file_path, related_to_type/id, uploaded_by</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Storage bucket reference</w:t>
            </w:r>
          </w:p>
        </w:tc>
      </w:tr>
      <w:tr>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emails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id, org_id, thread_id, direction, related_to_type/id, opened_at</w:t>
            </w:r>
          </w:p>
        </w:tc>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Synced via email integration</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tickets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org_id, subject, priority, status, sla_due_at, assignee_id, contact_id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FK → contacts, users</w:t>
            </w:r>
          </w:p>
        </w:tc>
      </w:tr>
      <w:tr>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notifications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id, org_id, user_id, type, payload(jsonb), read_at</w:t>
            </w:r>
          </w:p>
        </w:tc>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FK → users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workflows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org_id, trigger(jsonb), conditions(jsonb), actions(jsonb), is_active</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FK → organizations</w:t>
            </w:r>
          </w:p>
        </w:tc>
      </w:tr>
      <w:tr>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workflow_runs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id, workflow_id, status, log(jsonb), ran_at</w:t>
            </w:r>
          </w:p>
        </w:tc>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FK → workflows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audit_logs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org_id, actor_id, entity_type/id, before(jsonb), after(jsonb)</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Immutable, append-only</w:t>
            </w:r>
          </w:p>
        </w:tc>
      </w:tr>
      <w:tr>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custom_fields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id, org_id, module, field_key, type, options(jsonb)</w:t>
            </w:r>
          </w:p>
        </w:tc>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FK → organizations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tags / taggables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org_id, name / taggable_type/id, tag_id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Polymorphic many-to-many</w:t>
            </w:r>
          </w:p>
        </w:tc>
      </w:tr>
      <w:tr>
        <w:tc>
          <w:tcPr>
            <w:tcW w:type="dxa" w:w="1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api_keys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id, org_id, hashed_key, scopes, last_used_at</w:t>
            </w:r>
          </w:p>
        </w:tc>
        <w:tc>
          <w:tcPr>
            <w:tcW w:type="dxa" w:w="3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FK → organizations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webhooks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id, org_id, event, target_url, secret, is_active</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FK → organizations</w:t>
            </w:r>
          </w:p>
        </w:tc>
      </w:tr>
    </w:tbl>
    <w:p>
      <w:pPr>
        <w:pStyle w:val="Heading2"/>
        <w:spacing w:after="160" w:before="320"/>
      </w:pPr>
      <w:r>
        <w:rPr>
          <w:b/>
          <w:bCs/>
          <w:color w:val="2E6F8E"/>
          <w:sz w:val="24"/>
          <w:szCs w:val="24"/>
        </w:rPr>
        <w:t xml:space="preserve">8.2 Multi-Tenant RLS Pattern (illustrative)</w:t>
      </w:r>
    </w:p>
    <w:p>
      <w:pPr>
        <w:spacing w:after="160" w:line="276"/>
      </w:pPr>
      <w:r>
        <w:rPr>
          <w:color w:val="1A1A1A"/>
          <w:sz w:val="21"/>
          <w:szCs w:val="21"/>
        </w:rPr>
        <w:t xml:space="preserve">Every tenant-scoped table follows the same policy pattern, illustrated below in plain terms rather than literal SQL: a row is selectable/writable only if its organization_id equals the organization_id embedded in the requesting user's JWT, and, where role-based scoping applies (e.g., Sales Rep sees only owned records), an additional owner_id = auth.uid() OR role has org-wide-view clause is layered on top.</w:t>
      </w:r>
    </w:p>
    <w:p>
      <w:pPr>
        <w:pStyle w:val="Heading2"/>
        <w:spacing w:after="160" w:before="320"/>
      </w:pPr>
      <w:r>
        <w:rPr>
          <w:b/>
          <w:bCs/>
          <w:color w:val="2E6F8E"/>
          <w:sz w:val="24"/>
          <w:szCs w:val="24"/>
        </w:rPr>
        <w:t xml:space="preserve">8.3 Indexing Strategy</w:t>
      </w:r>
    </w:p>
    <w:p>
      <w:pPr>
        <w:pStyle w:val="ListParagraph"/>
        <w:numPr>
          <w:ilvl w:val="0"/>
          <w:numId w:val="1"/>
        </w:numPr>
        <w:spacing w:after="80" w:line="270"/>
      </w:pPr>
      <w:r>
        <w:rPr>
          <w:color w:val="1A1A1A"/>
          <w:sz w:val="21"/>
          <w:szCs w:val="21"/>
        </w:rPr>
        <w:t xml:space="preserve">Composite index on (organization_id, created_at) for every tenant table to keep default list views fast.</w:t>
      </w:r>
    </w:p>
    <w:p>
      <w:pPr>
        <w:pStyle w:val="ListParagraph"/>
        <w:numPr>
          <w:ilvl w:val="0"/>
          <w:numId w:val="1"/>
        </w:numPr>
        <w:spacing w:after="80" w:line="270"/>
      </w:pPr>
      <w:r>
        <w:rPr>
          <w:color w:val="1A1A1A"/>
          <w:sz w:val="21"/>
          <w:szCs w:val="21"/>
        </w:rPr>
        <w:t xml:space="preserve">Index on (organization_id, owner_id) for 'my records' filtering.</w:t>
      </w:r>
    </w:p>
    <w:p>
      <w:pPr>
        <w:pStyle w:val="ListParagraph"/>
        <w:numPr>
          <w:ilvl w:val="0"/>
          <w:numId w:val="1"/>
        </w:numPr>
        <w:spacing w:after="80" w:line="270"/>
      </w:pPr>
      <w:r>
        <w:rPr>
          <w:color w:val="1A1A1A"/>
          <w:sz w:val="21"/>
          <w:szCs w:val="21"/>
        </w:rPr>
        <w:t xml:space="preserve">Index on (organization_id, stage_id) on deals for Kanban queries.</w:t>
      </w:r>
    </w:p>
    <w:p>
      <w:pPr>
        <w:pStyle w:val="ListParagraph"/>
        <w:numPr>
          <w:ilvl w:val="0"/>
          <w:numId w:val="1"/>
        </w:numPr>
        <w:spacing w:after="80" w:line="270"/>
      </w:pPr>
      <w:r>
        <w:rPr>
          <w:color w:val="1A1A1A"/>
          <w:sz w:val="21"/>
          <w:szCs w:val="21"/>
        </w:rPr>
        <w:t xml:space="preserve">GIN index on jsonb custom-field columns for flexible field search.</w:t>
      </w:r>
    </w:p>
    <w:p>
      <w:pPr>
        <w:pStyle w:val="ListParagraph"/>
        <w:numPr>
          <w:ilvl w:val="0"/>
          <w:numId w:val="1"/>
        </w:numPr>
        <w:spacing w:after="80" w:line="270"/>
      </w:pPr>
      <w:r>
        <w:rPr>
          <w:color w:val="1A1A1A"/>
          <w:sz w:val="21"/>
          <w:szCs w:val="21"/>
        </w:rPr>
        <w:t xml:space="preserve">Full-text search index (tsvector) across name/email/notes for smart search.</w:t>
      </w:r>
    </w:p>
    <w:p>
      <w:r>
        <w:br w:type="page"/>
      </w:r>
    </w:p>
    <w:p>
      <w:pPr>
        <w:pStyle w:val="Heading1"/>
        <w:pBdr>
          <w:bottom w:val="single" w:color="2E6F8E" w:sz="8" w:space="4"/>
        </w:pBdr>
        <w:spacing w:after="240" w:before="480"/>
      </w:pPr>
      <w:r>
        <w:rPr>
          <w:b/>
          <w:bCs/>
          <w:color w:val="1F3B57"/>
          <w:sz w:val="30"/>
          <w:szCs w:val="30"/>
        </w:rPr>
        <w:t xml:space="preserve">9. API Design</w:t>
      </w:r>
    </w:p>
    <w:p>
      <w:pPr>
        <w:spacing w:after="160" w:line="276"/>
      </w:pPr>
      <w:r>
        <w:rPr>
          <w:color w:val="1A1A1A"/>
          <w:sz w:val="21"/>
          <w:szCs w:val="21"/>
        </w:rPr>
        <w:t xml:space="preserve">A versioned REST API (/api/v1/...) exposes core objects for integrations, in addition to the Supabase client used internally by the web app. All endpoints require an API key (organization-scoped, permission-scoped) or a user session bearer token.</w:t>
      </w:r>
    </w:p>
    <w:p>
      <w:pPr>
        <w:pStyle w:val="Heading2"/>
        <w:spacing w:after="160" w:before="320"/>
      </w:pPr>
      <w:r>
        <w:rPr>
          <w:b/>
          <w:bCs/>
          <w:color w:val="2E6F8E"/>
          <w:sz w:val="24"/>
          <w:szCs w:val="24"/>
        </w:rPr>
        <w:t xml:space="preserve">9.1 Representative Endpoints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00"/>
      </w:tblGrid>
      <w:tr>
        <w:trPr>
          <w:tblHeader/>
        </w:trPr>
        <w:tc>
          <w:tcPr>
            <w:tcW w:type="dxa" w:w="1700"/>
            <w:shd w:fill="1F3B57" w:val="clear"/>
            <w:tcMar>
              <w:top w:type="dxa" w:w="100"/>
              <w:left w:type="dxa" w:w="120"/>
              <w:bottom w:type="dxa" w:w="100"/>
              <w:right w:type="dxa" w:w="120"/>
            </w:tcMar>
            <w:vAlign w:val="center"/>
          </w:tcPr>
          <w:p>
            <w:pPr>
              <w:jc w:val="left"/>
            </w:pPr>
            <w:r>
              <w:rPr>
                <w:b/>
                <w:bCs/>
                <w:color w:val="FFFFFF"/>
                <w:sz w:val="20"/>
                <w:szCs w:val="20"/>
              </w:rPr>
              <w:t xml:space="preserve">Resource</w:t>
            </w:r>
          </w:p>
        </w:tc>
        <w:tc>
          <w:tcPr>
            <w:tcW w:type="dxa" w:w="4200"/>
            <w:shd w:fill="1F3B57" w:val="clear"/>
            <w:tcMar>
              <w:top w:type="dxa" w:w="100"/>
              <w:left w:type="dxa" w:w="120"/>
              <w:bottom w:type="dxa" w:w="100"/>
              <w:right w:type="dxa" w:w="120"/>
            </w:tcMar>
            <w:vAlign w:val="center"/>
          </w:tcPr>
          <w:p>
            <w:pPr>
              <w:jc w:val="left"/>
            </w:pPr>
            <w:r>
              <w:rPr>
                <w:b/>
                <w:bCs/>
                <w:color w:val="FFFFFF"/>
                <w:sz w:val="20"/>
                <w:szCs w:val="20"/>
              </w:rPr>
              <w:t xml:space="preserve">Endpoints</w:t>
            </w:r>
          </w:p>
        </w:tc>
        <w:tc>
          <w:tcPr>
            <w:tcW w:type="dxa" w:w="3400"/>
            <w:shd w:fill="1F3B57" w:val="clear"/>
            <w:tcMar>
              <w:top w:type="dxa" w:w="100"/>
              <w:left w:type="dxa" w:w="120"/>
              <w:bottom w:type="dxa" w:w="100"/>
              <w:right w:type="dxa" w:w="120"/>
            </w:tcMar>
            <w:vAlign w:val="center"/>
          </w:tcPr>
          <w:p>
            <w:pPr>
              <w:jc w:val="left"/>
            </w:pPr>
            <w:r>
              <w:rPr>
                <w:b/>
                <w:bCs/>
                <w:color w:val="FFFFFF"/>
                <w:sz w:val="20"/>
                <w:szCs w:val="20"/>
              </w:rPr>
              <w:t xml:space="preserve">Notes</w:t>
            </w:r>
          </w:p>
        </w:tc>
      </w:tr>
      <w:tr>
        <w:tc>
          <w:tcPr>
            <w:tcW w:type="dxa" w:w="1700"/>
            <w:tcMar>
              <w:top w:type="dxa" w:w="100"/>
              <w:left w:type="dxa" w:w="120"/>
              <w:bottom w:type="dxa" w:w="100"/>
              <w:right w:type="dxa" w:w="120"/>
            </w:tcMar>
            <w:vAlign w:val="center"/>
          </w:tcPr>
          <w:p>
            <w:pPr>
              <w:jc w:val="left"/>
            </w:pPr>
            <w:r>
              <w:rPr>
                <w:b w:val="false"/>
                <w:bCs w:val="false"/>
                <w:color w:val="1A1A1A"/>
                <w:sz w:val="20"/>
                <w:szCs w:val="20"/>
              </w:rPr>
              <w:t xml:space="preserve">Leads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GET/POST /leads, GET/PATCH/DELETE /leads/{id}</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Supports filter, sort, pagination query params</w:t>
            </w:r>
          </w:p>
        </w:tc>
      </w:tr>
      <w:tr>
        <w:tc>
          <w:tcPr>
            <w:tcW w:type="dxa" w:w="1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Contacts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GET/POST /contacts, GET/PATCH/DELETE /contacts/{id}</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Includes related company/deals expansion</w:t>
            </w:r>
          </w:p>
        </w:tc>
      </w:tr>
      <w:tr>
        <w:tc>
          <w:tcPr>
            <w:tcW w:type="dxa" w:w="1700"/>
            <w:tcMar>
              <w:top w:type="dxa" w:w="100"/>
              <w:left w:type="dxa" w:w="120"/>
              <w:bottom w:type="dxa" w:w="100"/>
              <w:right w:type="dxa" w:w="120"/>
            </w:tcMar>
            <w:vAlign w:val="center"/>
          </w:tcPr>
          <w:p>
            <w:pPr>
              <w:jc w:val="left"/>
            </w:pPr>
            <w:r>
              <w:rPr>
                <w:b w:val="false"/>
                <w:bCs w:val="false"/>
                <w:color w:val="1A1A1A"/>
                <w:sz w:val="20"/>
                <w:szCs w:val="20"/>
              </w:rPr>
              <w:t xml:space="preserve">Companies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GET/POST /companies, GET/PATCH/DELETE /companies/{id}</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w:t>
            </w:r>
          </w:p>
        </w:tc>
      </w:tr>
      <w:tr>
        <w:tc>
          <w:tcPr>
            <w:tcW w:type="dxa" w:w="1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Deals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GET/POST /deals, PATCH /deals/{id}/stage</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Dedicated stage-move endpoint for Kanban drag-drop</w:t>
            </w:r>
          </w:p>
        </w:tc>
      </w:tr>
      <w:tr>
        <w:tc>
          <w:tcPr>
            <w:tcW w:type="dxa" w:w="1700"/>
            <w:tcMar>
              <w:top w:type="dxa" w:w="100"/>
              <w:left w:type="dxa" w:w="120"/>
              <w:bottom w:type="dxa" w:w="100"/>
              <w:right w:type="dxa" w:w="120"/>
            </w:tcMar>
            <w:vAlign w:val="center"/>
          </w:tcPr>
          <w:p>
            <w:pPr>
              <w:jc w:val="left"/>
            </w:pPr>
            <w:r>
              <w:rPr>
                <w:b w:val="false"/>
                <w:bCs w:val="false"/>
                <w:color w:val="1A1A1A"/>
                <w:sz w:val="20"/>
                <w:szCs w:val="20"/>
              </w:rPr>
              <w:t xml:space="preserve">Tasks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GET/POST /tasks, PATCH /tasks/{id}/complete</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w:t>
            </w:r>
          </w:p>
        </w:tc>
      </w:tr>
      <w:tr>
        <w:tc>
          <w:tcPr>
            <w:tcW w:type="dxa" w:w="1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Tickets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GET/POST /tickets, PATCH /tickets/{id}/status</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SLA fields included in payload</w:t>
            </w:r>
          </w:p>
        </w:tc>
      </w:tr>
      <w:tr>
        <w:tc>
          <w:tcPr>
            <w:tcW w:type="dxa" w:w="1700"/>
            <w:tcMar>
              <w:top w:type="dxa" w:w="100"/>
              <w:left w:type="dxa" w:w="120"/>
              <w:bottom w:type="dxa" w:w="100"/>
              <w:right w:type="dxa" w:w="120"/>
            </w:tcMar>
            <w:vAlign w:val="center"/>
          </w:tcPr>
          <w:p>
            <w:pPr>
              <w:jc w:val="left"/>
            </w:pPr>
            <w:r>
              <w:rPr>
                <w:b w:val="false"/>
                <w:bCs w:val="false"/>
                <w:color w:val="1A1A1A"/>
                <w:sz w:val="20"/>
                <w:szCs w:val="20"/>
              </w:rPr>
              <w:t xml:space="preserve">Reports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POST /reports/query</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Accepts structured or natural-language query body</w:t>
            </w:r>
          </w:p>
        </w:tc>
      </w:tr>
      <w:tr>
        <w:tc>
          <w:tcPr>
            <w:tcW w:type="dxa" w:w="1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Webhooks</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GET/POST /webhooks, DELETE /webhooks/{id}</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Manage outbound event subscriptions</w:t>
            </w:r>
          </w:p>
        </w:tc>
      </w:tr>
      <w:tr>
        <w:tc>
          <w:tcPr>
            <w:tcW w:type="dxa" w:w="1700"/>
            <w:tcMar>
              <w:top w:type="dxa" w:w="100"/>
              <w:left w:type="dxa" w:w="120"/>
              <w:bottom w:type="dxa" w:w="100"/>
              <w:right w:type="dxa" w:w="120"/>
            </w:tcMar>
            <w:vAlign w:val="center"/>
          </w:tcPr>
          <w:p>
            <w:pPr>
              <w:jc w:val="left"/>
            </w:pPr>
            <w:r>
              <w:rPr>
                <w:b w:val="false"/>
                <w:bCs w:val="false"/>
                <w:color w:val="1A1A1A"/>
                <w:sz w:val="20"/>
                <w:szCs w:val="20"/>
              </w:rPr>
              <w:t xml:space="preserve">Forms</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POST /public/forms/{formId}/submit</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Unauthenticated, rate-limited, writes to Leads</w:t>
            </w:r>
          </w:p>
        </w:tc>
      </w:tr>
      <w:tr>
        <w:tc>
          <w:tcPr>
            <w:tcW w:type="dxa" w:w="1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AI</w:t>
            </w:r>
          </w:p>
        </w:tc>
        <w:tc>
          <w:tcPr>
            <w:tcW w:type="dxa" w:w="42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POST /ai/lead-score, POST /ai/summarize, POST /ai/draft-email</w:t>
            </w:r>
          </w:p>
        </w:tc>
        <w:tc>
          <w:tcPr>
            <w:tcW w:type="dxa" w:w="3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Server-side only, RBAC-scoped</w:t>
            </w:r>
          </w:p>
        </w:tc>
      </w:tr>
    </w:tbl>
    <w:p>
      <w:pPr>
        <w:pStyle w:val="Heading2"/>
        <w:spacing w:after="160" w:before="320"/>
      </w:pPr>
      <w:r>
        <w:rPr>
          <w:b/>
          <w:bCs/>
          <w:color w:val="2E6F8E"/>
          <w:sz w:val="24"/>
          <w:szCs w:val="24"/>
        </w:rPr>
        <w:t xml:space="preserve">9.2 API Conventions</w:t>
      </w:r>
    </w:p>
    <w:p>
      <w:pPr>
        <w:pStyle w:val="ListParagraph"/>
        <w:numPr>
          <w:ilvl w:val="0"/>
          <w:numId w:val="1"/>
        </w:numPr>
        <w:spacing w:after="80" w:line="270"/>
      </w:pPr>
      <w:r>
        <w:rPr>
          <w:color w:val="1A1A1A"/>
          <w:sz w:val="21"/>
          <w:szCs w:val="21"/>
        </w:rPr>
        <w:t xml:space="preserve">JSON request/response bodies; snake_case field names to match the database schema.</w:t>
      </w:r>
    </w:p>
    <w:p>
      <w:pPr>
        <w:pStyle w:val="ListParagraph"/>
        <w:numPr>
          <w:ilvl w:val="0"/>
          <w:numId w:val="1"/>
        </w:numPr>
        <w:spacing w:after="80" w:line="270"/>
      </w:pPr>
      <w:r>
        <w:rPr>
          <w:color w:val="1A1A1A"/>
          <w:sz w:val="21"/>
          <w:szCs w:val="21"/>
        </w:rPr>
        <w:t xml:space="preserve">Standard pagination via ?page=&amp;page_size= with a total_count in the response envelope.</w:t>
      </w:r>
    </w:p>
    <w:p>
      <w:pPr>
        <w:pStyle w:val="ListParagraph"/>
        <w:numPr>
          <w:ilvl w:val="0"/>
          <w:numId w:val="1"/>
        </w:numPr>
        <w:spacing w:after="80" w:line="270"/>
      </w:pPr>
      <w:r>
        <w:rPr>
          <w:color w:val="1A1A1A"/>
          <w:sz w:val="21"/>
          <w:szCs w:val="21"/>
        </w:rPr>
        <w:t xml:space="preserve">Filtering via ?filter[field]=value and sorting via ?sort=-created_at.</w:t>
      </w:r>
    </w:p>
    <w:p>
      <w:pPr>
        <w:pStyle w:val="ListParagraph"/>
        <w:numPr>
          <w:ilvl w:val="0"/>
          <w:numId w:val="1"/>
        </w:numPr>
        <w:spacing w:after="80" w:line="270"/>
      </w:pPr>
      <w:r>
        <w:rPr>
          <w:color w:val="1A1A1A"/>
          <w:sz w:val="21"/>
          <w:szCs w:val="21"/>
        </w:rPr>
        <w:t xml:space="preserve">Errors follow a consistent envelope: { error: { code, message, details } }.</w:t>
      </w:r>
    </w:p>
    <w:p>
      <w:pPr>
        <w:pStyle w:val="ListParagraph"/>
        <w:numPr>
          <w:ilvl w:val="0"/>
          <w:numId w:val="1"/>
        </w:numPr>
        <w:spacing w:after="80" w:line="270"/>
      </w:pPr>
      <w:r>
        <w:rPr>
          <w:color w:val="1A1A1A"/>
          <w:sz w:val="21"/>
          <w:szCs w:val="21"/>
        </w:rPr>
        <w:t xml:space="preserve">Rate limiting per API key with 429 responses and Retry-After headers.</w:t>
      </w:r>
    </w:p>
    <w:p>
      <w:pPr>
        <w:pStyle w:val="ListParagraph"/>
        <w:numPr>
          <w:ilvl w:val="0"/>
          <w:numId w:val="1"/>
        </w:numPr>
        <w:spacing w:after="80" w:line="270"/>
      </w:pPr>
      <w:r>
        <w:rPr>
          <w:color w:val="1A1A1A"/>
          <w:sz w:val="21"/>
          <w:szCs w:val="21"/>
        </w:rPr>
        <w:t xml:space="preserve">All mutating endpoints emit the corresponding webhook event on success.</w:t>
      </w:r>
    </w:p>
    <w:p>
      <w:pPr>
        <w:pStyle w:val="Heading2"/>
        <w:spacing w:after="160" w:before="320"/>
      </w:pPr>
      <w:r>
        <w:rPr>
          <w:b/>
          <w:bCs/>
          <w:color w:val="2E6F8E"/>
          <w:sz w:val="24"/>
          <w:szCs w:val="24"/>
        </w:rPr>
        <w:t xml:space="preserve">9.3 Webhook Events</w:t>
      </w:r>
    </w:p>
    <w:p>
      <w:pPr>
        <w:pStyle w:val="ListParagraph"/>
        <w:numPr>
          <w:ilvl w:val="0"/>
          <w:numId w:val="1"/>
        </w:numPr>
        <w:spacing w:after="80" w:line="270"/>
      </w:pPr>
      <w:r>
        <w:rPr>
          <w:color w:val="1A1A1A"/>
          <w:sz w:val="21"/>
          <w:szCs w:val="21"/>
        </w:rPr>
        <w:t xml:space="preserve">lead.created, lead.converted, deal.stage_changed, deal.won, deal.lost, ticket.created, ticket.closed, task.overdue</w:t>
      </w:r>
    </w:p>
    <w:p>
      <w:r>
        <w:br w:type="page"/>
      </w:r>
    </w:p>
    <w:p>
      <w:pPr>
        <w:pStyle w:val="Heading1"/>
        <w:pBdr>
          <w:bottom w:val="single" w:color="2E6F8E" w:sz="8" w:space="4"/>
        </w:pBdr>
        <w:spacing w:after="240" w:before="480"/>
      </w:pPr>
      <w:r>
        <w:rPr>
          <w:b/>
          <w:bCs/>
          <w:color w:val="1F3B57"/>
          <w:sz w:val="30"/>
          <w:szCs w:val="30"/>
        </w:rPr>
        <w:t xml:space="preserve">10. Folder Structure</w:t>
      </w:r>
    </w:p>
    <w:p>
      <w:pPr>
        <w:spacing w:after="160" w:line="276"/>
      </w:pPr>
      <w:r>
        <w:rPr>
          <w:color w:val="1A1A1A"/>
          <w:sz w:val="21"/>
          <w:szCs w:val="21"/>
        </w:rPr>
        <w:t xml:space="preserve">A representative Next.js App Router layout, organized by feature/module to keep each CRM domain self-contained:</w:t>
      </w:r>
    </w:p>
    <w:p>
      <w:pPr>
        <w:shd w:fill="EAF1F5" w:val="clear"/>
      </w:pPr>
      <w:r>
        <w:rPr>
          <w:rFonts w:ascii="Consolas" w:cs="Consolas" w:eastAsia="Consolas" w:hAnsi="Consolas"/>
          <w:color w:val="1A1A1A"/>
          <w:sz w:val="18"/>
          <w:szCs w:val="18"/>
        </w:rPr>
        <w:t xml:space="preserve">crm-platform/
├─ app/
│  ├─ (auth)/login, register, invite/
│  ├─ (dashboard)/
│  │  ├─ dashboard/
│  │  ├─ leads/
│  │  ├─ contacts/
│  │  ├─ companies/
│  │  ├─ deals/[pipelineId]/
│  │  ├─ tasks/  calendar/  meetings/  calls/
│  │  ├─ tickets/  portal/
│  │  ├─ reports/  analytics/
│  │  ├─ automation/
│  │  └─ settings/ (roles, custom-fields, integrations, billing)
│  ├─ api/v1/... (route handlers)
│  └─ public-form/[formId]/
├─ components/
│  ├─ ui/            (shadcn primitives)
│  ├─ shared/         (data-table, kanban-board, timeline, charts)
│  └─ modules/         (per-module composed components)
├─ lib/
│  ├─ supabase/        (client, server, middleware)
│  ├─ validation/       (zod schemas)
│  ├─ ai/                (LLM client, prompt templates)
│  └─ utils/
├─ stores/               (zustand stores)
├─ hooks/                (react-query hooks per module)
├─ supabase/
│  ├─ migrations/
│  ├─ functions/        (edge functions: automation, ai, webhooks)
│  └─ policies/         (RLS policy SQL)
├─ tests/  (unit, integration, e2e)
└─ types/  (generated Supabase types + shared DTOs)</w:t>
      </w:r>
    </w:p>
    <w:p>
      <w:r>
        <w:br w:type="page"/>
      </w:r>
    </w:p>
    <w:p>
      <w:pPr>
        <w:pStyle w:val="Heading1"/>
        <w:pBdr>
          <w:bottom w:val="single" w:color="2E6F8E" w:sz="8" w:space="4"/>
        </w:pBdr>
        <w:spacing w:after="240" w:before="480"/>
      </w:pPr>
      <w:r>
        <w:rPr>
          <w:b/>
          <w:bCs/>
          <w:color w:val="1F3B57"/>
          <w:sz w:val="30"/>
          <w:szCs w:val="30"/>
        </w:rPr>
        <w:t xml:space="preserve">11. UI/UX Design Guidelines</w:t>
      </w:r>
    </w:p>
    <w:p>
      <w:pPr>
        <w:pStyle w:val="Heading2"/>
        <w:spacing w:after="160" w:before="320"/>
      </w:pPr>
      <w:r>
        <w:rPr>
          <w:b/>
          <w:bCs/>
          <w:color w:val="2E6F8E"/>
          <w:sz w:val="24"/>
          <w:szCs w:val="24"/>
        </w:rPr>
        <w:t xml:space="preserve">11.1 Design Principles</w:t>
      </w:r>
    </w:p>
    <w:p>
      <w:pPr>
        <w:pStyle w:val="ListParagraph"/>
        <w:numPr>
          <w:ilvl w:val="0"/>
          <w:numId w:val="1"/>
        </w:numPr>
        <w:spacing w:after="80" w:line="270"/>
      </w:pPr>
      <w:r>
        <w:rPr>
          <w:color w:val="1A1A1A"/>
          <w:sz w:val="21"/>
          <w:szCs w:val="21"/>
        </w:rPr>
        <w:t xml:space="preserve">Clarity over density — surface the next action, not every field, by default; progressive disclosure for advanced options.</w:t>
      </w:r>
    </w:p>
    <w:p>
      <w:pPr>
        <w:pStyle w:val="ListParagraph"/>
        <w:numPr>
          <w:ilvl w:val="0"/>
          <w:numId w:val="1"/>
        </w:numPr>
        <w:spacing w:after="80" w:line="270"/>
      </w:pPr>
      <w:r>
        <w:rPr>
          <w:color w:val="1A1A1A"/>
          <w:sz w:val="21"/>
          <w:szCs w:val="21"/>
        </w:rPr>
        <w:t xml:space="preserve">Consistency — one shared component library (shadcn/ui) so every module (tables, forms, modals) feels identical to learn once.</w:t>
      </w:r>
    </w:p>
    <w:p>
      <w:pPr>
        <w:pStyle w:val="ListParagraph"/>
        <w:numPr>
          <w:ilvl w:val="0"/>
          <w:numId w:val="1"/>
        </w:numPr>
        <w:spacing w:after="80" w:line="270"/>
      </w:pPr>
      <w:r>
        <w:rPr>
          <w:color w:val="1A1A1A"/>
          <w:sz w:val="21"/>
          <w:szCs w:val="21"/>
        </w:rPr>
        <w:t xml:space="preserve">Speed-of-thought interactions — optimistic UI updates (e.g., Kanban card moves instantly, syncs in background).</w:t>
      </w:r>
    </w:p>
    <w:p>
      <w:pPr>
        <w:pStyle w:val="ListParagraph"/>
        <w:numPr>
          <w:ilvl w:val="0"/>
          <w:numId w:val="1"/>
        </w:numPr>
        <w:spacing w:after="80" w:line="270"/>
      </w:pPr>
      <w:r>
        <w:rPr>
          <w:color w:val="1A1A1A"/>
          <w:sz w:val="21"/>
          <w:szCs w:val="21"/>
        </w:rPr>
        <w:t xml:space="preserve">Role-aware defaults — a rep's dashboard, navigation, and permissions differ from a manager's without separate codebases.</w:t>
      </w:r>
    </w:p>
    <w:p>
      <w:pPr>
        <w:pStyle w:val="ListParagraph"/>
        <w:numPr>
          <w:ilvl w:val="0"/>
          <w:numId w:val="1"/>
        </w:numPr>
        <w:spacing w:after="80" w:line="270"/>
      </w:pPr>
      <w:r>
        <w:rPr>
          <w:color w:val="1A1A1A"/>
          <w:sz w:val="21"/>
          <w:szCs w:val="21"/>
        </w:rPr>
        <w:t xml:space="preserve">Accessibility — WCAG 2.1 AA: color contrast, focus states, keyboard operability, ARIA labeling on custom components.</w:t>
      </w:r>
    </w:p>
    <w:p>
      <w:pPr>
        <w:pStyle w:val="Heading2"/>
        <w:spacing w:after="160" w:before="320"/>
      </w:pPr>
      <w:r>
        <w:rPr>
          <w:b/>
          <w:bCs/>
          <w:color w:val="2E6F8E"/>
          <w:sz w:val="24"/>
          <w:szCs w:val="24"/>
        </w:rPr>
        <w:t xml:space="preserve">11.2 Layout System</w:t>
      </w:r>
    </w:p>
    <w:p>
      <w:pPr>
        <w:pStyle w:val="ListParagraph"/>
        <w:numPr>
          <w:ilvl w:val="0"/>
          <w:numId w:val="1"/>
        </w:numPr>
        <w:spacing w:after="80" w:line="270"/>
      </w:pPr>
      <w:r>
        <w:rPr>
          <w:color w:val="1A1A1A"/>
          <w:sz w:val="21"/>
          <w:szCs w:val="21"/>
        </w:rPr>
        <w:t xml:space="preserve">Persistent left navigation (collapsible) grouping modules; top bar for global search, notifications, and account menu.</w:t>
      </w:r>
    </w:p>
    <w:p>
      <w:pPr>
        <w:pStyle w:val="ListParagraph"/>
        <w:numPr>
          <w:ilvl w:val="0"/>
          <w:numId w:val="1"/>
        </w:numPr>
        <w:spacing w:after="80" w:line="270"/>
      </w:pPr>
      <w:r>
        <w:rPr>
          <w:color w:val="1A1A1A"/>
          <w:sz w:val="21"/>
          <w:szCs w:val="21"/>
        </w:rPr>
        <w:t xml:space="preserve">List views: data table with column show/hide, saved views, inline quick-edit, and bulk-select action bar.</w:t>
      </w:r>
    </w:p>
    <w:p>
      <w:pPr>
        <w:pStyle w:val="ListParagraph"/>
        <w:numPr>
          <w:ilvl w:val="0"/>
          <w:numId w:val="1"/>
        </w:numPr>
        <w:spacing w:after="80" w:line="270"/>
      </w:pPr>
      <w:r>
        <w:rPr>
          <w:color w:val="1A1A1A"/>
          <w:sz w:val="21"/>
          <w:szCs w:val="21"/>
        </w:rPr>
        <w:t xml:space="preserve">Record detail views: header summary + tabbed body (Overview, Activity Timeline, Notes, Documents, Related Records).</w:t>
      </w:r>
    </w:p>
    <w:p>
      <w:pPr>
        <w:pStyle w:val="ListParagraph"/>
        <w:numPr>
          <w:ilvl w:val="0"/>
          <w:numId w:val="1"/>
        </w:numPr>
        <w:spacing w:after="80" w:line="270"/>
      </w:pPr>
      <w:r>
        <w:rPr>
          <w:color w:val="1A1A1A"/>
          <w:sz w:val="21"/>
          <w:szCs w:val="21"/>
        </w:rPr>
        <w:t xml:space="preserve">Kanban views: horizontally scrollable stage columns with card-level quick actions and stage WIP totals.</w:t>
      </w:r>
    </w:p>
    <w:p>
      <w:pPr>
        <w:pStyle w:val="ListParagraph"/>
        <w:numPr>
          <w:ilvl w:val="0"/>
          <w:numId w:val="1"/>
        </w:numPr>
        <w:spacing w:after="80" w:line="270"/>
      </w:pPr>
      <w:r>
        <w:rPr>
          <w:color w:val="1A1A1A"/>
          <w:sz w:val="21"/>
          <w:szCs w:val="21"/>
        </w:rPr>
        <w:t xml:space="preserve">Responsive breakpoints down to 375px — navigation collapses to a bottom/hamburger pattern on mobile widths.</w:t>
      </w:r>
    </w:p>
    <w:p>
      <w:pPr>
        <w:pStyle w:val="Heading2"/>
        <w:spacing w:after="160" w:before="320"/>
      </w:pPr>
      <w:r>
        <w:rPr>
          <w:b/>
          <w:bCs/>
          <w:color w:val="2E6F8E"/>
          <w:sz w:val="24"/>
          <w:szCs w:val="24"/>
        </w:rPr>
        <w:t xml:space="preserve">11.3 Visual Language</w:t>
      </w:r>
    </w:p>
    <w:p>
      <w:pPr>
        <w:pStyle w:val="ListParagraph"/>
        <w:numPr>
          <w:ilvl w:val="0"/>
          <w:numId w:val="1"/>
        </w:numPr>
        <w:spacing w:after="80" w:line="270"/>
      </w:pPr>
      <w:r>
        <w:rPr>
          <w:color w:val="1A1A1A"/>
          <w:sz w:val="21"/>
          <w:szCs w:val="21"/>
        </w:rPr>
        <w:t xml:space="preserve">Neutral base palette with a single accent color for primary actions and status color-coding for pipeline stages/priorities.</w:t>
      </w:r>
    </w:p>
    <w:p>
      <w:pPr>
        <w:pStyle w:val="ListParagraph"/>
        <w:numPr>
          <w:ilvl w:val="0"/>
          <w:numId w:val="1"/>
        </w:numPr>
        <w:spacing w:after="80" w:line="270"/>
      </w:pPr>
      <w:r>
        <w:rPr>
          <w:color w:val="1A1A1A"/>
          <w:sz w:val="21"/>
          <w:szCs w:val="21"/>
        </w:rPr>
        <w:t xml:space="preserve">Charts use a restrained, consistent palette so dashboards remain scannable at a glance.</w:t>
      </w:r>
    </w:p>
    <w:p>
      <w:pPr>
        <w:pStyle w:val="ListParagraph"/>
        <w:numPr>
          <w:ilvl w:val="0"/>
          <w:numId w:val="1"/>
        </w:numPr>
        <w:spacing w:after="80" w:line="270"/>
      </w:pPr>
      <w:r>
        <w:rPr>
          <w:color w:val="1A1A1A"/>
          <w:sz w:val="21"/>
          <w:szCs w:val="21"/>
        </w:rPr>
        <w:t xml:space="preserve">Empty, loading, and error states designed explicitly for every list and widget (never a blank screen).</w:t>
      </w:r>
    </w:p>
    <w:p>
      <w:r>
        <w:br w:type="page"/>
      </w:r>
    </w:p>
    <w:p>
      <w:pPr>
        <w:pStyle w:val="Heading1"/>
        <w:pBdr>
          <w:bottom w:val="single" w:color="2E6F8E" w:sz="8" w:space="4"/>
        </w:pBdr>
        <w:spacing w:after="240" w:before="480"/>
      </w:pPr>
      <w:r>
        <w:rPr>
          <w:b/>
          <w:bCs/>
          <w:color w:val="1F3B57"/>
          <w:sz w:val="30"/>
          <w:szCs w:val="30"/>
        </w:rPr>
        <w:t xml:space="preserve">12. Module Descriptions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B57" w:val="clear"/>
            <w:tcMar>
              <w:top w:type="dxa" w:w="100"/>
              <w:left w:type="dxa" w:w="120"/>
              <w:bottom w:type="dxa" w:w="100"/>
              <w:right w:type="dxa" w:w="120"/>
            </w:tcMar>
            <w:vAlign w:val="center"/>
          </w:tcPr>
          <w:p>
            <w:pPr>
              <w:jc w:val="left"/>
            </w:pPr>
            <w:r>
              <w:rPr>
                <w:b/>
                <w:bCs/>
                <w:color w:val="FFFFFF"/>
                <w:sz w:val="20"/>
                <w:szCs w:val="20"/>
              </w:rPr>
              <w:t xml:space="preserve">Module</w:t>
            </w:r>
          </w:p>
        </w:tc>
        <w:tc>
          <w:tcPr>
            <w:tcW w:type="dxa" w:w="6700"/>
            <w:shd w:fill="1F3B57"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Organization Mgmt</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Tenant provisioning, branding, plan/billing tier, locale &amp; currency settings.</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Authentication</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Sign-up/sign-in, OAuth, MFA, invite flows, session management.</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RBAC</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Predefined + custom roles, granular per-module permission matrix.</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Dashboard</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Role-aware widgets: KPIs, pipeline, forecast, tasks, activity, AI recommendations.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Leads</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Capture, score, qualify, and convert leads from any source.</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Contacts</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Individual customer/prospect records with full activity history.</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Companies (Accounts)</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Organization-level records grouping contacts and deals.</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Deals (Pipeline)</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Kanban-based sales pipeline with forecasting and stage automation.</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Tasks</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Actionable to-dos linked to any record, with reminders.</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Calendar</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Unified view of tasks, meetings, and calls with external calendar sync.</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Meetings</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Scheduling, video-link generation, AI summaries.</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Calls</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Call logging and outcome tracking, telephony-integration ready.</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Notes</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Threaded, mentionable notes on any record.</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Documents</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Secure file storage, versioning, shareable links.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Email Integration</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Two-way mailbox sync, templates, AI drafting, tracking.</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Notifications</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Real-time in-app, email, and digest notifications.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Reports</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Prebuilt and custom report builder with scheduled export.</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Analytics</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Trend analysis, cohort/funnel views, AI-assisted insight surfacing.</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Activity Timeline</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Chronological, cross-module event feed per record.</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Support Tickets</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SLA-driven ticket queue with routing and threading.</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Customer Portal</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External self-service access to tickets, deals, and documents.</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Workflow Automation</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No-code trigger → condition → action rule engine.</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System Settings</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Custom fields, pipelines, integrations, audit log, data import/export.</w:t>
            </w:r>
          </w:p>
        </w:tc>
      </w:tr>
    </w:tbl>
    <w:p>
      <w:r>
        <w:br w:type="page"/>
      </w:r>
    </w:p>
    <w:p>
      <w:pPr>
        <w:pStyle w:val="Heading1"/>
        <w:pBdr>
          <w:bottom w:val="single" w:color="2E6F8E" w:sz="8" w:space="4"/>
        </w:pBdr>
        <w:spacing w:after="240" w:before="480"/>
      </w:pPr>
      <w:r>
        <w:rPr>
          <w:b/>
          <w:bCs/>
          <w:color w:val="1F3B57"/>
          <w:sz w:val="30"/>
          <w:szCs w:val="30"/>
        </w:rPr>
        <w:t xml:space="preserve">13. Key Workflows</w:t>
      </w:r>
    </w:p>
    <w:p>
      <w:pPr>
        <w:pStyle w:val="Heading2"/>
        <w:spacing w:after="160" w:before="320"/>
      </w:pPr>
      <w:r>
        <w:rPr>
          <w:b/>
          <w:bCs/>
          <w:color w:val="2E6F8E"/>
          <w:sz w:val="24"/>
          <w:szCs w:val="24"/>
        </w:rPr>
        <w:t xml:space="preserve">13.1 Lead-to-Cash Workflow</w:t>
      </w:r>
    </w:p>
    <w:p>
      <w:pPr>
        <w:pStyle w:val="ListParagraph"/>
        <w:numPr>
          <w:ilvl w:val="0"/>
          <w:numId w:val="1"/>
        </w:numPr>
        <w:spacing w:after="80" w:line="270"/>
      </w:pPr>
      <w:r>
        <w:rPr>
          <w:color w:val="1A1A1A"/>
          <w:sz w:val="21"/>
          <w:szCs w:val="21"/>
        </w:rPr>
        <w:t xml:space="preserve">1. Lead captured via public form, manual entry, or import.</w:t>
      </w:r>
    </w:p>
    <w:p>
      <w:pPr>
        <w:pStyle w:val="ListParagraph"/>
        <w:numPr>
          <w:ilvl w:val="0"/>
          <w:numId w:val="1"/>
        </w:numPr>
        <w:spacing w:after="80" w:line="270"/>
      </w:pPr>
      <w:r>
        <w:rPr>
          <w:color w:val="1A1A1A"/>
          <w:sz w:val="21"/>
          <w:szCs w:val="21"/>
        </w:rPr>
        <w:t xml:space="preserve">2. AI lead scoring runs automatically; workflow rule auto-assigns high-score leads to the next available rep (round robin).</w:t>
      </w:r>
    </w:p>
    <w:p>
      <w:pPr>
        <w:pStyle w:val="ListParagraph"/>
        <w:numPr>
          <w:ilvl w:val="0"/>
          <w:numId w:val="1"/>
        </w:numPr>
        <w:spacing w:after="80" w:line="270"/>
      </w:pPr>
      <w:r>
        <w:rPr>
          <w:color w:val="1A1A1A"/>
          <w:sz w:val="21"/>
          <w:szCs w:val="21"/>
        </w:rPr>
        <w:t xml:space="preserve">3. Rep works the lead (calls, emails logged to timeline); status progresses New → Contacted → Qualified.</w:t>
      </w:r>
    </w:p>
    <w:p>
      <w:pPr>
        <w:pStyle w:val="ListParagraph"/>
        <w:numPr>
          <w:ilvl w:val="0"/>
          <w:numId w:val="1"/>
        </w:numPr>
        <w:spacing w:after="80" w:line="270"/>
      </w:pPr>
      <w:r>
        <w:rPr>
          <w:color w:val="1A1A1A"/>
          <w:sz w:val="21"/>
          <w:szCs w:val="21"/>
        </w:rPr>
        <w:t xml:space="preserve">4. On qualification, one-click conversion creates a Contact, Company, and Deal in the appropriate pipeline stage.</w:t>
      </w:r>
    </w:p>
    <w:p>
      <w:pPr>
        <w:pStyle w:val="ListParagraph"/>
        <w:numPr>
          <w:ilvl w:val="0"/>
          <w:numId w:val="1"/>
        </w:numPr>
        <w:spacing w:after="80" w:line="270"/>
      </w:pPr>
      <w:r>
        <w:rPr>
          <w:color w:val="1A1A1A"/>
          <w:sz w:val="21"/>
          <w:szCs w:val="21"/>
        </w:rPr>
        <w:t xml:space="preserve">5. Rep manages the Deal on the Kanban board; automation notifies the manager when a deal exceeds a value threshold.</w:t>
      </w:r>
    </w:p>
    <w:p>
      <w:pPr>
        <w:pStyle w:val="ListParagraph"/>
        <w:numPr>
          <w:ilvl w:val="0"/>
          <w:numId w:val="1"/>
        </w:numPr>
        <w:spacing w:after="80" w:line="270"/>
      </w:pPr>
      <w:r>
        <w:rPr>
          <w:color w:val="1A1A1A"/>
          <w:sz w:val="21"/>
          <w:szCs w:val="21"/>
        </w:rPr>
        <w:t xml:space="preserve">6. On Closed Won, a workflow rule creates an onboarding Task and, optionally, triggers a Stripe invoice via webhook.</w:t>
      </w:r>
    </w:p>
    <w:p>
      <w:pPr>
        <w:pStyle w:val="ListParagraph"/>
        <w:numPr>
          <w:ilvl w:val="0"/>
          <w:numId w:val="1"/>
        </w:numPr>
        <w:spacing w:after="80" w:line="270"/>
      </w:pPr>
      <w:r>
        <w:rPr>
          <w:color w:val="1A1A1A"/>
          <w:sz w:val="21"/>
          <w:szCs w:val="21"/>
        </w:rPr>
        <w:t xml:space="preserve">7. Post-sale, the customer gains Customer Portal access; any issues raised become Tickets, closing the loop.</w:t>
      </w:r>
    </w:p>
    <w:p>
      <w:pPr>
        <w:pStyle w:val="Heading2"/>
        <w:spacing w:after="160" w:before="320"/>
      </w:pPr>
      <w:r>
        <w:rPr>
          <w:b/>
          <w:bCs/>
          <w:color w:val="2E6F8E"/>
          <w:sz w:val="24"/>
          <w:szCs w:val="24"/>
        </w:rPr>
        <w:t xml:space="preserve">13.2 Workflow Automation Engine — Configuration Flow</w:t>
      </w:r>
    </w:p>
    <w:p>
      <w:pPr>
        <w:pStyle w:val="ListParagraph"/>
        <w:numPr>
          <w:ilvl w:val="0"/>
          <w:numId w:val="1"/>
        </w:numPr>
        <w:spacing w:after="80" w:line="270"/>
      </w:pPr>
      <w:r>
        <w:rPr>
          <w:color w:val="1A1A1A"/>
          <w:sz w:val="21"/>
          <w:szCs w:val="21"/>
        </w:rPr>
        <w:t xml:space="preserve">Admin selects a Trigger (e.g., 'Deal stage changed').</w:t>
      </w:r>
    </w:p>
    <w:p>
      <w:pPr>
        <w:pStyle w:val="ListParagraph"/>
        <w:numPr>
          <w:ilvl w:val="0"/>
          <w:numId w:val="1"/>
        </w:numPr>
        <w:spacing w:after="80" w:line="270"/>
      </w:pPr>
      <w:r>
        <w:rPr>
          <w:color w:val="1A1A1A"/>
          <w:sz w:val="21"/>
          <w:szCs w:val="21"/>
        </w:rPr>
        <w:t xml:space="preserve">Admin adds Conditions (e.g., 'stage = Closed Won AND value &gt; 10,000').</w:t>
      </w:r>
    </w:p>
    <w:p>
      <w:pPr>
        <w:pStyle w:val="ListParagraph"/>
        <w:numPr>
          <w:ilvl w:val="0"/>
          <w:numId w:val="1"/>
        </w:numPr>
        <w:spacing w:after="80" w:line="270"/>
      </w:pPr>
      <w:r>
        <w:rPr>
          <w:color w:val="1A1A1A"/>
          <w:sz w:val="21"/>
          <w:szCs w:val="21"/>
        </w:rPr>
        <w:t xml:space="preserve">Admin adds one or more Actions (e.g., 'Notify Sales Manager', 'Create Task: Prepare onboarding').</w:t>
      </w:r>
    </w:p>
    <w:p>
      <w:pPr>
        <w:pStyle w:val="ListParagraph"/>
        <w:numPr>
          <w:ilvl w:val="0"/>
          <w:numId w:val="1"/>
        </w:numPr>
        <w:spacing w:after="80" w:line="270"/>
      </w:pPr>
      <w:r>
        <w:rPr>
          <w:color w:val="1A1A1A"/>
          <w:sz w:val="21"/>
          <w:szCs w:val="21"/>
        </w:rPr>
        <w:t xml:space="preserve">Rule is saved, versioned, and can be toggled active/inactive; every run is logged for troubleshooting.</w:t>
      </w:r>
    </w:p>
    <w:p>
      <w:pPr>
        <w:pStyle w:val="Heading2"/>
        <w:spacing w:after="160" w:before="320"/>
      </w:pPr>
      <w:r>
        <w:rPr>
          <w:b/>
          <w:bCs/>
          <w:color w:val="2E6F8E"/>
          <w:sz w:val="24"/>
          <w:szCs w:val="24"/>
        </w:rPr>
        <w:t xml:space="preserve">13.3 AI-Assisted Support Ticket Flow</w:t>
      </w:r>
    </w:p>
    <w:p>
      <w:pPr>
        <w:pStyle w:val="ListParagraph"/>
        <w:numPr>
          <w:ilvl w:val="0"/>
          <w:numId w:val="1"/>
        </w:numPr>
        <w:spacing w:after="80" w:line="270"/>
      </w:pPr>
      <w:r>
        <w:rPr>
          <w:color w:val="1A1A1A"/>
          <w:sz w:val="21"/>
          <w:szCs w:val="21"/>
        </w:rPr>
        <w:t xml:space="preserve">1. Ticket created (portal, email, or manual) and auto-classified by priority/category.</w:t>
      </w:r>
    </w:p>
    <w:p>
      <w:pPr>
        <w:pStyle w:val="ListParagraph"/>
        <w:numPr>
          <w:ilvl w:val="0"/>
          <w:numId w:val="1"/>
        </w:numPr>
        <w:spacing w:after="80" w:line="270"/>
      </w:pPr>
      <w:r>
        <w:rPr>
          <w:color w:val="1A1A1A"/>
          <w:sz w:val="21"/>
          <w:szCs w:val="21"/>
        </w:rPr>
        <w:t xml:space="preserve">2. Round-robin or skill-based routing assigns an agent; SLA timer starts.</w:t>
      </w:r>
    </w:p>
    <w:p>
      <w:pPr>
        <w:pStyle w:val="ListParagraph"/>
        <w:numPr>
          <w:ilvl w:val="0"/>
          <w:numId w:val="1"/>
        </w:numPr>
        <w:spacing w:after="80" w:line="270"/>
      </w:pPr>
      <w:r>
        <w:rPr>
          <w:color w:val="1A1A1A"/>
          <w:sz w:val="21"/>
          <w:szCs w:val="21"/>
        </w:rPr>
        <w:t xml:space="preserve">3. AI suggests a response draft and relevant knowledge-base articles to the agent.</w:t>
      </w:r>
    </w:p>
    <w:p>
      <w:pPr>
        <w:pStyle w:val="ListParagraph"/>
        <w:numPr>
          <w:ilvl w:val="0"/>
          <w:numId w:val="1"/>
        </w:numPr>
        <w:spacing w:after="80" w:line="270"/>
      </w:pPr>
      <w:r>
        <w:rPr>
          <w:color w:val="1A1A1A"/>
          <w:sz w:val="21"/>
          <w:szCs w:val="21"/>
        </w:rPr>
        <w:t xml:space="preserve">4. Agent resolves and closes; customer is notified and can reopen within a configurable window.</w:t>
      </w:r>
    </w:p>
    <w:p>
      <w:r>
        <w:br w:type="page"/>
      </w:r>
    </w:p>
    <w:p>
      <w:pPr>
        <w:pStyle w:val="Heading1"/>
        <w:pBdr>
          <w:bottom w:val="single" w:color="2E6F8E" w:sz="8" w:space="4"/>
        </w:pBdr>
        <w:spacing w:after="240" w:before="480"/>
      </w:pPr>
      <w:r>
        <w:rPr>
          <w:b/>
          <w:bCs/>
          <w:color w:val="1F3B57"/>
          <w:sz w:val="30"/>
          <w:szCs w:val="30"/>
        </w:rPr>
        <w:t xml:space="preserve">14. Testing Strategy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500"/>
      </w:tblGrid>
      <w:tr>
        <w:trPr>
          <w:tblHeader/>
        </w:trPr>
        <w:tc>
          <w:tcPr>
            <w:tcW w:type="dxa" w:w="1700"/>
            <w:shd w:fill="1F3B57" w:val="clear"/>
            <w:tcMar>
              <w:top w:type="dxa" w:w="100"/>
              <w:left w:type="dxa" w:w="120"/>
              <w:bottom w:type="dxa" w:w="100"/>
              <w:right w:type="dxa" w:w="120"/>
            </w:tcMar>
            <w:vAlign w:val="center"/>
          </w:tcPr>
          <w:p>
            <w:pPr>
              <w:jc w:val="left"/>
            </w:pPr>
            <w:r>
              <w:rPr>
                <w:b/>
                <w:bCs/>
                <w:color w:val="FFFFFF"/>
                <w:sz w:val="20"/>
                <w:szCs w:val="20"/>
              </w:rPr>
              <w:t xml:space="preserve">Level</w:t>
            </w:r>
          </w:p>
        </w:tc>
        <w:tc>
          <w:tcPr>
            <w:tcW w:type="dxa" w:w="4900"/>
            <w:shd w:fill="1F3B57" w:val="clear"/>
            <w:tcMar>
              <w:top w:type="dxa" w:w="100"/>
              <w:left w:type="dxa" w:w="120"/>
              <w:bottom w:type="dxa" w:w="100"/>
              <w:right w:type="dxa" w:w="120"/>
            </w:tcMar>
            <w:vAlign w:val="center"/>
          </w:tcPr>
          <w:p>
            <w:pPr>
              <w:jc w:val="left"/>
            </w:pPr>
            <w:r>
              <w:rPr>
                <w:b/>
                <w:bCs/>
                <w:color w:val="FFFFFF"/>
                <w:sz w:val="20"/>
                <w:szCs w:val="20"/>
              </w:rPr>
              <w:t xml:space="preserve">Approach</w:t>
            </w:r>
          </w:p>
        </w:tc>
        <w:tc>
          <w:tcPr>
            <w:tcW w:type="dxa" w:w="2500"/>
            <w:shd w:fill="1F3B57" w:val="clear"/>
            <w:tcMar>
              <w:top w:type="dxa" w:w="100"/>
              <w:left w:type="dxa" w:w="120"/>
              <w:bottom w:type="dxa" w:w="100"/>
              <w:right w:type="dxa" w:w="120"/>
            </w:tcMar>
            <w:vAlign w:val="center"/>
          </w:tcPr>
          <w:p>
            <w:pPr>
              <w:jc w:val="left"/>
            </w:pPr>
            <w:r>
              <w:rPr>
                <w:b/>
                <w:bCs/>
                <w:color w:val="FFFFFF"/>
                <w:sz w:val="20"/>
                <w:szCs w:val="20"/>
              </w:rPr>
              <w:t xml:space="preserve">Tooling</w:t>
            </w:r>
          </w:p>
        </w:tc>
      </w:tr>
      <w:tr>
        <w:tc>
          <w:tcPr>
            <w:tcW w:type="dxa" w:w="1700"/>
            <w:tcMar>
              <w:top w:type="dxa" w:w="100"/>
              <w:left w:type="dxa" w:w="120"/>
              <w:bottom w:type="dxa" w:w="100"/>
              <w:right w:type="dxa" w:w="120"/>
            </w:tcMar>
            <w:vAlign w:val="center"/>
          </w:tcPr>
          <w:p>
            <w:pPr>
              <w:jc w:val="left"/>
            </w:pPr>
            <w:r>
              <w:rPr>
                <w:b w:val="false"/>
                <w:bCs w:val="false"/>
                <w:color w:val="1A1A1A"/>
                <w:sz w:val="20"/>
                <w:szCs w:val="20"/>
              </w:rPr>
              <w:t xml:space="preserve">Unit</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Pure functions, hooks, Zod schemas, utility logic</w:t>
            </w:r>
          </w:p>
        </w:tc>
        <w:tc>
          <w:tcPr>
            <w:tcW w:type="dxa" w:w="2500"/>
            <w:tcMar>
              <w:top w:type="dxa" w:w="100"/>
              <w:left w:type="dxa" w:w="120"/>
              <w:bottom w:type="dxa" w:w="100"/>
              <w:right w:type="dxa" w:w="120"/>
            </w:tcMar>
            <w:vAlign w:val="center"/>
          </w:tcPr>
          <w:p>
            <w:pPr>
              <w:jc w:val="left"/>
            </w:pPr>
            <w:r>
              <w:rPr>
                <w:b w:val="false"/>
                <w:bCs w:val="false"/>
                <w:color w:val="1A1A1A"/>
                <w:sz w:val="20"/>
                <w:szCs w:val="20"/>
              </w:rPr>
              <w:t xml:space="preserve">Vitest/Jest + React Testing Library</w:t>
            </w:r>
          </w:p>
        </w:tc>
      </w:tr>
      <w:tr>
        <w:tc>
          <w:tcPr>
            <w:tcW w:type="dxa" w:w="1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Component</w:t>
            </w:r>
          </w:p>
        </w:tc>
        <w:tc>
          <w:tcPr>
            <w:tcW w:type="dxa" w:w="4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Isolated UI components incl. accessibility checks</w:t>
            </w:r>
          </w:p>
        </w:tc>
        <w:tc>
          <w:tcPr>
            <w:tcW w:type="dxa" w:w="25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React Testing Library + axe</w:t>
            </w:r>
          </w:p>
        </w:tc>
      </w:tr>
      <w:tr>
        <w:tc>
          <w:tcPr>
            <w:tcW w:type="dxa" w:w="1700"/>
            <w:tcMar>
              <w:top w:type="dxa" w:w="100"/>
              <w:left w:type="dxa" w:w="120"/>
              <w:bottom w:type="dxa" w:w="100"/>
              <w:right w:type="dxa" w:w="120"/>
            </w:tcMar>
            <w:vAlign w:val="center"/>
          </w:tcPr>
          <w:p>
            <w:pPr>
              <w:jc w:val="left"/>
            </w:pPr>
            <w:r>
              <w:rPr>
                <w:b w:val="false"/>
                <w:bCs w:val="false"/>
                <w:color w:val="1A1A1A"/>
                <w:sz w:val="20"/>
                <w:szCs w:val="20"/>
              </w:rPr>
              <w:t xml:space="preserve">Integration</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Module flows against a seeded test Supabase project (RLS policies included)</w:t>
            </w:r>
          </w:p>
        </w:tc>
        <w:tc>
          <w:tcPr>
            <w:tcW w:type="dxa" w:w="2500"/>
            <w:tcMar>
              <w:top w:type="dxa" w:w="100"/>
              <w:left w:type="dxa" w:w="120"/>
              <w:bottom w:type="dxa" w:w="100"/>
              <w:right w:type="dxa" w:w="120"/>
            </w:tcMar>
            <w:vAlign w:val="center"/>
          </w:tcPr>
          <w:p>
            <w:pPr>
              <w:jc w:val="left"/>
            </w:pPr>
            <w:r>
              <w:rPr>
                <w:b w:val="false"/>
                <w:bCs w:val="false"/>
                <w:color w:val="1A1A1A"/>
                <w:sz w:val="20"/>
                <w:szCs w:val="20"/>
              </w:rPr>
              <w:t xml:space="preserve">Vitest + Supabase local dev / test containers</w:t>
            </w:r>
          </w:p>
        </w:tc>
      </w:tr>
      <w:tr>
        <w:tc>
          <w:tcPr>
            <w:tcW w:type="dxa" w:w="1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End-to-End</w:t>
            </w:r>
          </w:p>
        </w:tc>
        <w:tc>
          <w:tcPr>
            <w:tcW w:type="dxa" w:w="4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Critical user journeys: signup → invite → lead → deal → won; ticket flow</w:t>
            </w:r>
          </w:p>
        </w:tc>
        <w:tc>
          <w:tcPr>
            <w:tcW w:type="dxa" w:w="25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Playwright</w:t>
            </w:r>
          </w:p>
        </w:tc>
      </w:tr>
      <w:tr>
        <w:tc>
          <w:tcPr>
            <w:tcW w:type="dxa" w:w="1700"/>
            <w:tcMar>
              <w:top w:type="dxa" w:w="100"/>
              <w:left w:type="dxa" w:w="120"/>
              <w:bottom w:type="dxa" w:w="100"/>
              <w:right w:type="dxa" w:w="120"/>
            </w:tcMar>
            <w:vAlign w:val="center"/>
          </w:tcPr>
          <w:p>
            <w:pPr>
              <w:jc w:val="left"/>
            </w:pPr>
            <w:r>
              <w:rPr>
                <w:b w:val="false"/>
                <w:bCs w:val="false"/>
                <w:color w:val="1A1A1A"/>
                <w:sz w:val="20"/>
                <w:szCs w:val="20"/>
              </w:rPr>
              <w:t xml:space="preserve">Security/RLS</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Automated cross-tenant isolation tests (attempt to read/write another org's data and confirm denial)</w:t>
            </w:r>
          </w:p>
        </w:tc>
        <w:tc>
          <w:tcPr>
            <w:tcW w:type="dxa" w:w="2500"/>
            <w:tcMar>
              <w:top w:type="dxa" w:w="100"/>
              <w:left w:type="dxa" w:w="120"/>
              <w:bottom w:type="dxa" w:w="100"/>
              <w:right w:type="dxa" w:w="120"/>
            </w:tcMar>
            <w:vAlign w:val="center"/>
          </w:tcPr>
          <w:p>
            <w:pPr>
              <w:jc w:val="left"/>
            </w:pPr>
            <w:r>
              <w:rPr>
                <w:b w:val="false"/>
                <w:bCs w:val="false"/>
                <w:color w:val="1A1A1A"/>
                <w:sz w:val="20"/>
                <w:szCs w:val="20"/>
              </w:rPr>
              <w:t xml:space="preserve">Custom test suite against Postgres policies</w:t>
            </w:r>
          </w:p>
        </w:tc>
      </w:tr>
      <w:tr>
        <w:tc>
          <w:tcPr>
            <w:tcW w:type="dxa" w:w="1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Performance</w:t>
            </w:r>
          </w:p>
        </w:tc>
        <w:tc>
          <w:tcPr>
            <w:tcW w:type="dxa" w:w="4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Load testing for list/board endpoints at target record volumes</w:t>
            </w:r>
          </w:p>
        </w:tc>
        <w:tc>
          <w:tcPr>
            <w:tcW w:type="dxa" w:w="25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k6 / Artillery</w:t>
            </w:r>
          </w:p>
        </w:tc>
      </w:tr>
      <w:tr>
        <w:tc>
          <w:tcPr>
            <w:tcW w:type="dxa" w:w="1700"/>
            <w:tcMar>
              <w:top w:type="dxa" w:w="100"/>
              <w:left w:type="dxa" w:w="120"/>
              <w:bottom w:type="dxa" w:w="100"/>
              <w:right w:type="dxa" w:w="120"/>
            </w:tcMar>
            <w:vAlign w:val="center"/>
          </w:tcPr>
          <w:p>
            <w:pPr>
              <w:jc w:val="left"/>
            </w:pPr>
            <w:r>
              <w:rPr>
                <w:b w:val="false"/>
                <w:bCs w:val="false"/>
                <w:color w:val="1A1A1A"/>
                <w:sz w:val="20"/>
                <w:szCs w:val="20"/>
              </w:rPr>
              <w:t xml:space="preserve">Regression</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Automated on every PR via CI; smoke suite on every deploy</w:t>
            </w:r>
          </w:p>
        </w:tc>
        <w:tc>
          <w:tcPr>
            <w:tcW w:type="dxa" w:w="2500"/>
            <w:tcMar>
              <w:top w:type="dxa" w:w="100"/>
              <w:left w:type="dxa" w:w="120"/>
              <w:bottom w:type="dxa" w:w="100"/>
              <w:right w:type="dxa" w:w="120"/>
            </w:tcMar>
            <w:vAlign w:val="center"/>
          </w:tcPr>
          <w:p>
            <w:pPr>
              <w:jc w:val="left"/>
            </w:pPr>
            <w:r>
              <w:rPr>
                <w:b w:val="false"/>
                <w:bCs w:val="false"/>
                <w:color w:val="1A1A1A"/>
                <w:sz w:val="20"/>
                <w:szCs w:val="20"/>
              </w:rPr>
              <w:t xml:space="preserve">GitHub Actions / CI pipeline</w:t>
            </w:r>
          </w:p>
        </w:tc>
      </w:tr>
    </w:tbl>
    <w:p>
      <w:pPr>
        <w:pStyle w:val="Heading2"/>
        <w:spacing w:after="160" w:before="320"/>
      </w:pPr>
      <w:r>
        <w:rPr>
          <w:b/>
          <w:bCs/>
          <w:color w:val="2E6F8E"/>
          <w:sz w:val="24"/>
          <w:szCs w:val="24"/>
        </w:rPr>
        <w:t xml:space="preserve">14.1 Quality Gates</w:t>
      </w:r>
    </w:p>
    <w:p>
      <w:pPr>
        <w:pStyle w:val="ListParagraph"/>
        <w:numPr>
          <w:ilvl w:val="0"/>
          <w:numId w:val="1"/>
        </w:numPr>
        <w:spacing w:after="80" w:line="270"/>
      </w:pPr>
      <w:r>
        <w:rPr>
          <w:color w:val="1A1A1A"/>
          <w:sz w:val="21"/>
          <w:szCs w:val="21"/>
        </w:rPr>
        <w:t xml:space="preserve">No PR merges without passing unit + integration suites and type-checking (tsc --noEmit).</w:t>
      </w:r>
    </w:p>
    <w:p>
      <w:pPr>
        <w:pStyle w:val="ListParagraph"/>
        <w:numPr>
          <w:ilvl w:val="0"/>
          <w:numId w:val="1"/>
        </w:numPr>
        <w:spacing w:after="80" w:line="270"/>
      </w:pPr>
      <w:r>
        <w:rPr>
          <w:color w:val="1A1A1A"/>
          <w:sz w:val="21"/>
          <w:szCs w:val="21"/>
        </w:rPr>
        <w:t xml:space="preserve">RLS/tenant-isolation tests are mandatory for any migration touching a tenant-scoped table.</w:t>
      </w:r>
    </w:p>
    <w:p>
      <w:pPr>
        <w:pStyle w:val="ListParagraph"/>
        <w:numPr>
          <w:ilvl w:val="0"/>
          <w:numId w:val="1"/>
        </w:numPr>
        <w:spacing w:after="80" w:line="270"/>
      </w:pPr>
      <w:r>
        <w:rPr>
          <w:color w:val="1A1A1A"/>
          <w:sz w:val="21"/>
          <w:szCs w:val="21"/>
        </w:rPr>
        <w:t xml:space="preserve">E2E smoke suite must pass on staging before production promotion.</w:t>
      </w:r>
    </w:p>
    <w:p>
      <w:r>
        <w:br w:type="page"/>
      </w:r>
    </w:p>
    <w:p>
      <w:pPr>
        <w:pStyle w:val="Heading1"/>
        <w:pBdr>
          <w:bottom w:val="single" w:color="2E6F8E" w:sz="8" w:space="4"/>
        </w:pBdr>
        <w:spacing w:after="240" w:before="480"/>
      </w:pPr>
      <w:r>
        <w:rPr>
          <w:b/>
          <w:bCs/>
          <w:color w:val="1F3B57"/>
          <w:sz w:val="30"/>
          <w:szCs w:val="30"/>
        </w:rPr>
        <w:t xml:space="preserve">15. Deployment Architecture</w:t>
      </w:r>
    </w:p>
    <w:p>
      <w:pPr>
        <w:pStyle w:val="Heading2"/>
        <w:spacing w:after="160" w:before="320"/>
      </w:pPr>
      <w:r>
        <w:rPr>
          <w:b/>
          <w:bCs/>
          <w:color w:val="2E6F8E"/>
          <w:sz w:val="24"/>
          <w:szCs w:val="24"/>
        </w:rPr>
        <w:t xml:space="preserve">15.1 Environments</w:t>
      </w:r>
    </w:p>
    <w:p>
      <w:pPr>
        <w:pStyle w:val="ListParagraph"/>
        <w:numPr>
          <w:ilvl w:val="0"/>
          <w:numId w:val="1"/>
        </w:numPr>
        <w:spacing w:after="80" w:line="270"/>
      </w:pPr>
      <w:r>
        <w:rPr>
          <w:color w:val="1A1A1A"/>
          <w:sz w:val="21"/>
          <w:szCs w:val="21"/>
        </w:rPr>
        <w:t xml:space="preserve">Local — Supabase local dev stack (Docker) + Next.js dev server.</w:t>
      </w:r>
    </w:p>
    <w:p>
      <w:pPr>
        <w:pStyle w:val="ListParagraph"/>
        <w:numPr>
          <w:ilvl w:val="0"/>
          <w:numId w:val="1"/>
        </w:numPr>
        <w:spacing w:after="80" w:line="270"/>
      </w:pPr>
      <w:r>
        <w:rPr>
          <w:color w:val="1A1A1A"/>
          <w:sz w:val="21"/>
          <w:szCs w:val="21"/>
        </w:rPr>
        <w:t xml:space="preserve">Preview — ephemeral per-PR deployment (Vercel preview + Supabase branch database) for review/QA.</w:t>
      </w:r>
    </w:p>
    <w:p>
      <w:pPr>
        <w:pStyle w:val="ListParagraph"/>
        <w:numPr>
          <w:ilvl w:val="0"/>
          <w:numId w:val="1"/>
        </w:numPr>
        <w:spacing w:after="80" w:line="270"/>
      </w:pPr>
      <w:r>
        <w:rPr>
          <w:color w:val="1A1A1A"/>
          <w:sz w:val="21"/>
          <w:szCs w:val="21"/>
        </w:rPr>
        <w:t xml:space="preserve">Staging — production-mirrored environment for pre-release validation and E2E runs.</w:t>
      </w:r>
    </w:p>
    <w:p>
      <w:pPr>
        <w:pStyle w:val="ListParagraph"/>
        <w:numPr>
          <w:ilvl w:val="0"/>
          <w:numId w:val="1"/>
        </w:numPr>
        <w:spacing w:after="80" w:line="270"/>
      </w:pPr>
      <w:r>
        <w:rPr>
          <w:color w:val="1A1A1A"/>
          <w:sz w:val="21"/>
          <w:szCs w:val="21"/>
        </w:rPr>
        <w:t xml:space="preserve">Production — Vercel edge network (frontend) + Supabase Cloud (Postgres, Auth, Storage, Realtime, Edge Functions).</w:t>
      </w:r>
    </w:p>
    <w:p>
      <w:pPr>
        <w:pStyle w:val="Heading2"/>
        <w:spacing w:after="160" w:before="320"/>
      </w:pPr>
      <w:r>
        <w:rPr>
          <w:b/>
          <w:bCs/>
          <w:color w:val="2E6F8E"/>
          <w:sz w:val="24"/>
          <w:szCs w:val="24"/>
        </w:rPr>
        <w:t xml:space="preserve">15.2 CI/CD Pipeline</w:t>
      </w:r>
    </w:p>
    <w:p>
      <w:pPr>
        <w:pStyle w:val="ListParagraph"/>
        <w:numPr>
          <w:ilvl w:val="0"/>
          <w:numId w:val="1"/>
        </w:numPr>
        <w:spacing w:after="80" w:line="270"/>
      </w:pPr>
      <w:r>
        <w:rPr>
          <w:color w:val="1A1A1A"/>
          <w:sz w:val="21"/>
          <w:szCs w:val="21"/>
        </w:rPr>
        <w:t xml:space="preserve">1. Push/PR triggers CI: lint, type-check, unit + integration tests.</w:t>
      </w:r>
    </w:p>
    <w:p>
      <w:pPr>
        <w:pStyle w:val="ListParagraph"/>
        <w:numPr>
          <w:ilvl w:val="0"/>
          <w:numId w:val="1"/>
        </w:numPr>
        <w:spacing w:after="80" w:line="270"/>
      </w:pPr>
      <w:r>
        <w:rPr>
          <w:color w:val="1A1A1A"/>
          <w:sz w:val="21"/>
          <w:szCs w:val="21"/>
        </w:rPr>
        <w:t xml:space="preserve">2. On merge to main: build, run database migrations against staging, run E2E smoke tests.</w:t>
      </w:r>
    </w:p>
    <w:p>
      <w:pPr>
        <w:pStyle w:val="ListParagraph"/>
        <w:numPr>
          <w:ilvl w:val="0"/>
          <w:numId w:val="1"/>
        </w:numPr>
        <w:spacing w:after="80" w:line="270"/>
      </w:pPr>
      <w:r>
        <w:rPr>
          <w:color w:val="1A1A1A"/>
          <w:sz w:val="21"/>
          <w:szCs w:val="21"/>
        </w:rPr>
        <w:t xml:space="preserve">3. Manual or automated promotion gate to production with migration replay and health checks.</w:t>
      </w:r>
    </w:p>
    <w:p>
      <w:pPr>
        <w:pStyle w:val="ListParagraph"/>
        <w:numPr>
          <w:ilvl w:val="0"/>
          <w:numId w:val="1"/>
        </w:numPr>
        <w:spacing w:after="80" w:line="270"/>
      </w:pPr>
      <w:r>
        <w:rPr>
          <w:color w:val="1A1A1A"/>
          <w:sz w:val="21"/>
          <w:szCs w:val="21"/>
        </w:rPr>
        <w:t xml:space="preserve">4. Post-deploy: automated smoke test + error-rate/latency monitoring window before marking release stable.</w:t>
      </w:r>
    </w:p>
    <w:p>
      <w:pPr>
        <w:pStyle w:val="Heading2"/>
        <w:spacing w:after="160" w:before="320"/>
      </w:pPr>
      <w:r>
        <w:rPr>
          <w:b/>
          <w:bCs/>
          <w:color w:val="2E6F8E"/>
          <w:sz w:val="24"/>
          <w:szCs w:val="24"/>
        </w:rPr>
        <w:t xml:space="preserve">15.3 Infrastructure Diagram (textual)</w:t>
      </w:r>
    </w:p>
    <w:p>
      <w:pPr>
        <w:pStyle w:val="ListParagraph"/>
        <w:numPr>
          <w:ilvl w:val="0"/>
          <w:numId w:val="1"/>
        </w:numPr>
        <w:spacing w:after="80" w:line="270"/>
      </w:pPr>
      <w:r>
        <w:rPr>
          <w:color w:val="1A1A1A"/>
          <w:sz w:val="21"/>
          <w:szCs w:val="21"/>
        </w:rPr>
        <w:t xml:space="preserve">Client Browser → Vercel Edge (Next.js SSR/API routes) → Supabase API Gateway → PostgreSQL (RLS) / Auth / Realtime / Storage / Edge Functions</w:t>
      </w:r>
    </w:p>
    <w:p>
      <w:pPr>
        <w:pStyle w:val="ListParagraph"/>
        <w:numPr>
          <w:ilvl w:val="0"/>
          <w:numId w:val="1"/>
        </w:numPr>
        <w:spacing w:after="80" w:line="270"/>
      </w:pPr>
      <w:r>
        <w:rPr>
          <w:color w:val="1A1A1A"/>
          <w:sz w:val="21"/>
          <w:szCs w:val="21"/>
        </w:rPr>
        <w:t xml:space="preserve">Edge Functions → outbound to LLM provider, Gmail/Outlook, Zoom, Slack, Stripe, WhatsApp Business APIs</w:t>
      </w:r>
    </w:p>
    <w:p>
      <w:pPr>
        <w:pStyle w:val="ListParagraph"/>
        <w:numPr>
          <w:ilvl w:val="0"/>
          <w:numId w:val="1"/>
        </w:numPr>
        <w:spacing w:after="80" w:line="270"/>
      </w:pPr>
      <w:r>
        <w:rPr>
          <w:color w:val="1A1A1A"/>
          <w:sz w:val="21"/>
          <w:szCs w:val="21"/>
        </w:rPr>
        <w:t xml:space="preserve">Webhooks Out → customer-configured endpoints; Webhooks/Forms In → public API surface behind rate limiting</w:t>
      </w:r>
    </w:p>
    <w:p>
      <w:r>
        <w:br w:type="page"/>
      </w:r>
    </w:p>
    <w:p>
      <w:pPr>
        <w:pStyle w:val="Heading1"/>
        <w:pBdr>
          <w:bottom w:val="single" w:color="2E6F8E" w:sz="8" w:space="4"/>
        </w:pBdr>
        <w:spacing w:after="240" w:before="480"/>
      </w:pPr>
      <w:r>
        <w:rPr>
          <w:b/>
          <w:bCs/>
          <w:color w:val="1F3B57"/>
          <w:sz w:val="30"/>
          <w:szCs w:val="30"/>
        </w:rPr>
        <w:t xml:space="preserve">16. Scalability Considerations</w:t>
      </w:r>
    </w:p>
    <w:p>
      <w:pPr>
        <w:pStyle w:val="ListParagraph"/>
        <w:numPr>
          <w:ilvl w:val="0"/>
          <w:numId w:val="1"/>
        </w:numPr>
        <w:spacing w:after="80" w:line="270"/>
      </w:pPr>
      <w:r>
        <w:rPr>
          <w:color w:val="1A1A1A"/>
          <w:sz w:val="21"/>
          <w:szCs w:val="21"/>
        </w:rPr>
        <w:t xml:space="preserve">Database: connection pooling (PgBouncer/Supavisor), read replicas for reporting-heavy queries, partitioning candidate tables (audit_logs, emails) by organization or time as volume grows.</w:t>
      </w:r>
    </w:p>
    <w:p>
      <w:pPr>
        <w:pStyle w:val="ListParagraph"/>
        <w:numPr>
          <w:ilvl w:val="0"/>
          <w:numId w:val="1"/>
        </w:numPr>
        <w:spacing w:after="80" w:line="270"/>
      </w:pPr>
      <w:r>
        <w:rPr>
          <w:color w:val="1A1A1A"/>
          <w:sz w:val="21"/>
          <w:szCs w:val="21"/>
        </w:rPr>
        <w:t xml:space="preserve">Caching: TanStack Query client-side caching; server-side caching/CDN for public form assets and static content.</w:t>
      </w:r>
    </w:p>
    <w:p>
      <w:pPr>
        <w:pStyle w:val="ListParagraph"/>
        <w:numPr>
          <w:ilvl w:val="0"/>
          <w:numId w:val="1"/>
        </w:numPr>
        <w:spacing w:after="80" w:line="270"/>
      </w:pPr>
      <w:r>
        <w:rPr>
          <w:color w:val="1A1A1A"/>
          <w:sz w:val="21"/>
          <w:szCs w:val="21"/>
        </w:rPr>
        <w:t xml:space="preserve">Realtime: channel scoping per organization/pipeline to avoid broadcasting irrelevant events at scale.</w:t>
      </w:r>
    </w:p>
    <w:p>
      <w:pPr>
        <w:pStyle w:val="ListParagraph"/>
        <w:numPr>
          <w:ilvl w:val="0"/>
          <w:numId w:val="1"/>
        </w:numPr>
        <w:spacing w:after="80" w:line="270"/>
      </w:pPr>
      <w:r>
        <w:rPr>
          <w:color w:val="1A1A1A"/>
          <w:sz w:val="21"/>
          <w:szCs w:val="21"/>
        </w:rPr>
        <w:t xml:space="preserve">Background work: long-running AI/report jobs offloaded to queued Edge Function invocations rather than blocking requests.</w:t>
      </w:r>
    </w:p>
    <w:p>
      <w:pPr>
        <w:pStyle w:val="ListParagraph"/>
        <w:numPr>
          <w:ilvl w:val="0"/>
          <w:numId w:val="1"/>
        </w:numPr>
        <w:spacing w:after="80" w:line="270"/>
      </w:pPr>
      <w:r>
        <w:rPr>
          <w:color w:val="1A1A1A"/>
          <w:sz w:val="21"/>
          <w:szCs w:val="21"/>
        </w:rPr>
        <w:t xml:space="preserve">Horizontal scale: stateless Next.js/Edge Function compute scales automatically with traffic; database remains the primary scaling focus and is monitored for query plan regressions.</w:t>
      </w:r>
    </w:p>
    <w:p>
      <w:pPr>
        <w:pStyle w:val="ListParagraph"/>
        <w:numPr>
          <w:ilvl w:val="0"/>
          <w:numId w:val="1"/>
        </w:numPr>
        <w:spacing w:after="80" w:line="270"/>
      </w:pPr>
      <w:r>
        <w:rPr>
          <w:color w:val="1A1A1A"/>
          <w:sz w:val="21"/>
          <w:szCs w:val="21"/>
        </w:rPr>
        <w:t xml:space="preserve">Multi-region readiness: architecture allows read-replica placement closer to major customer regions as a future step.</w:t>
      </w:r>
    </w:p>
    <w:p>
      <w:r>
        <w:br w:type="page"/>
      </w:r>
    </w:p>
    <w:p>
      <w:pPr>
        <w:pStyle w:val="Heading1"/>
        <w:pBdr>
          <w:bottom w:val="single" w:color="2E6F8E" w:sz="8" w:space="4"/>
        </w:pBdr>
        <w:spacing w:after="240" w:before="480"/>
      </w:pPr>
      <w:r>
        <w:rPr>
          <w:b/>
          <w:bCs/>
          <w:color w:val="1F3B57"/>
          <w:sz w:val="30"/>
          <w:szCs w:val="30"/>
        </w:rPr>
        <w:t xml:space="preserve">17. Security Implementation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B57" w:val="clear"/>
            <w:tcMar>
              <w:top w:type="dxa" w:w="100"/>
              <w:left w:type="dxa" w:w="120"/>
              <w:bottom w:type="dxa" w:w="100"/>
              <w:right w:type="dxa" w:w="120"/>
            </w:tcMar>
            <w:vAlign w:val="center"/>
          </w:tcPr>
          <w:p>
            <w:pPr>
              <w:jc w:val="left"/>
            </w:pPr>
            <w:r>
              <w:rPr>
                <w:b/>
                <w:bCs/>
                <w:color w:val="FFFFFF"/>
                <w:sz w:val="20"/>
                <w:szCs w:val="20"/>
              </w:rPr>
              <w:t xml:space="preserve">Control</w:t>
            </w:r>
          </w:p>
        </w:tc>
        <w:tc>
          <w:tcPr>
            <w:tcW w:type="dxa" w:w="6900"/>
            <w:shd w:fill="1F3B57" w:val="clear"/>
            <w:tcMar>
              <w:top w:type="dxa" w:w="100"/>
              <w:left w:type="dxa" w:w="120"/>
              <w:bottom w:type="dxa" w:w="100"/>
              <w:right w:type="dxa" w:w="120"/>
            </w:tcMar>
            <w:vAlign w:val="center"/>
          </w:tcPr>
          <w:p>
            <w:pPr>
              <w:jc w:val="left"/>
            </w:pPr>
            <w:r>
              <w:rPr>
                <w:b/>
                <w:bCs/>
                <w:color w:val="FFFFFF"/>
                <w:sz w:val="20"/>
                <w:szCs w:val="20"/>
              </w:rPr>
              <w:t xml:space="preserve">Implementation</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Tenant Isolation</w:t>
            </w:r>
          </w:p>
        </w:tc>
        <w:tc>
          <w:tcPr>
            <w:tcW w:type="dxa" w:w="6900"/>
            <w:tcMar>
              <w:top w:type="dxa" w:w="100"/>
              <w:left w:type="dxa" w:w="120"/>
              <w:bottom w:type="dxa" w:w="100"/>
              <w:right w:type="dxa" w:w="120"/>
            </w:tcMar>
            <w:vAlign w:val="center"/>
          </w:tcPr>
          <w:p>
            <w:pPr>
              <w:jc w:val="left"/>
            </w:pPr>
            <w:r>
              <w:rPr>
                <w:b w:val="false"/>
                <w:bCs w:val="false"/>
                <w:color w:val="1A1A1A"/>
                <w:sz w:val="20"/>
                <w:szCs w:val="20"/>
              </w:rPr>
              <w:t xml:space="preserve">PostgreSQL Row Level Security on every tenant-scoped table; verified by automated isolation tests.</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Authentication</w:t>
            </w:r>
          </w:p>
        </w:tc>
        <w:tc>
          <w:tcPr>
            <w:tcW w:type="dxa" w:w="6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Supabase Auth (email/password + OAuth); optional TOTP MFA; secure, httpOnly session cookies.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Authorization</w:t>
            </w:r>
          </w:p>
        </w:tc>
        <w:tc>
          <w:tcPr>
            <w:tcW w:type="dxa" w:w="6900"/>
            <w:tcMar>
              <w:top w:type="dxa" w:w="100"/>
              <w:left w:type="dxa" w:w="120"/>
              <w:bottom w:type="dxa" w:w="100"/>
              <w:right w:type="dxa" w:w="120"/>
            </w:tcMar>
            <w:vAlign w:val="center"/>
          </w:tcPr>
          <w:p>
            <w:pPr>
              <w:jc w:val="left"/>
            </w:pPr>
            <w:r>
              <w:rPr>
                <w:b w:val="false"/>
                <w:bCs w:val="false"/>
                <w:color w:val="1A1A1A"/>
                <w:sz w:val="20"/>
                <w:szCs w:val="20"/>
              </w:rPr>
              <w:t xml:space="preserve">Role-based permission matrix enforced both in UI (hide/disable) and at the API/RLS layer (source of truth).</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Transport Security</w:t>
            </w:r>
          </w:p>
        </w:tc>
        <w:tc>
          <w:tcPr>
            <w:tcW w:type="dxa" w:w="6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TLS 1.2+ everywhere; HSTS enabled.</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Data at Rest</w:t>
            </w:r>
          </w:p>
        </w:tc>
        <w:tc>
          <w:tcPr>
            <w:tcW w:type="dxa" w:w="6900"/>
            <w:tcMar>
              <w:top w:type="dxa" w:w="100"/>
              <w:left w:type="dxa" w:w="120"/>
              <w:bottom w:type="dxa" w:w="100"/>
              <w:right w:type="dxa" w:w="120"/>
            </w:tcMar>
            <w:vAlign w:val="center"/>
          </w:tcPr>
          <w:p>
            <w:pPr>
              <w:jc w:val="left"/>
            </w:pPr>
            <w:r>
              <w:rPr>
                <w:b w:val="false"/>
                <w:bCs w:val="false"/>
                <w:color w:val="1A1A1A"/>
                <w:sz w:val="20"/>
                <w:szCs w:val="20"/>
              </w:rPr>
              <w:t xml:space="preserve">Encrypted storage at the database and object-storage layer.</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File Access</w:t>
            </w:r>
          </w:p>
        </w:tc>
        <w:tc>
          <w:tcPr>
            <w:tcW w:type="dxa" w:w="6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Private Storage buckets with short-lived signed URLs; no public bucket listing.</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Secrets Management</w:t>
            </w:r>
          </w:p>
        </w:tc>
        <w:tc>
          <w:tcPr>
            <w:tcW w:type="dxa" w:w="6900"/>
            <w:tcMar>
              <w:top w:type="dxa" w:w="100"/>
              <w:left w:type="dxa" w:w="120"/>
              <w:bottom w:type="dxa" w:w="100"/>
              <w:right w:type="dxa" w:w="120"/>
            </w:tcMar>
            <w:vAlign w:val="center"/>
          </w:tcPr>
          <w:p>
            <w:pPr>
              <w:jc w:val="left"/>
            </w:pPr>
            <w:r>
              <w:rPr>
                <w:b w:val="false"/>
                <w:bCs w:val="false"/>
                <w:color w:val="1A1A1A"/>
                <w:sz w:val="20"/>
                <w:szCs w:val="20"/>
              </w:rPr>
              <w:t xml:space="preserve">AI/integration API keys held server-side only (Edge Functions/environment secrets), never exposed to the client.</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Audit Logging</w:t>
            </w:r>
          </w:p>
        </w:tc>
        <w:tc>
          <w:tcPr>
            <w:tcW w:type="dxa" w:w="6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Immutable audit_logs table capturing actor, action, before/after state for all core object mutations.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Session Management</w:t>
            </w:r>
          </w:p>
        </w:tc>
        <w:tc>
          <w:tcPr>
            <w:tcW w:type="dxa" w:w="6900"/>
            <w:tcMar>
              <w:top w:type="dxa" w:w="100"/>
              <w:left w:type="dxa" w:w="120"/>
              <w:bottom w:type="dxa" w:w="100"/>
              <w:right w:type="dxa" w:w="120"/>
            </w:tcMar>
            <w:vAlign w:val="center"/>
          </w:tcPr>
          <w:p>
            <w:pPr>
              <w:jc w:val="left"/>
            </w:pPr>
            <w:r>
              <w:rPr>
                <w:b w:val="false"/>
                <w:bCs w:val="false"/>
                <w:color w:val="1A1A1A"/>
                <w:sz w:val="20"/>
                <w:szCs w:val="20"/>
              </w:rPr>
              <w:t xml:space="preserve">Configurable session timeout, active-session visibility, forced sign-out on password change.</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Input Validation</w:t>
            </w:r>
          </w:p>
        </w:tc>
        <w:tc>
          <w:tcPr>
            <w:tcW w:type="dxa" w:w="6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Zod schema validation shared between client and server; parameterized queries throughout.</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Rate Limiting</w:t>
            </w:r>
          </w:p>
        </w:tc>
        <w:tc>
          <w:tcPr>
            <w:tcW w:type="dxa" w:w="6900"/>
            <w:tcMar>
              <w:top w:type="dxa" w:w="100"/>
              <w:left w:type="dxa" w:w="120"/>
              <w:bottom w:type="dxa" w:w="100"/>
              <w:right w:type="dxa" w:w="120"/>
            </w:tcMar>
            <w:vAlign w:val="center"/>
          </w:tcPr>
          <w:p>
            <w:pPr>
              <w:jc w:val="left"/>
            </w:pPr>
            <w:r>
              <w:rPr>
                <w:b w:val="false"/>
                <w:bCs w:val="false"/>
                <w:color w:val="1A1A1A"/>
                <w:sz w:val="20"/>
                <w:szCs w:val="20"/>
              </w:rPr>
              <w:t xml:space="preserve">Per-API-key and per-IP throttling on public endpoints (forms, webhooks, auth).</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Compliance Readiness</w:t>
            </w:r>
          </w:p>
        </w:tc>
        <w:tc>
          <w:tcPr>
            <w:tcW w:type="dxa" w:w="69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GDPR-aligned data export/delete tooling; SOC 2 control alignment as a roadmap milestone.</w:t>
            </w:r>
          </w:p>
        </w:tc>
      </w:tr>
    </w:tbl>
    <w:p>
      <w:r>
        <w:br w:type="page"/>
      </w:r>
    </w:p>
    <w:p>
      <w:pPr>
        <w:pStyle w:val="Heading1"/>
        <w:pBdr>
          <w:bottom w:val="single" w:color="2E6F8E" w:sz="8" w:space="4"/>
        </w:pBdr>
        <w:spacing w:after="240" w:before="480"/>
      </w:pPr>
      <w:r>
        <w:rPr>
          <w:b/>
          <w:bCs/>
          <w:color w:val="1F3B57"/>
          <w:sz w:val="30"/>
          <w:szCs w:val="30"/>
        </w:rPr>
        <w:t xml:space="preserve">18. Future Enhancements</w:t>
      </w:r>
    </w:p>
    <w:p>
      <w:pPr>
        <w:pStyle w:val="ListParagraph"/>
        <w:numPr>
          <w:ilvl w:val="0"/>
          <w:numId w:val="1"/>
        </w:numPr>
        <w:spacing w:after="80" w:line="270"/>
      </w:pPr>
      <w:r>
        <w:rPr>
          <w:color w:val="1A1A1A"/>
          <w:sz w:val="21"/>
          <w:szCs w:val="21"/>
        </w:rPr>
        <w:t xml:space="preserve">Native iOS/Android apps with push notifications and offline record caching.</w:t>
      </w:r>
    </w:p>
    <w:p>
      <w:pPr>
        <w:pStyle w:val="ListParagraph"/>
        <w:numPr>
          <w:ilvl w:val="0"/>
          <w:numId w:val="1"/>
        </w:numPr>
        <w:spacing w:after="80" w:line="270"/>
      </w:pPr>
      <w:r>
        <w:rPr>
          <w:color w:val="1A1A1A"/>
          <w:sz w:val="21"/>
          <w:szCs w:val="21"/>
        </w:rPr>
        <w:t xml:space="preserve">Advanced AI agents capable of autonomously executing multi-step actions (e.g., fully drafting and scheduling a follow-up sequence).</w:t>
      </w:r>
    </w:p>
    <w:p>
      <w:pPr>
        <w:pStyle w:val="ListParagraph"/>
        <w:numPr>
          <w:ilvl w:val="0"/>
          <w:numId w:val="1"/>
        </w:numPr>
        <w:spacing w:after="80" w:line="270"/>
      </w:pPr>
      <w:r>
        <w:rPr>
          <w:color w:val="1A1A1A"/>
          <w:sz w:val="21"/>
          <w:szCs w:val="21"/>
        </w:rPr>
        <w:t xml:space="preserve">Marketplace for third-party-built integrations and workflow templates.</w:t>
      </w:r>
    </w:p>
    <w:p>
      <w:pPr>
        <w:pStyle w:val="ListParagraph"/>
        <w:numPr>
          <w:ilvl w:val="0"/>
          <w:numId w:val="1"/>
        </w:numPr>
        <w:spacing w:after="80" w:line="270"/>
      </w:pPr>
      <w:r>
        <w:rPr>
          <w:color w:val="1A1A1A"/>
          <w:sz w:val="21"/>
          <w:szCs w:val="21"/>
        </w:rPr>
        <w:t xml:space="preserve">Territory and quota management with commission calculation.</w:t>
      </w:r>
    </w:p>
    <w:p>
      <w:pPr>
        <w:pStyle w:val="ListParagraph"/>
        <w:numPr>
          <w:ilvl w:val="0"/>
          <w:numId w:val="1"/>
        </w:numPr>
        <w:spacing w:after="80" w:line="270"/>
      </w:pPr>
      <w:r>
        <w:rPr>
          <w:color w:val="1A1A1A"/>
          <w:sz w:val="21"/>
          <w:szCs w:val="21"/>
        </w:rPr>
        <w:t xml:space="preserve">Advanced forecasting using historical win-rate modeling per rep/segment.</w:t>
      </w:r>
    </w:p>
    <w:p>
      <w:pPr>
        <w:pStyle w:val="ListParagraph"/>
        <w:numPr>
          <w:ilvl w:val="0"/>
          <w:numId w:val="1"/>
        </w:numPr>
        <w:spacing w:after="80" w:line="270"/>
      </w:pPr>
      <w:r>
        <w:rPr>
          <w:color w:val="1A1A1A"/>
          <w:sz w:val="21"/>
          <w:szCs w:val="21"/>
        </w:rPr>
        <w:t xml:space="preserve">Multi-currency, multi-language localization at the UI layer.</w:t>
      </w:r>
    </w:p>
    <w:p>
      <w:pPr>
        <w:pStyle w:val="ListParagraph"/>
        <w:numPr>
          <w:ilvl w:val="0"/>
          <w:numId w:val="1"/>
        </w:numPr>
        <w:spacing w:after="80" w:line="270"/>
      </w:pPr>
      <w:r>
        <w:rPr>
          <w:color w:val="1A1A1A"/>
          <w:sz w:val="21"/>
          <w:szCs w:val="21"/>
        </w:rPr>
        <w:t xml:space="preserve">SOC 2 Type II certification and expanded compliance tooling (HIPAA-ready configuration for relevant verticals).</w:t>
      </w:r>
    </w:p>
    <w:p>
      <w:pPr>
        <w:pStyle w:val="ListParagraph"/>
        <w:numPr>
          <w:ilvl w:val="0"/>
          <w:numId w:val="1"/>
        </w:numPr>
        <w:spacing w:after="80" w:line="270"/>
      </w:pPr>
      <w:r>
        <w:rPr>
          <w:color w:val="1A1A1A"/>
          <w:sz w:val="21"/>
          <w:szCs w:val="21"/>
        </w:rPr>
        <w:t xml:space="preserve">Embedded analytics SDK allowing customers to white-label dashboards into their own products.</w:t>
      </w:r>
    </w:p>
    <w:p>
      <w:r>
        <w:br w:type="page"/>
      </w:r>
    </w:p>
    <w:p>
      <w:pPr>
        <w:pStyle w:val="Heading1"/>
        <w:pBdr>
          <w:bottom w:val="single" w:color="2E6F8E" w:sz="8" w:space="4"/>
        </w:pBdr>
        <w:spacing w:after="240" w:before="480"/>
      </w:pPr>
      <w:r>
        <w:rPr>
          <w:b/>
          <w:bCs/>
          <w:color w:val="1F3B57"/>
          <w:sz w:val="30"/>
          <w:szCs w:val="30"/>
        </w:rPr>
        <w:t xml:space="preserve">19. Project Roadmap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00"/>
      </w:tblGrid>
      <w:tr>
        <w:trPr>
          <w:tblHeader/>
        </w:trPr>
        <w:tc>
          <w:tcPr>
            <w:tcW w:type="dxa" w:w="2400"/>
            <w:shd w:fill="1F3B57" w:val="clear"/>
            <w:tcMar>
              <w:top w:type="dxa" w:w="100"/>
              <w:left w:type="dxa" w:w="120"/>
              <w:bottom w:type="dxa" w:w="100"/>
              <w:right w:type="dxa" w:w="120"/>
            </w:tcMar>
            <w:vAlign w:val="center"/>
          </w:tcPr>
          <w:p>
            <w:pPr>
              <w:jc w:val="left"/>
            </w:pPr>
            <w:r>
              <w:rPr>
                <w:b/>
                <w:bCs/>
                <w:color w:val="FFFFFF"/>
                <w:sz w:val="20"/>
                <w:szCs w:val="20"/>
              </w:rPr>
              <w:t xml:space="preserve">Phase</w:t>
            </w:r>
          </w:p>
        </w:tc>
        <w:tc>
          <w:tcPr>
            <w:tcW w:type="dxa" w:w="1800"/>
            <w:shd w:fill="1F3B57" w:val="clear"/>
            <w:tcMar>
              <w:top w:type="dxa" w:w="100"/>
              <w:left w:type="dxa" w:w="120"/>
              <w:bottom w:type="dxa" w:w="100"/>
              <w:right w:type="dxa" w:w="120"/>
            </w:tcMar>
            <w:vAlign w:val="center"/>
          </w:tcPr>
          <w:p>
            <w:pPr>
              <w:jc w:val="left"/>
            </w:pPr>
            <w:r>
              <w:rPr>
                <w:b/>
                <w:bCs/>
                <w:color w:val="FFFFFF"/>
                <w:sz w:val="20"/>
                <w:szCs w:val="20"/>
              </w:rPr>
              <w:t xml:space="preserve">Focus</w:t>
            </w:r>
          </w:p>
        </w:tc>
        <w:tc>
          <w:tcPr>
            <w:tcW w:type="dxa" w:w="5100"/>
            <w:shd w:fill="1F3B57" w:val="clear"/>
            <w:tcMar>
              <w:top w:type="dxa" w:w="100"/>
              <w:left w:type="dxa" w:w="120"/>
              <w:bottom w:type="dxa" w:w="100"/>
              <w:right w:type="dxa" w:w="120"/>
            </w:tcMar>
            <w:vAlign w:val="center"/>
          </w:tcPr>
          <w:p>
            <w:pPr>
              <w:jc w:val="left"/>
            </w:pPr>
            <w:r>
              <w:rPr>
                <w:b/>
                <w:bCs/>
                <w:color w:val="FFFFFF"/>
                <w:sz w:val="20"/>
                <w:szCs w:val="20"/>
              </w:rPr>
              <w:t xml:space="preserve">Key Deliverables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Phase 1 — Foundation</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Weeks 1–4</w:t>
            </w:r>
          </w:p>
        </w:tc>
        <w:tc>
          <w:tcPr>
            <w:tcW w:type="dxa" w:w="5100"/>
            <w:tcMar>
              <w:top w:type="dxa" w:w="100"/>
              <w:left w:type="dxa" w:w="120"/>
              <w:bottom w:type="dxa" w:w="100"/>
              <w:right w:type="dxa" w:w="120"/>
            </w:tcMar>
            <w:vAlign w:val="center"/>
          </w:tcPr>
          <w:p>
            <w:pPr>
              <w:jc w:val="left"/>
            </w:pPr>
            <w:r>
              <w:rPr>
                <w:b w:val="false"/>
                <w:bCs w:val="false"/>
                <w:color w:val="1A1A1A"/>
                <w:sz w:val="20"/>
                <w:szCs w:val="20"/>
              </w:rPr>
              <w:t xml:space="preserve">Org/tenant model, Auth, RBAC, base UI shell, database schema, RLS policies.</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Phase 2 — Core CRM</w:t>
            </w:r>
          </w:p>
        </w:tc>
        <w:tc>
          <w:tcPr>
            <w:tcW w:type="dxa" w:w="18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Weeks 5–10</w:t>
            </w:r>
          </w:p>
        </w:tc>
        <w:tc>
          <w:tcPr>
            <w:tcW w:type="dxa" w:w="51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Leads, Contacts, Companies, Deals/Kanban, Tasks, Calendar, Activity Timeline.</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Phase 3 — Collaboration</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Weeks 11–14</w:t>
            </w:r>
          </w:p>
        </w:tc>
        <w:tc>
          <w:tcPr>
            <w:tcW w:type="dxa" w:w="5100"/>
            <w:tcMar>
              <w:top w:type="dxa" w:w="100"/>
              <w:left w:type="dxa" w:w="120"/>
              <w:bottom w:type="dxa" w:w="100"/>
              <w:right w:type="dxa" w:w="120"/>
            </w:tcMar>
            <w:vAlign w:val="center"/>
          </w:tcPr>
          <w:p>
            <w:pPr>
              <w:jc w:val="left"/>
            </w:pPr>
            <w:r>
              <w:rPr>
                <w:b w:val="false"/>
                <w:bCs w:val="false"/>
                <w:color w:val="1A1A1A"/>
                <w:sz w:val="20"/>
                <w:szCs w:val="20"/>
              </w:rPr>
              <w:t xml:space="preserve">Notes, Documents, Notifications, Email Integration, Meetings/Calls.</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Phase 4 — Automation &amp; API</w:t>
            </w:r>
          </w:p>
        </w:tc>
        <w:tc>
          <w:tcPr>
            <w:tcW w:type="dxa" w:w="18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Weeks 15–18</w:t>
            </w:r>
          </w:p>
        </w:tc>
        <w:tc>
          <w:tcPr>
            <w:tcW w:type="dxa" w:w="51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Workflow engine, Public Forms, REST API, Webhooks, key integrations.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Phase 5 — AI Layer</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Weeks 19–22</w:t>
            </w:r>
          </w:p>
        </w:tc>
        <w:tc>
          <w:tcPr>
            <w:tcW w:type="dxa" w:w="5100"/>
            <w:tcMar>
              <w:top w:type="dxa" w:w="100"/>
              <w:left w:type="dxa" w:w="120"/>
              <w:bottom w:type="dxa" w:w="100"/>
              <w:right w:type="dxa" w:w="120"/>
            </w:tcMar>
            <w:vAlign w:val="center"/>
          </w:tcPr>
          <w:p>
            <w:pPr>
              <w:jc w:val="left"/>
            </w:pPr>
            <w:r>
              <w:rPr>
                <w:b w:val="false"/>
                <w:bCs w:val="false"/>
                <w:color w:val="1A1A1A"/>
                <w:sz w:val="20"/>
                <w:szCs w:val="20"/>
              </w:rPr>
              <w:t xml:space="preserve">Lead scoring, forecasting, email drafting, meeting summaries, AI chat/NL query.</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Phase 6 — Support &amp; Portal</w:t>
            </w:r>
          </w:p>
        </w:tc>
        <w:tc>
          <w:tcPr>
            <w:tcW w:type="dxa" w:w="18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Weeks 23–25</w:t>
            </w:r>
          </w:p>
        </w:tc>
        <w:tc>
          <w:tcPr>
            <w:tcW w:type="dxa" w:w="51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Tickets, SLA engine, Customer Portal.</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Phase 7 — Reporting &amp; Polish</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Weeks 26–28</w:t>
            </w:r>
          </w:p>
        </w:tc>
        <w:tc>
          <w:tcPr>
            <w:tcW w:type="dxa" w:w="5100"/>
            <w:tcMar>
              <w:top w:type="dxa" w:w="100"/>
              <w:left w:type="dxa" w:w="120"/>
              <w:bottom w:type="dxa" w:w="100"/>
              <w:right w:type="dxa" w:w="120"/>
            </w:tcMar>
            <w:vAlign w:val="center"/>
          </w:tcPr>
          <w:p>
            <w:pPr>
              <w:jc w:val="left"/>
            </w:pPr>
            <w:r>
              <w:rPr>
                <w:b w:val="false"/>
                <w:bCs w:val="false"/>
                <w:color w:val="1A1A1A"/>
                <w:sz w:val="20"/>
                <w:szCs w:val="20"/>
              </w:rPr>
              <w:t xml:space="preserve">Report builder, Analytics, accessibility pass, performance hardening.</w:t>
            </w:r>
          </w:p>
        </w:tc>
      </w:tr>
      <w:tr>
        <w:tc>
          <w:tcPr>
            <w:tcW w:type="dxa" w:w="24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Phase 8 — Hardening &amp; Launch</w:t>
            </w:r>
          </w:p>
        </w:tc>
        <w:tc>
          <w:tcPr>
            <w:tcW w:type="dxa" w:w="18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Weeks 29–32</w:t>
            </w:r>
          </w:p>
        </w:tc>
        <w:tc>
          <w:tcPr>
            <w:tcW w:type="dxa" w:w="51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Security review, load testing, documentation, beta rollout, GA launch.</w:t>
            </w:r>
          </w:p>
        </w:tc>
      </w:tr>
    </w:tbl>
    <w:p>
      <w:r>
        <w:br w:type="page"/>
      </w:r>
    </w:p>
    <w:p>
      <w:pPr>
        <w:pStyle w:val="Heading1"/>
        <w:pBdr>
          <w:bottom w:val="single" w:color="2E6F8E" w:sz="8" w:space="4"/>
        </w:pBdr>
        <w:spacing w:after="240" w:before="480"/>
      </w:pPr>
      <w:r>
        <w:rPr>
          <w:b/>
          <w:bCs/>
          <w:color w:val="1F3B57"/>
          <w:sz w:val="30"/>
          <w:szCs w:val="30"/>
        </w:rPr>
        <w:t xml:space="preserve">Appendix A — Glossary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B57" w:val="clear"/>
            <w:tcMar>
              <w:top w:type="dxa" w:w="100"/>
              <w:left w:type="dxa" w:w="120"/>
              <w:bottom w:type="dxa" w:w="100"/>
              <w:right w:type="dxa" w:w="120"/>
            </w:tcMar>
            <w:vAlign w:val="center"/>
          </w:tcPr>
          <w:p>
            <w:pPr>
              <w:jc w:val="left"/>
            </w:pPr>
            <w:r>
              <w:rPr>
                <w:b/>
                <w:bCs/>
                <w:color w:val="FFFFFF"/>
                <w:sz w:val="20"/>
                <w:szCs w:val="20"/>
              </w:rPr>
              <w:t xml:space="preserve">Term</w:t>
            </w:r>
          </w:p>
        </w:tc>
        <w:tc>
          <w:tcPr>
            <w:tcW w:type="dxa" w:w="6700"/>
            <w:shd w:fill="1F3B57" w:val="clear"/>
            <w:tcMar>
              <w:top w:type="dxa" w:w="100"/>
              <w:left w:type="dxa" w:w="120"/>
              <w:bottom w:type="dxa" w:w="100"/>
              <w:right w:type="dxa" w:w="120"/>
            </w:tcMar>
            <w:vAlign w:val="center"/>
          </w:tcPr>
          <w:p>
            <w:pPr>
              <w:jc w:val="left"/>
            </w:pPr>
            <w:r>
              <w:rPr>
                <w:b/>
                <w:bCs/>
                <w:color w:val="FFFFFF"/>
                <w:sz w:val="20"/>
                <w:szCs w:val="20"/>
              </w:rPr>
              <w:t xml:space="preserve">Definition</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Tenant / Organization</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An isolated customer workspace with its own users, data, and configuration.</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RLS</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Row Level Security — PostgreSQL feature restricting row visibility/mutation by policy.</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Lead Score</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AI-generated 0–100 estimate of a lead's likelihood to convert.</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Pipeline / Stage</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Configurable ordered set of steps a Deal moves through toward Closed Won/Lost.</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SLA</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Service Level Agreement — target time-to-response/resolution for support tickets.</w:t>
            </w:r>
          </w:p>
        </w:tc>
      </w:tr>
      <w:tr>
        <w:tc>
          <w:tcPr>
            <w:tcW w:type="dxa" w:w="26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Webhook</w:t>
            </w:r>
          </w:p>
        </w:tc>
        <w:tc>
          <w:tcPr>
            <w:tcW w:type="dxa" w:w="6700"/>
            <w:shd w:fill="EAF1F5" w:val="clear"/>
            <w:tcMar>
              <w:top w:type="dxa" w:w="100"/>
              <w:left w:type="dxa" w:w="120"/>
              <w:bottom w:type="dxa" w:w="100"/>
              <w:right w:type="dxa" w:w="120"/>
            </w:tcMar>
            <w:vAlign w:val="center"/>
          </w:tcPr>
          <w:p>
            <w:pPr>
              <w:jc w:val="left"/>
            </w:pPr>
            <w:r>
              <w:rPr>
                <w:b w:val="false"/>
                <w:bCs w:val="false"/>
                <w:color w:val="1A1A1A"/>
                <w:sz w:val="20"/>
                <w:szCs w:val="20"/>
              </w:rPr>
              <w:t xml:space="preserve">An outbound HTTP callback fired when a defined event occurs.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Edge Function</w:t>
            </w:r>
          </w:p>
        </w:tc>
        <w:tc>
          <w:tcPr>
            <w:tcW w:type="dxa" w:w="6700"/>
            <w:tcMar>
              <w:top w:type="dxa" w:w="100"/>
              <w:left w:type="dxa" w:w="120"/>
              <w:bottom w:type="dxa" w:w="100"/>
              <w:right w:type="dxa" w:w="120"/>
            </w:tcMar>
            <w:vAlign w:val="center"/>
          </w:tcPr>
          <w:p>
            <w:pPr>
              <w:jc w:val="left"/>
            </w:pPr>
            <w:r>
              <w:rPr>
                <w:b w:val="false"/>
                <w:bCs w:val="false"/>
                <w:color w:val="1A1A1A"/>
                <w:sz w:val="20"/>
                <w:szCs w:val="20"/>
              </w:rPr>
              <w:t xml:space="preserve">Server-side function executed close to the user, used here for business logic and integrations.</w:t>
            </w:r>
          </w:p>
        </w:tc>
      </w:tr>
    </w:tbl>
    <w:p>
      <w:pPr>
        <w:spacing w:after="200"/>
      </w:pPr>
    </w:p>
    <w:p>
      <w:pPr>
        <w:pStyle w:val="Heading1"/>
        <w:pBdr>
          <w:bottom w:val="single" w:color="2E6F8E" w:sz="8" w:space="4"/>
        </w:pBdr>
        <w:spacing w:after="240" w:before="480"/>
      </w:pPr>
      <w:r>
        <w:rPr>
          <w:b/>
          <w:bCs/>
          <w:color w:val="1F3B57"/>
          <w:sz w:val="30"/>
          <w:szCs w:val="30"/>
        </w:rPr>
        <w:t xml:space="preserve">Appendix B — Assumptions &amp; Constraints</w:t>
      </w:r>
    </w:p>
    <w:p>
      <w:pPr>
        <w:pStyle w:val="ListParagraph"/>
        <w:numPr>
          <w:ilvl w:val="0"/>
          <w:numId w:val="1"/>
        </w:numPr>
        <w:spacing w:after="80" w:line="270"/>
      </w:pPr>
      <w:r>
        <w:rPr>
          <w:color w:val="1A1A1A"/>
          <w:sz w:val="21"/>
          <w:szCs w:val="21"/>
        </w:rPr>
        <w:t xml:space="preserve">Deployment target is cloud SaaS only for v1; on-premise/self-hosted is out of scope.</w:t>
      </w:r>
    </w:p>
    <w:p>
      <w:pPr>
        <w:pStyle w:val="ListParagraph"/>
        <w:numPr>
          <w:ilvl w:val="0"/>
          <w:numId w:val="1"/>
        </w:numPr>
        <w:spacing w:after="80" w:line="270"/>
      </w:pPr>
      <w:r>
        <w:rPr>
          <w:color w:val="1A1A1A"/>
          <w:sz w:val="21"/>
          <w:szCs w:val="21"/>
        </w:rPr>
        <w:t xml:space="preserve">AI features depend on a third-party LLM provider and are designed to degrade gracefully if unavailable.</w:t>
      </w:r>
    </w:p>
    <w:p>
      <w:pPr>
        <w:pStyle w:val="ListParagraph"/>
        <w:numPr>
          <w:ilvl w:val="0"/>
          <w:numId w:val="1"/>
        </w:numPr>
        <w:spacing w:after="80" w:line="270"/>
      </w:pPr>
      <w:r>
        <w:rPr>
          <w:color w:val="1A1A1A"/>
          <w:sz w:val="21"/>
          <w:szCs w:val="21"/>
        </w:rPr>
        <w:t xml:space="preserve">Currency/locale support in v1 covers major currencies; full multi-language UI is a roadmap item.</w:t>
      </w:r>
    </w:p>
    <w:p>
      <w:pPr>
        <w:pStyle w:val="ListParagraph"/>
        <w:numPr>
          <w:ilvl w:val="0"/>
          <w:numId w:val="1"/>
        </w:numPr>
        <w:spacing w:after="80" w:line="270"/>
      </w:pPr>
      <w:r>
        <w:rPr>
          <w:color w:val="1A1A1A"/>
          <w:sz w:val="21"/>
          <w:szCs w:val="21"/>
        </w:rPr>
        <w:t xml:space="preserve">Telephony (calls) is logged manually or via integration in v1; native VoIP dialing is a future enhancement.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AI-Powered CRM Platform — SRS &amp;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2026-07-15T12:19:22.450Z</dcterms:created>
  <dcterms:modified xsi:type="dcterms:W3CDTF">2026-07-15T12:19:22.470Z</dcterms:modified>
</cp:coreProperties>
</file>

<file path=docProps/custom.xml><?xml version="1.0" encoding="utf-8"?>
<Properties xmlns="http://schemas.openxmlformats.org/officeDocument/2006/custom-properties" xmlns:vt="http://schemas.openxmlformats.org/officeDocument/2006/docPropsVTypes"/>
</file>