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A5276"/>
          <w:sz w:val="40"/>
        </w:rPr>
        <w:t>Web Scraping &amp; Customer Sentiment Report</w:t>
      </w:r>
    </w:p>
    <w:p>
      <w:pPr>
        <w:spacing w:after="240"/>
      </w:pPr>
      <w:r>
        <w:rPr>
          <w:rFonts w:ascii="Calibri" w:hAnsi="Calibri"/>
          <w:i/>
          <w:color w:val="6E6E6E"/>
          <w:sz w:val="22"/>
        </w:rPr>
        <w:t>BestBuy Canada — Sony MDR-ZX110 Over-Ear Headphones | HanuAi Assessment</w:t>
      </w:r>
    </w:p>
    <w:tbl>
      <w:tblPr>
        <w:tblW w:type="auto" w:w="0"/>
        <w:tblLook w:firstColumn="1" w:firstRow="1" w:lastColumn="0" w:lastRow="0" w:noHBand="0" w:noVBand="1" w:val="04A0"/>
      </w:tblPr>
      <w:tblGrid>
        <w:gridCol w:w="2484"/>
        <w:gridCol w:w="2484"/>
        <w:gridCol w:w="2484"/>
        <w:gridCol w:w="2484"/>
      </w:tblGrid>
      <w:tr>
        <w:tc>
          <w:tcPr>
            <w:tcW w:type="dxa" w:w="2484"/>
            <w:shd w:val="clear" w:color="auto" w:fill="EAECEE"/>
            <w:tcMar>
              <w:top w:w="80" w:type="dxa"/>
              <w:bottom w:w="80" w:type="dxa"/>
              <w:left w:w="80" w:type="dxa"/>
              <w:right w:w="80" w:type="dxa"/>
            </w:tcMar>
          </w:tcPr>
          <w:p>
            <w:pPr>
              <w:jc w:val="center"/>
            </w:pPr>
            <w:r>
              <w:rPr>
                <w:b/>
                <w:color w:val="3C3C3C"/>
                <w:sz w:val="17"/>
              </w:rPr>
              <w:t>Platform</w:t>
              <w:br/>
              <w:t>BestBuy Canada</w:t>
            </w:r>
          </w:p>
        </w:tc>
        <w:tc>
          <w:tcPr>
            <w:tcW w:type="dxa" w:w="2484"/>
            <w:shd w:val="clear" w:color="auto" w:fill="EAECEE"/>
            <w:tcMar>
              <w:top w:w="80" w:type="dxa"/>
              <w:bottom w:w="80" w:type="dxa"/>
              <w:left w:w="80" w:type="dxa"/>
              <w:right w:w="80" w:type="dxa"/>
            </w:tcMar>
          </w:tcPr>
          <w:p>
            <w:pPr>
              <w:jc w:val="center"/>
            </w:pPr>
            <w:r>
              <w:rPr>
                <w:b/>
                <w:color w:val="3C3C3C"/>
                <w:sz w:val="17"/>
              </w:rPr>
              <w:t>Product SKU</w:t>
              <w:br/>
              <w:t>10325154 (Sony MDR-ZX110)</w:t>
            </w:r>
          </w:p>
        </w:tc>
        <w:tc>
          <w:tcPr>
            <w:tcW w:type="dxa" w:w="2484"/>
            <w:shd w:val="clear" w:color="auto" w:fill="EAECEE"/>
            <w:tcMar>
              <w:top w:w="80" w:type="dxa"/>
              <w:bottom w:w="80" w:type="dxa"/>
              <w:left w:w="80" w:type="dxa"/>
              <w:right w:w="80" w:type="dxa"/>
            </w:tcMar>
          </w:tcPr>
          <w:p>
            <w:pPr>
              <w:jc w:val="center"/>
            </w:pPr>
            <w:r>
              <w:rPr>
                <w:b/>
                <w:color w:val="3C3C3C"/>
                <w:sz w:val="17"/>
              </w:rPr>
              <w:t>Reviews Collected</w:t>
              <w:br/>
              <w:t>179 records (1 to 5 stars)</w:t>
            </w:r>
          </w:p>
        </w:tc>
        <w:tc>
          <w:tcPr>
            <w:tcW w:type="dxa" w:w="2484"/>
            <w:shd w:val="clear" w:color="auto" w:fill="EAECEE"/>
            <w:tcMar>
              <w:top w:w="80" w:type="dxa"/>
              <w:bottom w:w="80" w:type="dxa"/>
              <w:left w:w="80" w:type="dxa"/>
              <w:right w:w="80" w:type="dxa"/>
            </w:tcMar>
          </w:tcPr>
          <w:p>
            <w:pPr>
              <w:jc w:val="center"/>
            </w:pPr>
            <w:r>
              <w:rPr>
                <w:b/>
                <w:color w:val="3C3C3C"/>
                <w:sz w:val="17"/>
              </w:rPr>
              <w:t>Analysis Method</w:t>
              <w:br/>
              <w:t>VADER + Aspect Mapping</w:t>
            </w:r>
          </w:p>
        </w:tc>
      </w:tr>
    </w:tbl>
    <w:p>
      <w:pPr>
        <w:spacing w:after="120"/>
      </w:pPr>
    </w:p>
    <w:p>
      <w:pPr>
        <w:pStyle w:val="Heading1"/>
        <w:spacing w:before="280" w:after="80"/>
      </w:pPr>
      <w:r>
        <w:rPr>
          <w:rFonts w:ascii="Calibri" w:hAnsi="Calibri"/>
          <w:b/>
          <w:color w:val="1A5276"/>
          <w:sz w:val="32"/>
        </w:rPr>
        <w:t>1. Overview &amp; Setup</w:t>
      </w:r>
    </w:p>
    <w:p>
      <w:r>
        <w:t>For this task, I collected and analyzed customer reviews from BestBuy Canada for the Sony MDR-ZX110 on-ear headphones. This model was chosen because it has a large volume of public reviews (over 11,000 on the site) and covers a broad range of user opinions. The goal was to build a reliable scraper that handles dynamic pagination and review filters, parse key review fields, perform sentiment classification, and map reviews into functional aspect tags.</w:t>
      </w:r>
    </w:p>
    <w:p>
      <w:pPr>
        <w:pStyle w:val="Heading1"/>
        <w:spacing w:before="280" w:after="80"/>
      </w:pPr>
      <w:r>
        <w:rPr>
          <w:rFonts w:ascii="Calibri" w:hAnsi="Calibri"/>
          <w:b/>
          <w:color w:val="1A5276"/>
          <w:sz w:val="32"/>
        </w:rPr>
        <w:t>2. Anti-Scraping Technical Solutions</w:t>
      </w:r>
    </w:p>
    <w:p>
      <w:r>
        <w:t>Scraping modern e-commerce websites presents several common technical hurdles. Below is an outline of the obstacles encountered and how they are addressed in a production setup:</w:t>
      </w:r>
    </w:p>
    <w:p>
      <w:pPr>
        <w:pStyle w:val="Heading2"/>
        <w:spacing w:before="200" w:after="60"/>
      </w:pPr>
      <w:r>
        <w:rPr>
          <w:rFonts w:ascii="Calibri" w:hAnsi="Calibri"/>
          <w:b/>
          <w:color w:val="2980B9"/>
          <w:sz w:val="26"/>
        </w:rPr>
        <w:t>2.1 Handling IP Blocking &amp; Rate Limiting</w:t>
      </w:r>
    </w:p>
    <w:p>
      <w:pPr>
        <w:pStyle w:val="ListBullet"/>
      </w:pPr>
      <w:r>
        <w:t>• Request Throttling &amp; Jitter: Instead of hitting the server with back-to-back requests, the scraper adds an exponential delay with random jitter (typically 1.5 to 3.0 seconds) between requests. This avoids triggering basic rate-limit thresholds.</w:t>
      </w:r>
    </w:p>
    <w:p>
      <w:pPr>
        <w:pStyle w:val="ListBullet"/>
      </w:pPr>
      <w:r>
        <w:t>• Residential Proxy Pools: In production, routing requests through residential proxy providers (such as BrightData or Smartproxy) prevents IP range blacklisting that commonly targets datacenter IP blocks (AWS, DigitalOcean).</w:t>
      </w:r>
    </w:p>
    <w:p>
      <w:pPr>
        <w:pStyle w:val="ListBullet"/>
      </w:pPr>
      <w:r>
        <w:t>• Session Continuity: By keeping a requests.Session() alive for consecutive pagination calls for the same SKU, requests mimic a real user clicking through 'Show More' rather than disconnected crawler hits.</w:t>
      </w:r>
    </w:p>
    <w:p>
      <w:pPr>
        <w:pStyle w:val="Heading2"/>
        <w:spacing w:before="200" w:after="60"/>
      </w:pPr>
      <w:r>
        <w:rPr>
          <w:rFonts w:ascii="Calibri" w:hAnsi="Calibri"/>
          <w:b/>
          <w:color w:val="2980B9"/>
          <w:sz w:val="26"/>
        </w:rPr>
        <w:t>2.2 Managing CAPTCHA &amp; Bot Detection</w:t>
      </w:r>
    </w:p>
    <w:p>
      <w:pPr>
        <w:pStyle w:val="ListBullet"/>
      </w:pPr>
      <w:r>
        <w:t>• Direct JSON Endpoint Access: BestBuy Canada uses a client-side React frontend that loads review data through an internal JSON API. Accessing this endpoint directly bypasses heavy client-side JavaScript execution, loads data faster, and avoids many front-end bot traps.</w:t>
      </w:r>
    </w:p>
    <w:p>
      <w:pPr>
        <w:pStyle w:val="ListBullet"/>
      </w:pPr>
      <w:r>
        <w:t>• Browser Headers &amp; User-Agent Rotation: Every request sends standard desktop User-Agent headers, along with matching Referer, Accept-Language (en-CA,en-US), and Origin headers to match normal browser behavior.</w:t>
      </w:r>
    </w:p>
    <w:p>
      <w:pPr>
        <w:pStyle w:val="ListBullet"/>
      </w:pPr>
      <w:r>
        <w:t>• Headless Browser Stealth (when using Selenium/Playwright): If page interaction is required, using playwright-stealth or undetected-chromedriver removes the navigator.webdriver flag, emulates WebGL renderer strings, and simulates natural mouse movements to avoid heuristic detection.</w:t>
      </w:r>
    </w:p>
    <w:p>
      <w:pPr>
        <w:pStyle w:val="ListBullet"/>
      </w:pPr>
      <w:r>
        <w:t>• CAPTCHA Handling: If a Cloudflare or Akamai challenge triggers, requests are paused, the proxy IP is rotated, or a third-party token solver service (e.g., 2Captcha) is called as an automated fallback.</w:t>
      </w:r>
    </w:p>
    <w:p>
      <w:pPr>
        <w:pStyle w:val="Heading2"/>
        <w:spacing w:before="200" w:after="60"/>
      </w:pPr>
      <w:r>
        <w:rPr>
          <w:rFonts w:ascii="Calibri" w:hAnsi="Calibri"/>
          <w:b/>
          <w:color w:val="2980B9"/>
          <w:sz w:val="26"/>
        </w:rPr>
        <w:t>2.3 Retry Logic &amp; Connection Errors</w:t>
      </w:r>
    </w:p>
    <w:p>
      <w:r>
        <w:t>Network requests can fail due to transient connection drops or temporary server timeouts. The scraper implements an exponential backoff mechanism:</w:t>
      </w:r>
    </w:p>
    <w:tbl>
      <w:tblPr>
        <w:tblW w:type="auto" w:w="0"/>
        <w:jc w:val="center"/>
        <w:tblLook w:firstColumn="1" w:firstRow="1" w:lastColumn="0" w:lastRow="0" w:noHBand="0" w:noVBand="1" w:val="04A0"/>
      </w:tblPr>
      <w:tblGrid>
        <w:gridCol w:w="3312"/>
        <w:gridCol w:w="3312"/>
        <w:gridCol w:w="3312"/>
      </w:tblGrid>
      <w:tr>
        <w:tc>
          <w:tcPr>
            <w:tcW w:type="dxa" w:w="2304"/>
            <w:shd w:val="clear" w:color="auto" w:fill="1A5276"/>
            <w:tcMar>
              <w:top w:w="100" w:type="dxa"/>
              <w:bottom w:w="100" w:type="dxa"/>
              <w:left w:w="120" w:type="dxa"/>
              <w:right w:w="120" w:type="dxa"/>
            </w:tcMar>
          </w:tcPr>
          <w:p>
            <w:pPr>
              <w:jc w:val="center"/>
            </w:pPr>
            <w:r>
              <w:rPr>
                <w:rFonts w:ascii="Calibri" w:hAnsi="Calibri"/>
                <w:b/>
                <w:color w:val="FFFFFF"/>
                <w:sz w:val="19"/>
              </w:rPr>
              <w:t>Mechanism</w:t>
            </w:r>
          </w:p>
        </w:tc>
        <w:tc>
          <w:tcPr>
            <w:tcW w:type="dxa" w:w="4608"/>
            <w:shd w:val="clear" w:color="auto" w:fill="1A5276"/>
            <w:tcMar>
              <w:top w:w="100" w:type="dxa"/>
              <w:bottom w:w="100" w:type="dxa"/>
              <w:left w:w="120" w:type="dxa"/>
              <w:right w:w="120" w:type="dxa"/>
            </w:tcMar>
          </w:tcPr>
          <w:p>
            <w:pPr>
              <w:jc w:val="center"/>
            </w:pPr>
            <w:r>
              <w:rPr>
                <w:rFonts w:ascii="Calibri" w:hAnsi="Calibri"/>
                <w:b/>
                <w:color w:val="FFFFFF"/>
                <w:sz w:val="19"/>
              </w:rPr>
              <w:t>Implementation Details</w:t>
            </w:r>
          </w:p>
        </w:tc>
        <w:tc>
          <w:tcPr>
            <w:tcW w:type="dxa" w:w="3168"/>
            <w:shd w:val="clear" w:color="auto" w:fill="1A5276"/>
            <w:tcMar>
              <w:top w:w="100" w:type="dxa"/>
              <w:bottom w:w="100" w:type="dxa"/>
              <w:left w:w="120" w:type="dxa"/>
              <w:right w:w="120" w:type="dxa"/>
            </w:tcMar>
          </w:tcPr>
          <w:p>
            <w:pPr>
              <w:jc w:val="center"/>
            </w:pPr>
            <w:r>
              <w:rPr>
                <w:rFonts w:ascii="Calibri" w:hAnsi="Calibri"/>
                <w:b/>
                <w:color w:val="FFFFFF"/>
                <w:sz w:val="19"/>
              </w:rPr>
              <w:t>Purpose</w:t>
            </w:r>
          </w:p>
        </w:tc>
      </w:tr>
      <w:tr>
        <w:tc>
          <w:tcPr>
            <w:tcW w:type="dxa" w:w="2304"/>
            <w:shd w:val="clear" w:color="auto" w:fill="FFFFFF"/>
            <w:tcMar>
              <w:top w:w="80" w:type="dxa"/>
              <w:bottom w:w="80" w:type="dxa"/>
              <w:left w:w="100" w:type="dxa"/>
              <w:right w:w="100" w:type="dxa"/>
            </w:tcMar>
          </w:tcPr>
          <w:p>
            <w:pPr>
              <w:jc w:val="center"/>
            </w:pPr>
            <w:r>
              <w:rPr>
                <w:rFonts w:ascii="Calibri" w:hAnsi="Calibri"/>
                <w:color w:val="282828"/>
                <w:sz w:val="18"/>
              </w:rPr>
              <w:t>Exponential Backoff</w:t>
            </w:r>
          </w:p>
        </w:tc>
        <w:tc>
          <w:tcPr>
            <w:tcW w:type="dxa" w:w="4608"/>
            <w:shd w:val="clear" w:color="auto" w:fill="FFFFFF"/>
            <w:tcMar>
              <w:top w:w="80" w:type="dxa"/>
              <w:bottom w:w="80" w:type="dxa"/>
              <w:left w:w="100" w:type="dxa"/>
              <w:right w:w="100" w:type="dxa"/>
            </w:tcMar>
          </w:tcPr>
          <w:p>
            <w:pPr>
              <w:jc w:val="left"/>
            </w:pPr>
            <w:r>
              <w:rPr>
                <w:rFonts w:ascii="Calibri" w:hAnsi="Calibri"/>
                <w:color w:val="282828"/>
                <w:sz w:val="18"/>
              </w:rPr>
              <w:t>Wait = Base * (2 ^ attempt) + random(0.5, 1.5)s</w:t>
            </w:r>
          </w:p>
        </w:tc>
        <w:tc>
          <w:tcPr>
            <w:tcW w:type="dxa" w:w="3168"/>
            <w:shd w:val="clear" w:color="auto" w:fill="FFFFFF"/>
            <w:tcMar>
              <w:top w:w="80" w:type="dxa"/>
              <w:bottom w:w="80" w:type="dxa"/>
              <w:left w:w="100" w:type="dxa"/>
              <w:right w:w="100" w:type="dxa"/>
            </w:tcMar>
          </w:tcPr>
          <w:p>
            <w:pPr>
              <w:jc w:val="left"/>
            </w:pPr>
            <w:r>
              <w:rPr>
                <w:rFonts w:ascii="Calibri" w:hAnsi="Calibri"/>
                <w:color w:val="282828"/>
                <w:sz w:val="18"/>
              </w:rPr>
              <w:t>Prevents overwhelming the server during temporary slowdowns</w:t>
            </w:r>
          </w:p>
        </w:tc>
      </w:tr>
      <w:tr>
        <w:tc>
          <w:tcPr>
            <w:tcW w:type="dxa" w:w="2304"/>
            <w:shd w:val="clear" w:color="auto" w:fill="F8F9F9"/>
            <w:tcMar>
              <w:top w:w="80" w:type="dxa"/>
              <w:bottom w:w="80" w:type="dxa"/>
              <w:left w:w="100" w:type="dxa"/>
              <w:right w:w="100" w:type="dxa"/>
            </w:tcMar>
          </w:tcPr>
          <w:p>
            <w:pPr>
              <w:jc w:val="center"/>
            </w:pPr>
            <w:r>
              <w:rPr>
                <w:rFonts w:ascii="Calibri" w:hAnsi="Calibri"/>
                <w:color w:val="282828"/>
                <w:sz w:val="18"/>
              </w:rPr>
              <w:t>Retry Limits</w:t>
            </w:r>
          </w:p>
        </w:tc>
        <w:tc>
          <w:tcPr>
            <w:tcW w:type="dxa" w:w="4608"/>
            <w:shd w:val="clear" w:color="auto" w:fill="F8F9F9"/>
            <w:tcMar>
              <w:top w:w="80" w:type="dxa"/>
              <w:bottom w:w="80" w:type="dxa"/>
              <w:left w:w="100" w:type="dxa"/>
              <w:right w:w="100" w:type="dxa"/>
            </w:tcMar>
          </w:tcPr>
          <w:p>
            <w:pPr>
              <w:jc w:val="left"/>
            </w:pPr>
            <w:r>
              <w:rPr>
                <w:rFonts w:ascii="Calibri" w:hAnsi="Calibri"/>
                <w:color w:val="282828"/>
                <w:sz w:val="18"/>
              </w:rPr>
              <w:t>Max 3 attempts per page before logging and moving on</w:t>
            </w:r>
          </w:p>
        </w:tc>
        <w:tc>
          <w:tcPr>
            <w:tcW w:type="dxa" w:w="3168"/>
            <w:shd w:val="clear" w:color="auto" w:fill="F8F9F9"/>
            <w:tcMar>
              <w:top w:w="80" w:type="dxa"/>
              <w:bottom w:w="80" w:type="dxa"/>
              <w:left w:w="100" w:type="dxa"/>
              <w:right w:w="100" w:type="dxa"/>
            </w:tcMar>
          </w:tcPr>
          <w:p>
            <w:pPr>
              <w:jc w:val="left"/>
            </w:pPr>
            <w:r>
              <w:rPr>
                <w:rFonts w:ascii="Calibri" w:hAnsi="Calibri"/>
                <w:color w:val="282828"/>
                <w:sz w:val="18"/>
              </w:rPr>
              <w:t>Prevents infinite loops if a specific page or endpoint is down</w:t>
            </w:r>
          </w:p>
        </w:tc>
      </w:tr>
      <w:tr>
        <w:tc>
          <w:tcPr>
            <w:tcW w:type="dxa" w:w="2304"/>
            <w:shd w:val="clear" w:color="auto" w:fill="FFFFFF"/>
            <w:tcMar>
              <w:top w:w="80" w:type="dxa"/>
              <w:bottom w:w="80" w:type="dxa"/>
              <w:left w:w="100" w:type="dxa"/>
              <w:right w:w="100" w:type="dxa"/>
            </w:tcMar>
          </w:tcPr>
          <w:p>
            <w:pPr>
              <w:jc w:val="center"/>
            </w:pPr>
            <w:r>
              <w:rPr>
                <w:rFonts w:ascii="Calibri" w:hAnsi="Calibri"/>
                <w:color w:val="282828"/>
                <w:sz w:val="18"/>
              </w:rPr>
              <w:t>Status Code Checks</w:t>
            </w:r>
          </w:p>
        </w:tc>
        <w:tc>
          <w:tcPr>
            <w:tcW w:type="dxa" w:w="4608"/>
            <w:shd w:val="clear" w:color="auto" w:fill="FFFFFF"/>
            <w:tcMar>
              <w:top w:w="80" w:type="dxa"/>
              <w:bottom w:w="80" w:type="dxa"/>
              <w:left w:w="100" w:type="dxa"/>
              <w:right w:w="100" w:type="dxa"/>
            </w:tcMar>
          </w:tcPr>
          <w:p>
            <w:pPr>
              <w:jc w:val="left"/>
            </w:pPr>
            <w:r>
              <w:rPr>
                <w:rFonts w:ascii="Calibri" w:hAnsi="Calibri"/>
                <w:color w:val="282828"/>
                <w:sz w:val="18"/>
              </w:rPr>
              <w:t>Explicit checks for 429 (rate limit) and 403 (blocked)</w:t>
            </w:r>
          </w:p>
        </w:tc>
        <w:tc>
          <w:tcPr>
            <w:tcW w:type="dxa" w:w="3168"/>
            <w:shd w:val="clear" w:color="auto" w:fill="FFFFFF"/>
            <w:tcMar>
              <w:top w:w="80" w:type="dxa"/>
              <w:bottom w:w="80" w:type="dxa"/>
              <w:left w:w="100" w:type="dxa"/>
              <w:right w:w="100" w:type="dxa"/>
            </w:tcMar>
          </w:tcPr>
          <w:p>
            <w:pPr>
              <w:jc w:val="left"/>
            </w:pPr>
            <w:r>
              <w:rPr>
                <w:rFonts w:ascii="Calibri" w:hAnsi="Calibri"/>
                <w:color w:val="282828"/>
                <w:sz w:val="18"/>
              </w:rPr>
              <w:t>Allows targeted backoff rather than treating all errors as generic failures</w:t>
            </w:r>
          </w:p>
        </w:tc>
      </w:tr>
      <w:tr>
        <w:tc>
          <w:tcPr>
            <w:tcW w:type="dxa" w:w="2304"/>
            <w:shd w:val="clear" w:color="auto" w:fill="F8F9F9"/>
            <w:tcMar>
              <w:top w:w="80" w:type="dxa"/>
              <w:bottom w:w="80" w:type="dxa"/>
              <w:left w:w="100" w:type="dxa"/>
              <w:right w:w="100" w:type="dxa"/>
            </w:tcMar>
          </w:tcPr>
          <w:p>
            <w:pPr>
              <w:jc w:val="center"/>
            </w:pPr>
            <w:r>
              <w:rPr>
                <w:rFonts w:ascii="Calibri" w:hAnsi="Calibri"/>
                <w:color w:val="282828"/>
                <w:sz w:val="18"/>
              </w:rPr>
              <w:t>Deduplication</w:t>
            </w:r>
          </w:p>
        </w:tc>
        <w:tc>
          <w:tcPr>
            <w:tcW w:type="dxa" w:w="4608"/>
            <w:shd w:val="clear" w:color="auto" w:fill="F8F9F9"/>
            <w:tcMar>
              <w:top w:w="80" w:type="dxa"/>
              <w:bottom w:w="80" w:type="dxa"/>
              <w:left w:w="100" w:type="dxa"/>
              <w:right w:w="100" w:type="dxa"/>
            </w:tcMar>
          </w:tcPr>
          <w:p>
            <w:pPr>
              <w:jc w:val="left"/>
            </w:pPr>
            <w:r>
              <w:rPr>
                <w:rFonts w:ascii="Calibri" w:hAnsi="Calibri"/>
                <w:color w:val="282828"/>
                <w:sz w:val="18"/>
              </w:rPr>
              <w:t>In-memory set tracking review IDs (`id`)</w:t>
            </w:r>
          </w:p>
        </w:tc>
        <w:tc>
          <w:tcPr>
            <w:tcW w:type="dxa" w:w="3168"/>
            <w:shd w:val="clear" w:color="auto" w:fill="F8F9F9"/>
            <w:tcMar>
              <w:top w:w="80" w:type="dxa"/>
              <w:bottom w:w="80" w:type="dxa"/>
              <w:left w:w="100" w:type="dxa"/>
              <w:right w:w="100" w:type="dxa"/>
            </w:tcMar>
          </w:tcPr>
          <w:p>
            <w:pPr>
              <w:jc w:val="left"/>
            </w:pPr>
            <w:r>
              <w:rPr>
                <w:rFonts w:ascii="Calibri" w:hAnsi="Calibri"/>
                <w:color w:val="282828"/>
                <w:sz w:val="18"/>
              </w:rPr>
              <w:t>Ensures zero duplicated records when pulling across overlapping filters</w:t>
            </w:r>
          </w:p>
        </w:tc>
      </w:tr>
    </w:tbl>
    <w:p>
      <w:pPr>
        <w:spacing w:after="160"/>
      </w:pPr>
    </w:p>
    <w:p>
      <w:pPr>
        <w:pStyle w:val="Heading1"/>
        <w:spacing w:before="280" w:after="80"/>
      </w:pPr>
      <w:r>
        <w:rPr>
          <w:rFonts w:ascii="Calibri" w:hAnsi="Calibri"/>
          <w:b/>
          <w:color w:val="1A5276"/>
          <w:sz w:val="32"/>
        </w:rPr>
        <w:t>3. Customer Satisfaction Drivers &amp; Pain Points</w:t>
      </w:r>
    </w:p>
    <w:p>
      <w:r>
        <w:t>A total of 179 unique reviews were harvested across pagination pages and sort filters (Lowest Rating, Highest Rating, Most Helpful). Text was cleaned and processed through VADER sentiment scoring and mapped into functional aspect tags:</w:t>
      </w:r>
    </w:p>
    <w:tbl>
      <w:tblPr>
        <w:tblW w:type="auto" w:w="0"/>
        <w:jc w:val="center"/>
        <w:tblLook w:firstColumn="1" w:firstRow="1" w:lastColumn="0" w:lastRow="0" w:noHBand="0" w:noVBand="1" w:val="04A0"/>
      </w:tblPr>
      <w:tblGrid>
        <w:gridCol w:w="2484"/>
        <w:gridCol w:w="2484"/>
        <w:gridCol w:w="2484"/>
        <w:gridCol w:w="2484"/>
      </w:tblGrid>
      <w:tr>
        <w:tc>
          <w:tcPr>
            <w:tcW w:type="dxa" w:w="1728"/>
            <w:shd w:val="clear" w:color="auto" w:fill="1A5276"/>
            <w:tcMar>
              <w:top w:w="100" w:type="dxa"/>
              <w:bottom w:w="100" w:type="dxa"/>
              <w:left w:w="120" w:type="dxa"/>
              <w:right w:w="120" w:type="dxa"/>
            </w:tcMar>
          </w:tcPr>
          <w:p>
            <w:pPr>
              <w:jc w:val="center"/>
            </w:pPr>
            <w:r>
              <w:rPr>
                <w:rFonts w:ascii="Calibri" w:hAnsi="Calibri"/>
                <w:b/>
                <w:color w:val="FFFFFF"/>
                <w:sz w:val="19"/>
              </w:rPr>
              <w:t>Aspect</w:t>
            </w:r>
          </w:p>
        </w:tc>
        <w:tc>
          <w:tcPr>
            <w:tcW w:type="dxa" w:w="2880"/>
            <w:shd w:val="clear" w:color="auto" w:fill="1A5276"/>
            <w:tcMar>
              <w:top w:w="100" w:type="dxa"/>
              <w:bottom w:w="100" w:type="dxa"/>
              <w:left w:w="120" w:type="dxa"/>
              <w:right w:w="120" w:type="dxa"/>
            </w:tcMar>
          </w:tcPr>
          <w:p>
            <w:pPr>
              <w:jc w:val="center"/>
            </w:pPr>
            <w:r>
              <w:rPr>
                <w:rFonts w:ascii="Calibri" w:hAnsi="Calibri"/>
                <w:b/>
                <w:color w:val="FFFFFF"/>
                <w:sz w:val="19"/>
              </w:rPr>
              <w:t>Positive Tag (Pos)</w:t>
            </w:r>
          </w:p>
        </w:tc>
        <w:tc>
          <w:tcPr>
            <w:tcW w:type="dxa" w:w="2880"/>
            <w:shd w:val="clear" w:color="auto" w:fill="1A5276"/>
            <w:tcMar>
              <w:top w:w="100" w:type="dxa"/>
              <w:bottom w:w="100" w:type="dxa"/>
              <w:left w:w="120" w:type="dxa"/>
              <w:right w:w="120" w:type="dxa"/>
            </w:tcMar>
          </w:tcPr>
          <w:p>
            <w:pPr>
              <w:jc w:val="center"/>
            </w:pPr>
            <w:r>
              <w:rPr>
                <w:rFonts w:ascii="Calibri" w:hAnsi="Calibri"/>
                <w:b/>
                <w:color w:val="FFFFFF"/>
                <w:sz w:val="19"/>
              </w:rPr>
              <w:t>Negative Tag (Neg)</w:t>
            </w:r>
          </w:p>
        </w:tc>
        <w:tc>
          <w:tcPr>
            <w:tcW w:type="dxa" w:w="2592"/>
            <w:shd w:val="clear" w:color="auto" w:fill="1A5276"/>
            <w:tcMar>
              <w:top w:w="100" w:type="dxa"/>
              <w:bottom w:w="100" w:type="dxa"/>
              <w:left w:w="120" w:type="dxa"/>
              <w:right w:w="120" w:type="dxa"/>
            </w:tcMar>
          </w:tcPr>
          <w:p>
            <w:pPr>
              <w:jc w:val="center"/>
            </w:pPr>
            <w:r>
              <w:rPr>
                <w:rFonts w:ascii="Calibri" w:hAnsi="Calibri"/>
                <w:b/>
                <w:color w:val="FFFFFF"/>
                <w:sz w:val="19"/>
              </w:rPr>
              <w:t>Customer Consensus</w:t>
            </w:r>
          </w:p>
        </w:tc>
      </w:tr>
      <w:tr>
        <w:tc>
          <w:tcPr>
            <w:tcW w:type="dxa" w:w="1728"/>
            <w:shd w:val="clear" w:color="auto" w:fill="FFFFFF"/>
            <w:tcMar>
              <w:top w:w="80" w:type="dxa"/>
              <w:bottom w:w="80" w:type="dxa"/>
              <w:left w:w="100" w:type="dxa"/>
              <w:right w:w="100" w:type="dxa"/>
            </w:tcMar>
          </w:tcPr>
          <w:p>
            <w:pPr>
              <w:jc w:val="center"/>
            </w:pPr>
            <w:r>
              <w:rPr>
                <w:rFonts w:ascii="Calibri" w:hAnsi="Calibri"/>
                <w:color w:val="282828"/>
                <w:sz w:val="18"/>
              </w:rPr>
              <w:t>Audio Quality</w:t>
            </w:r>
          </w:p>
        </w:tc>
        <w:tc>
          <w:tcPr>
            <w:tcW w:type="dxa" w:w="2880"/>
            <w:shd w:val="clear" w:color="auto" w:fill="FFFFFF"/>
            <w:tcMar>
              <w:top w:w="80" w:type="dxa"/>
              <w:bottom w:w="80" w:type="dxa"/>
              <w:left w:w="100" w:type="dxa"/>
              <w:right w:w="100" w:type="dxa"/>
            </w:tcMar>
          </w:tcPr>
          <w:p>
            <w:pPr>
              <w:jc w:val="left"/>
            </w:pPr>
            <w:r>
              <w:rPr>
                <w:rFonts w:ascii="Calibri" w:hAnsi="Calibri"/>
                <w:color w:val="282828"/>
                <w:sz w:val="18"/>
              </w:rPr>
              <w:t>Audio Quality &amp; Sound Clarity (Pos)</w:t>
            </w:r>
          </w:p>
        </w:tc>
        <w:tc>
          <w:tcPr>
            <w:tcW w:type="dxa" w:w="2880"/>
            <w:shd w:val="clear" w:color="auto" w:fill="FFFFFF"/>
            <w:tcMar>
              <w:top w:w="80" w:type="dxa"/>
              <w:bottom w:w="80" w:type="dxa"/>
              <w:left w:w="100" w:type="dxa"/>
              <w:right w:w="100" w:type="dxa"/>
            </w:tcMar>
          </w:tcPr>
          <w:p>
            <w:pPr>
              <w:jc w:val="left"/>
            </w:pPr>
            <w:r>
              <w:rPr>
                <w:rFonts w:ascii="Calibri" w:hAnsi="Calibri"/>
                <w:color w:val="282828"/>
                <w:sz w:val="18"/>
              </w:rPr>
              <w:t>Poor Sound Quality &amp; Distortion (Neg)</w:t>
            </w:r>
          </w:p>
        </w:tc>
        <w:tc>
          <w:tcPr>
            <w:tcW w:type="dxa" w:w="2592"/>
            <w:shd w:val="clear" w:color="auto" w:fill="FFFFFF"/>
            <w:tcMar>
              <w:top w:w="80" w:type="dxa"/>
              <w:bottom w:w="80" w:type="dxa"/>
              <w:left w:w="100" w:type="dxa"/>
              <w:right w:w="100" w:type="dxa"/>
            </w:tcMar>
          </w:tcPr>
          <w:p>
            <w:pPr>
              <w:jc w:val="left"/>
            </w:pPr>
            <w:r>
              <w:rPr>
                <w:rFonts w:ascii="Calibri" w:hAnsi="Calibri"/>
                <w:color w:val="282828"/>
                <w:sz w:val="18"/>
              </w:rPr>
              <w:t>Praised for clear vocals and everyday audio; criticized for hollow highs at loud volume.</w:t>
            </w:r>
          </w:p>
        </w:tc>
      </w:tr>
      <w:tr>
        <w:tc>
          <w:tcPr>
            <w:tcW w:type="dxa" w:w="1728"/>
            <w:shd w:val="clear" w:color="auto" w:fill="F8F9F9"/>
            <w:tcMar>
              <w:top w:w="80" w:type="dxa"/>
              <w:bottom w:w="80" w:type="dxa"/>
              <w:left w:w="100" w:type="dxa"/>
              <w:right w:w="100" w:type="dxa"/>
            </w:tcMar>
          </w:tcPr>
          <w:p>
            <w:pPr>
              <w:jc w:val="center"/>
            </w:pPr>
            <w:r>
              <w:rPr>
                <w:rFonts w:ascii="Calibri" w:hAnsi="Calibri"/>
                <w:color w:val="282828"/>
                <w:sz w:val="18"/>
              </w:rPr>
              <w:t>Bass</w:t>
            </w:r>
          </w:p>
        </w:tc>
        <w:tc>
          <w:tcPr>
            <w:tcW w:type="dxa" w:w="2880"/>
            <w:shd w:val="clear" w:color="auto" w:fill="F8F9F9"/>
            <w:tcMar>
              <w:top w:w="80" w:type="dxa"/>
              <w:bottom w:w="80" w:type="dxa"/>
              <w:left w:w="100" w:type="dxa"/>
              <w:right w:w="100" w:type="dxa"/>
            </w:tcMar>
          </w:tcPr>
          <w:p>
            <w:pPr>
              <w:jc w:val="left"/>
            </w:pPr>
            <w:r>
              <w:rPr>
                <w:rFonts w:ascii="Calibri" w:hAnsi="Calibri"/>
                <w:color w:val="282828"/>
                <w:sz w:val="18"/>
              </w:rPr>
              <w:t>Good Bass &amp; Acoustic Performance (Pos)</w:t>
            </w:r>
          </w:p>
        </w:tc>
        <w:tc>
          <w:tcPr>
            <w:tcW w:type="dxa" w:w="2880"/>
            <w:shd w:val="clear" w:color="auto" w:fill="F8F9F9"/>
            <w:tcMar>
              <w:top w:w="80" w:type="dxa"/>
              <w:bottom w:w="80" w:type="dxa"/>
              <w:left w:w="100" w:type="dxa"/>
              <w:right w:w="100" w:type="dxa"/>
            </w:tcMar>
          </w:tcPr>
          <w:p>
            <w:pPr>
              <w:jc w:val="left"/>
            </w:pPr>
            <w:r>
              <w:rPr>
                <w:rFonts w:ascii="Calibri" w:hAnsi="Calibri"/>
                <w:color w:val="282828"/>
                <w:sz w:val="18"/>
              </w:rPr>
              <w:t>Weak Bass &amp; Flat Audio (Neg)</w:t>
            </w:r>
          </w:p>
        </w:tc>
        <w:tc>
          <w:tcPr>
            <w:tcW w:type="dxa" w:w="2592"/>
            <w:shd w:val="clear" w:color="auto" w:fill="F8F9F9"/>
            <w:tcMar>
              <w:top w:w="80" w:type="dxa"/>
              <w:bottom w:w="80" w:type="dxa"/>
              <w:left w:w="100" w:type="dxa"/>
              <w:right w:w="100" w:type="dxa"/>
            </w:tcMar>
          </w:tcPr>
          <w:p>
            <w:pPr>
              <w:jc w:val="left"/>
            </w:pPr>
            <w:r>
              <w:rPr>
                <w:rFonts w:ascii="Calibri" w:hAnsi="Calibri"/>
                <w:color w:val="282828"/>
                <w:sz w:val="18"/>
              </w:rPr>
              <w:t>Decent bass response for the price, though not deep enough for bass enthusiasts.</w:t>
            </w:r>
          </w:p>
        </w:tc>
      </w:tr>
      <w:tr>
        <w:tc>
          <w:tcPr>
            <w:tcW w:type="dxa" w:w="1728"/>
            <w:shd w:val="clear" w:color="auto" w:fill="FFFFFF"/>
            <w:tcMar>
              <w:top w:w="80" w:type="dxa"/>
              <w:bottom w:w="80" w:type="dxa"/>
              <w:left w:w="100" w:type="dxa"/>
              <w:right w:w="100" w:type="dxa"/>
            </w:tcMar>
          </w:tcPr>
          <w:p>
            <w:pPr>
              <w:jc w:val="center"/>
            </w:pPr>
            <w:r>
              <w:rPr>
                <w:rFonts w:ascii="Calibri" w:hAnsi="Calibri"/>
                <w:color w:val="282828"/>
                <w:sz w:val="18"/>
              </w:rPr>
              <w:t>Comfort &amp; Fit</w:t>
            </w:r>
          </w:p>
        </w:tc>
        <w:tc>
          <w:tcPr>
            <w:tcW w:type="dxa" w:w="2880"/>
            <w:shd w:val="clear" w:color="auto" w:fill="FFFFFF"/>
            <w:tcMar>
              <w:top w:w="80" w:type="dxa"/>
              <w:bottom w:w="80" w:type="dxa"/>
              <w:left w:w="100" w:type="dxa"/>
              <w:right w:w="100" w:type="dxa"/>
            </w:tcMar>
          </w:tcPr>
          <w:p>
            <w:pPr>
              <w:jc w:val="left"/>
            </w:pPr>
            <w:r>
              <w:rPr>
                <w:rFonts w:ascii="Calibri" w:hAnsi="Calibri"/>
                <w:color w:val="282828"/>
                <w:sz w:val="18"/>
              </w:rPr>
              <w:t>Comfortable Fit &amp; Lightweight (Pos)</w:t>
            </w:r>
          </w:p>
        </w:tc>
        <w:tc>
          <w:tcPr>
            <w:tcW w:type="dxa" w:w="2880"/>
            <w:shd w:val="clear" w:color="auto" w:fill="FFFFFF"/>
            <w:tcMar>
              <w:top w:w="80" w:type="dxa"/>
              <w:bottom w:w="80" w:type="dxa"/>
              <w:left w:w="100" w:type="dxa"/>
              <w:right w:w="100" w:type="dxa"/>
            </w:tcMar>
          </w:tcPr>
          <w:p>
            <w:pPr>
              <w:jc w:val="left"/>
            </w:pPr>
            <w:r>
              <w:rPr>
                <w:rFonts w:ascii="Calibri" w:hAnsi="Calibri"/>
                <w:color w:val="282828"/>
                <w:sz w:val="18"/>
              </w:rPr>
              <w:t>Comfort &amp; Ergonomics Concern (Neg)</w:t>
            </w:r>
          </w:p>
        </w:tc>
        <w:tc>
          <w:tcPr>
            <w:tcW w:type="dxa" w:w="2592"/>
            <w:shd w:val="clear" w:color="auto" w:fill="FFFFFF"/>
            <w:tcMar>
              <w:top w:w="80" w:type="dxa"/>
              <w:bottom w:w="80" w:type="dxa"/>
              <w:left w:w="100" w:type="dxa"/>
              <w:right w:w="100" w:type="dxa"/>
            </w:tcMar>
          </w:tcPr>
          <w:p>
            <w:pPr>
              <w:jc w:val="left"/>
            </w:pPr>
            <w:r>
              <w:rPr>
                <w:rFonts w:ascii="Calibri" w:hAnsi="Calibri"/>
                <w:color w:val="282828"/>
                <w:sz w:val="18"/>
              </w:rPr>
              <w:t>Very lightweight on the ears; main complaint is lack of padding on top of the headband.</w:t>
            </w:r>
          </w:p>
        </w:tc>
      </w:tr>
      <w:tr>
        <w:tc>
          <w:tcPr>
            <w:tcW w:type="dxa" w:w="1728"/>
            <w:shd w:val="clear" w:color="auto" w:fill="F8F9F9"/>
            <w:tcMar>
              <w:top w:w="80" w:type="dxa"/>
              <w:bottom w:w="80" w:type="dxa"/>
              <w:left w:w="100" w:type="dxa"/>
              <w:right w:w="100" w:type="dxa"/>
            </w:tcMar>
          </w:tcPr>
          <w:p>
            <w:pPr>
              <w:jc w:val="center"/>
            </w:pPr>
            <w:r>
              <w:rPr>
                <w:rFonts w:ascii="Calibri" w:hAnsi="Calibri"/>
                <w:color w:val="282828"/>
                <w:sz w:val="18"/>
              </w:rPr>
              <w:t>Price &amp; Value</w:t>
            </w:r>
          </w:p>
        </w:tc>
        <w:tc>
          <w:tcPr>
            <w:tcW w:type="dxa" w:w="2880"/>
            <w:shd w:val="clear" w:color="auto" w:fill="F8F9F9"/>
            <w:tcMar>
              <w:top w:w="80" w:type="dxa"/>
              <w:bottom w:w="80" w:type="dxa"/>
              <w:left w:w="100" w:type="dxa"/>
              <w:right w:w="100" w:type="dxa"/>
            </w:tcMar>
          </w:tcPr>
          <w:p>
            <w:pPr>
              <w:jc w:val="left"/>
            </w:pPr>
            <w:r>
              <w:rPr>
                <w:rFonts w:ascii="Calibri" w:hAnsi="Calibri"/>
                <w:color w:val="282828"/>
                <w:sz w:val="18"/>
              </w:rPr>
              <w:t>Great Value &amp; Affordability (Pos)</w:t>
            </w:r>
          </w:p>
        </w:tc>
        <w:tc>
          <w:tcPr>
            <w:tcW w:type="dxa" w:w="2880"/>
            <w:shd w:val="clear" w:color="auto" w:fill="F8F9F9"/>
            <w:tcMar>
              <w:top w:w="80" w:type="dxa"/>
              <w:bottom w:w="80" w:type="dxa"/>
              <w:left w:w="100" w:type="dxa"/>
              <w:right w:w="100" w:type="dxa"/>
            </w:tcMar>
          </w:tcPr>
          <w:p>
            <w:pPr>
              <w:jc w:val="left"/>
            </w:pPr>
            <w:r>
              <w:rPr>
                <w:rFonts w:ascii="Calibri" w:hAnsi="Calibri"/>
                <w:color w:val="282828"/>
                <w:sz w:val="18"/>
              </w:rPr>
              <w:t>Poor Value &amp; Overpriced (Neg)</w:t>
            </w:r>
          </w:p>
        </w:tc>
        <w:tc>
          <w:tcPr>
            <w:tcW w:type="dxa" w:w="2592"/>
            <w:shd w:val="clear" w:color="auto" w:fill="F8F9F9"/>
            <w:tcMar>
              <w:top w:w="80" w:type="dxa"/>
              <w:bottom w:w="80" w:type="dxa"/>
              <w:left w:w="100" w:type="dxa"/>
              <w:right w:w="100" w:type="dxa"/>
            </w:tcMar>
          </w:tcPr>
          <w:p>
            <w:pPr>
              <w:jc w:val="left"/>
            </w:pPr>
            <w:r>
              <w:rPr>
                <w:rFonts w:ascii="Calibri" w:hAnsi="Calibri"/>
                <w:color w:val="282828"/>
                <w:sz w:val="18"/>
              </w:rPr>
              <w:t>Consistently praised as one of the best budget wired headphones available ($20–$25 CAD).</w:t>
            </w:r>
          </w:p>
        </w:tc>
      </w:tr>
      <w:tr>
        <w:tc>
          <w:tcPr>
            <w:tcW w:type="dxa" w:w="1728"/>
            <w:shd w:val="clear" w:color="auto" w:fill="FFFFFF"/>
            <w:tcMar>
              <w:top w:w="80" w:type="dxa"/>
              <w:bottom w:w="80" w:type="dxa"/>
              <w:left w:w="100" w:type="dxa"/>
              <w:right w:w="100" w:type="dxa"/>
            </w:tcMar>
          </w:tcPr>
          <w:p>
            <w:pPr>
              <w:jc w:val="center"/>
            </w:pPr>
            <w:r>
              <w:rPr>
                <w:rFonts w:ascii="Calibri" w:hAnsi="Calibri"/>
                <w:color w:val="282828"/>
                <w:sz w:val="18"/>
              </w:rPr>
              <w:t>Build Quality</w:t>
            </w:r>
          </w:p>
        </w:tc>
        <w:tc>
          <w:tcPr>
            <w:tcW w:type="dxa" w:w="2880"/>
            <w:shd w:val="clear" w:color="auto" w:fill="FFFFFF"/>
            <w:tcMar>
              <w:top w:w="80" w:type="dxa"/>
              <w:bottom w:w="80" w:type="dxa"/>
              <w:left w:w="100" w:type="dxa"/>
              <w:right w:w="100" w:type="dxa"/>
            </w:tcMar>
          </w:tcPr>
          <w:p>
            <w:pPr>
              <w:jc w:val="left"/>
            </w:pPr>
            <w:r>
              <w:rPr>
                <w:rFonts w:ascii="Calibri" w:hAnsi="Calibri"/>
                <w:color w:val="282828"/>
                <w:sz w:val="18"/>
              </w:rPr>
              <w:t>Good Design &amp; Build Quality (Pos)</w:t>
            </w:r>
          </w:p>
        </w:tc>
        <w:tc>
          <w:tcPr>
            <w:tcW w:type="dxa" w:w="2880"/>
            <w:shd w:val="clear" w:color="auto" w:fill="FFFFFF"/>
            <w:tcMar>
              <w:top w:w="80" w:type="dxa"/>
              <w:bottom w:w="80" w:type="dxa"/>
              <w:left w:w="100" w:type="dxa"/>
              <w:right w:w="100" w:type="dxa"/>
            </w:tcMar>
          </w:tcPr>
          <w:p>
            <w:pPr>
              <w:jc w:val="left"/>
            </w:pPr>
            <w:r>
              <w:rPr>
                <w:rFonts w:ascii="Calibri" w:hAnsi="Calibri"/>
                <w:color w:val="282828"/>
                <w:sz w:val="18"/>
              </w:rPr>
              <w:t>Durability &amp; Build Concern (Neg)</w:t>
            </w:r>
          </w:p>
        </w:tc>
        <w:tc>
          <w:tcPr>
            <w:tcW w:type="dxa" w:w="2592"/>
            <w:shd w:val="clear" w:color="auto" w:fill="FFFFFF"/>
            <w:tcMar>
              <w:top w:w="80" w:type="dxa"/>
              <w:bottom w:w="80" w:type="dxa"/>
              <w:left w:w="100" w:type="dxa"/>
              <w:right w:w="100" w:type="dxa"/>
            </w:tcMar>
          </w:tcPr>
          <w:p>
            <w:pPr>
              <w:jc w:val="left"/>
            </w:pPr>
            <w:r>
              <w:rPr>
                <w:rFonts w:ascii="Calibri" w:hAnsi="Calibri"/>
                <w:color w:val="282828"/>
                <w:sz w:val="18"/>
              </w:rPr>
              <w:t>Fold-flat swivel design is liked; thin cable is noted as the main durability weak point.</w:t>
            </w:r>
          </w:p>
        </w:tc>
      </w:tr>
      <w:tr>
        <w:tc>
          <w:tcPr>
            <w:tcW w:type="dxa" w:w="1728"/>
            <w:shd w:val="clear" w:color="auto" w:fill="F8F9F9"/>
            <w:tcMar>
              <w:top w:w="80" w:type="dxa"/>
              <w:bottom w:w="80" w:type="dxa"/>
              <w:left w:w="100" w:type="dxa"/>
              <w:right w:w="100" w:type="dxa"/>
            </w:tcMar>
          </w:tcPr>
          <w:p>
            <w:pPr>
              <w:jc w:val="center"/>
            </w:pPr>
            <w:r>
              <w:rPr>
                <w:rFonts w:ascii="Calibri" w:hAnsi="Calibri"/>
                <w:color w:val="282828"/>
                <w:sz w:val="18"/>
              </w:rPr>
              <w:t>Recommendation</w:t>
            </w:r>
          </w:p>
        </w:tc>
        <w:tc>
          <w:tcPr>
            <w:tcW w:type="dxa" w:w="2880"/>
            <w:shd w:val="clear" w:color="auto" w:fill="F8F9F9"/>
            <w:tcMar>
              <w:top w:w="80" w:type="dxa"/>
              <w:bottom w:w="80" w:type="dxa"/>
              <w:left w:w="100" w:type="dxa"/>
              <w:right w:w="100" w:type="dxa"/>
            </w:tcMar>
          </w:tcPr>
          <w:p>
            <w:pPr>
              <w:jc w:val="left"/>
            </w:pPr>
            <w:r>
              <w:rPr>
                <w:rFonts w:ascii="Calibri" w:hAnsi="Calibri"/>
                <w:color w:val="282828"/>
                <w:sz w:val="18"/>
              </w:rPr>
              <w:t>Satisfactory &amp; Recommended (Pos)</w:t>
            </w:r>
          </w:p>
        </w:tc>
        <w:tc>
          <w:tcPr>
            <w:tcW w:type="dxa" w:w="2880"/>
            <w:shd w:val="clear" w:color="auto" w:fill="F8F9F9"/>
            <w:tcMar>
              <w:top w:w="80" w:type="dxa"/>
              <w:bottom w:w="80" w:type="dxa"/>
              <w:left w:w="100" w:type="dxa"/>
              <w:right w:w="100" w:type="dxa"/>
            </w:tcMar>
          </w:tcPr>
          <w:p>
            <w:pPr>
              <w:jc w:val="left"/>
            </w:pPr>
            <w:r>
              <w:rPr>
                <w:rFonts w:ascii="Calibri" w:hAnsi="Calibri"/>
                <w:color w:val="282828"/>
                <w:sz w:val="18"/>
              </w:rPr>
              <w:t>Unsatisfactory &amp; Not Recommended (Neg)</w:t>
            </w:r>
          </w:p>
        </w:tc>
        <w:tc>
          <w:tcPr>
            <w:tcW w:type="dxa" w:w="2592"/>
            <w:shd w:val="clear" w:color="auto" w:fill="F8F9F9"/>
            <w:tcMar>
              <w:top w:w="80" w:type="dxa"/>
              <w:bottom w:w="80" w:type="dxa"/>
              <w:left w:w="100" w:type="dxa"/>
              <w:right w:w="100" w:type="dxa"/>
            </w:tcMar>
          </w:tcPr>
          <w:p>
            <w:pPr>
              <w:jc w:val="left"/>
            </w:pPr>
            <w:r>
              <w:rPr>
                <w:rFonts w:ascii="Calibri" w:hAnsi="Calibri"/>
                <w:color w:val="282828"/>
                <w:sz w:val="18"/>
              </w:rPr>
              <w:t>81% overall positive sentiment rate; widely recommended for students and desktop use.</w:t>
            </w:r>
          </w:p>
        </w:tc>
      </w:tr>
    </w:tbl>
    <w:p>
      <w:pPr>
        <w:spacing w:after="160"/>
      </w:pPr>
    </w:p>
    <w:p>
      <w:pPr>
        <w:pStyle w:val="Heading2"/>
        <w:spacing w:before="200" w:after="60"/>
      </w:pPr>
      <w:r>
        <w:rPr>
          <w:rFonts w:ascii="Calibri" w:hAnsi="Calibri"/>
          <w:b/>
          <w:color w:val="2980B9"/>
          <w:sz w:val="26"/>
        </w:rPr>
        <w:t>3.1 Key Satisfaction Drivers</w:t>
      </w:r>
    </w:p>
    <w:p>
      <w:pPr>
        <w:pStyle w:val="ListBullet"/>
      </w:pPr>
      <w:r>
        <w:t>1. Value for Money: Over 70% of positive reviews mention the affordable price. Customers repeatedly note that sound quality exceeds expectations for a $20 pair of headphones.</w:t>
      </w:r>
    </w:p>
    <w:p>
      <w:pPr>
        <w:pStyle w:val="ListBullet"/>
      </w:pPr>
      <w:r>
        <w:t>2. Compact Folding Design: The earcups swivel flat, making them easy to slip into school bags or laptop sleeves without taking up much space.</w:t>
      </w:r>
    </w:p>
    <w:p>
      <w:pPr>
        <w:pStyle w:val="ListBullet"/>
      </w:pPr>
      <w:r>
        <w:t>3. Plug-and-Play Simplicity: Many buyers prefer the wired 3.5mm connection because there are no batteries to charge, no Bluetooth pairing issues, and zero audio latency.</w:t>
      </w:r>
    </w:p>
    <w:p>
      <w:pPr>
        <w:pStyle w:val="Heading2"/>
        <w:spacing w:before="200" w:after="60"/>
      </w:pPr>
      <w:r>
        <w:rPr>
          <w:rFonts w:ascii="Calibri" w:hAnsi="Calibri"/>
          <w:b/>
          <w:color w:val="2980B9"/>
          <w:sz w:val="26"/>
        </w:rPr>
        <w:t>3.2 Key Customer Pain Points</w:t>
      </w:r>
    </w:p>
    <w:p>
      <w:pPr>
        <w:pStyle w:val="ListBullet"/>
      </w:pPr>
      <w:r>
        <w:t>1. Headband Cushioning: The plastic headband has no cushion, which creates discomfort at the top of the head during extended listening sessions (&gt;2 hours).</w:t>
      </w:r>
    </w:p>
    <w:p>
      <w:pPr>
        <w:pStyle w:val="ListBullet"/>
      </w:pPr>
      <w:r>
        <w:t>2. Cable Durability: The thin rubberized cable is the primary point of failure. Negative reviews report sound cutting out in one ear after a few months of daily use.</w:t>
      </w:r>
    </w:p>
    <w:p>
      <w:pPr>
        <w:pStyle w:val="ListBullet"/>
      </w:pPr>
      <w:r>
        <w:t>3. Missing In-Line Mic: Several buyers were frustrated to discover that this base model does not include an in-line microphone for phone or video calls (which requires the ZX110AP version).</w:t>
      </w:r>
    </w:p>
    <w:p>
      <w:pPr>
        <w:pStyle w:val="Heading1"/>
        <w:spacing w:before="280" w:after="80"/>
      </w:pPr>
      <w:r>
        <w:rPr>
          <w:rFonts w:ascii="Calibri" w:hAnsi="Calibri"/>
          <w:b/>
          <w:color w:val="1A5276"/>
          <w:sz w:val="32"/>
        </w:rPr>
        <w:t>4. Business Recommendations</w:t>
      </w:r>
    </w:p>
    <w:tbl>
      <w:tblPr>
        <w:tblW w:type="auto" w:w="0"/>
        <w:jc w:val="center"/>
        <w:tblLook w:firstColumn="1" w:firstRow="1" w:lastColumn="0" w:lastRow="0" w:noHBand="0" w:noVBand="1" w:val="04A0"/>
      </w:tblPr>
      <w:tblGrid>
        <w:gridCol w:w="3312"/>
        <w:gridCol w:w="3312"/>
        <w:gridCol w:w="3312"/>
      </w:tblGrid>
      <w:tr>
        <w:tc>
          <w:tcPr>
            <w:tcW w:type="dxa" w:w="2160"/>
            <w:shd w:val="clear" w:color="auto" w:fill="1A5276"/>
            <w:tcMar>
              <w:top w:w="100" w:type="dxa"/>
              <w:bottom w:w="100" w:type="dxa"/>
              <w:left w:w="120" w:type="dxa"/>
              <w:right w:w="120" w:type="dxa"/>
            </w:tcMar>
          </w:tcPr>
          <w:p>
            <w:pPr>
              <w:jc w:val="center"/>
            </w:pPr>
            <w:r>
              <w:rPr>
                <w:rFonts w:ascii="Calibri" w:hAnsi="Calibri"/>
                <w:b/>
                <w:color w:val="FFFFFF"/>
                <w:sz w:val="19"/>
              </w:rPr>
              <w:t>Area</w:t>
            </w:r>
          </w:p>
        </w:tc>
        <w:tc>
          <w:tcPr>
            <w:tcW w:type="dxa" w:w="4896"/>
            <w:shd w:val="clear" w:color="auto" w:fill="1A5276"/>
            <w:tcMar>
              <w:top w:w="100" w:type="dxa"/>
              <w:bottom w:w="100" w:type="dxa"/>
              <w:left w:w="120" w:type="dxa"/>
              <w:right w:w="120" w:type="dxa"/>
            </w:tcMar>
          </w:tcPr>
          <w:p>
            <w:pPr>
              <w:jc w:val="center"/>
            </w:pPr>
            <w:r>
              <w:rPr>
                <w:rFonts w:ascii="Calibri" w:hAnsi="Calibri"/>
                <w:b/>
                <w:color w:val="FFFFFF"/>
                <w:sz w:val="19"/>
              </w:rPr>
              <w:t>Recommendation</w:t>
            </w:r>
          </w:p>
        </w:tc>
        <w:tc>
          <w:tcPr>
            <w:tcW w:type="dxa" w:w="3024"/>
            <w:shd w:val="clear" w:color="auto" w:fill="1A5276"/>
            <w:tcMar>
              <w:top w:w="100" w:type="dxa"/>
              <w:bottom w:w="100" w:type="dxa"/>
              <w:left w:w="120" w:type="dxa"/>
              <w:right w:w="120" w:type="dxa"/>
            </w:tcMar>
          </w:tcPr>
          <w:p>
            <w:pPr>
              <w:jc w:val="center"/>
            </w:pPr>
            <w:r>
              <w:rPr>
                <w:rFonts w:ascii="Calibri" w:hAnsi="Calibri"/>
                <w:b/>
                <w:color w:val="FFFFFF"/>
                <w:sz w:val="19"/>
              </w:rPr>
              <w:t>Expected Impact</w:t>
            </w:r>
          </w:p>
        </w:tc>
      </w:tr>
      <w:tr>
        <w:tc>
          <w:tcPr>
            <w:tcW w:type="dxa" w:w="2160"/>
            <w:shd w:val="clear" w:color="auto" w:fill="FFFFFF"/>
            <w:tcMar>
              <w:top w:w="80" w:type="dxa"/>
              <w:bottom w:w="80" w:type="dxa"/>
              <w:left w:w="100" w:type="dxa"/>
              <w:right w:w="100" w:type="dxa"/>
            </w:tcMar>
          </w:tcPr>
          <w:p>
            <w:pPr>
              <w:jc w:val="center"/>
            </w:pPr>
            <w:r>
              <w:rPr>
                <w:rFonts w:ascii="Calibri" w:hAnsi="Calibri"/>
                <w:color w:val="282828"/>
                <w:sz w:val="18"/>
              </w:rPr>
              <w:t>Product Page Listing</w:t>
            </w:r>
          </w:p>
        </w:tc>
        <w:tc>
          <w:tcPr>
            <w:tcW w:type="dxa" w:w="4896"/>
            <w:shd w:val="clear" w:color="auto" w:fill="FFFFFF"/>
            <w:tcMar>
              <w:top w:w="80" w:type="dxa"/>
              <w:bottom w:w="80" w:type="dxa"/>
              <w:left w:w="100" w:type="dxa"/>
              <w:right w:w="100" w:type="dxa"/>
            </w:tcMar>
          </w:tcPr>
          <w:p>
            <w:pPr>
              <w:jc w:val="left"/>
            </w:pPr>
            <w:r>
              <w:rPr>
                <w:rFonts w:ascii="Calibri" w:hAnsi="Calibri"/>
                <w:color w:val="282828"/>
                <w:sz w:val="18"/>
              </w:rPr>
              <w:t>Clearly state 'No In-Line Microphone' in the product title and bullet points on BestBuy.ca.</w:t>
            </w:r>
          </w:p>
        </w:tc>
        <w:tc>
          <w:tcPr>
            <w:tcW w:type="dxa" w:w="3024"/>
            <w:shd w:val="clear" w:color="auto" w:fill="FFFFFF"/>
            <w:tcMar>
              <w:top w:w="80" w:type="dxa"/>
              <w:bottom w:w="80" w:type="dxa"/>
              <w:left w:w="100" w:type="dxa"/>
              <w:right w:w="100" w:type="dxa"/>
            </w:tcMar>
          </w:tcPr>
          <w:p>
            <w:pPr>
              <w:jc w:val="left"/>
            </w:pPr>
            <w:r>
              <w:rPr>
                <w:rFonts w:ascii="Calibri" w:hAnsi="Calibri"/>
                <w:color w:val="282828"/>
                <w:sz w:val="18"/>
              </w:rPr>
              <w:t>Reduces returns from customers needing a headset for Zoom/work calls.</w:t>
            </w:r>
          </w:p>
        </w:tc>
      </w:tr>
      <w:tr>
        <w:tc>
          <w:tcPr>
            <w:tcW w:type="dxa" w:w="2160"/>
            <w:shd w:val="clear" w:color="auto" w:fill="F8F9F9"/>
            <w:tcMar>
              <w:top w:w="80" w:type="dxa"/>
              <w:bottom w:w="80" w:type="dxa"/>
              <w:left w:w="100" w:type="dxa"/>
              <w:right w:w="100" w:type="dxa"/>
            </w:tcMar>
          </w:tcPr>
          <w:p>
            <w:pPr>
              <w:jc w:val="center"/>
            </w:pPr>
            <w:r>
              <w:rPr>
                <w:rFonts w:ascii="Calibri" w:hAnsi="Calibri"/>
                <w:color w:val="282828"/>
                <w:sz w:val="18"/>
              </w:rPr>
              <w:t>Product Improvement</w:t>
            </w:r>
          </w:p>
        </w:tc>
        <w:tc>
          <w:tcPr>
            <w:tcW w:type="dxa" w:w="4896"/>
            <w:shd w:val="clear" w:color="auto" w:fill="F8F9F9"/>
            <w:tcMar>
              <w:top w:w="80" w:type="dxa"/>
              <w:bottom w:w="80" w:type="dxa"/>
              <w:left w:w="100" w:type="dxa"/>
              <w:right w:w="100" w:type="dxa"/>
            </w:tcMar>
          </w:tcPr>
          <w:p>
            <w:pPr>
              <w:jc w:val="left"/>
            </w:pPr>
            <w:r>
              <w:rPr>
                <w:rFonts w:ascii="Calibri" w:hAnsi="Calibri"/>
                <w:color w:val="282828"/>
                <w:sz w:val="18"/>
              </w:rPr>
              <w:t>Add basic rubber/silicone padding along the headband and reinforce the 3.5mm plug junction.</w:t>
            </w:r>
          </w:p>
        </w:tc>
        <w:tc>
          <w:tcPr>
            <w:tcW w:type="dxa" w:w="3024"/>
            <w:shd w:val="clear" w:color="auto" w:fill="F8F9F9"/>
            <w:tcMar>
              <w:top w:w="80" w:type="dxa"/>
              <w:bottom w:w="80" w:type="dxa"/>
              <w:left w:w="100" w:type="dxa"/>
              <w:right w:w="100" w:type="dxa"/>
            </w:tcMar>
          </w:tcPr>
          <w:p>
            <w:pPr>
              <w:jc w:val="left"/>
            </w:pPr>
            <w:r>
              <w:rPr>
                <w:rFonts w:ascii="Calibri" w:hAnsi="Calibri"/>
                <w:color w:val="282828"/>
                <w:sz w:val="18"/>
              </w:rPr>
              <w:t>Directly addresses the two most common 1-star complaints (head soreness and broken wires).</w:t>
            </w:r>
          </w:p>
        </w:tc>
      </w:tr>
      <w:tr>
        <w:tc>
          <w:tcPr>
            <w:tcW w:type="dxa" w:w="2160"/>
            <w:shd w:val="clear" w:color="auto" w:fill="FFFFFF"/>
            <w:tcMar>
              <w:top w:w="80" w:type="dxa"/>
              <w:bottom w:w="80" w:type="dxa"/>
              <w:left w:w="100" w:type="dxa"/>
              <w:right w:w="100" w:type="dxa"/>
            </w:tcMar>
          </w:tcPr>
          <w:p>
            <w:pPr>
              <w:jc w:val="center"/>
            </w:pPr>
            <w:r>
              <w:rPr>
                <w:rFonts w:ascii="Calibri" w:hAnsi="Calibri"/>
                <w:color w:val="282828"/>
                <w:sz w:val="18"/>
              </w:rPr>
              <w:t>Targeted Marketing</w:t>
            </w:r>
          </w:p>
        </w:tc>
        <w:tc>
          <w:tcPr>
            <w:tcW w:type="dxa" w:w="4896"/>
            <w:shd w:val="clear" w:color="auto" w:fill="FFFFFF"/>
            <w:tcMar>
              <w:top w:w="80" w:type="dxa"/>
              <w:bottom w:w="80" w:type="dxa"/>
              <w:left w:w="100" w:type="dxa"/>
              <w:right w:w="100" w:type="dxa"/>
            </w:tcMar>
          </w:tcPr>
          <w:p>
            <w:pPr>
              <w:jc w:val="left"/>
            </w:pPr>
            <w:r>
              <w:rPr>
                <w:rFonts w:ascii="Calibri" w:hAnsi="Calibri"/>
                <w:color w:val="282828"/>
                <w:sz w:val="18"/>
              </w:rPr>
              <w:t>Position the product as an entry-level fleet choice for schools, testing centers, and libraries.</w:t>
            </w:r>
          </w:p>
        </w:tc>
        <w:tc>
          <w:tcPr>
            <w:tcW w:type="dxa" w:w="3024"/>
            <w:shd w:val="clear" w:color="auto" w:fill="FFFFFF"/>
            <w:tcMar>
              <w:top w:w="80" w:type="dxa"/>
              <w:bottom w:w="80" w:type="dxa"/>
              <w:left w:w="100" w:type="dxa"/>
              <w:right w:w="100" w:type="dxa"/>
            </w:tcMar>
          </w:tcPr>
          <w:p>
            <w:pPr>
              <w:jc w:val="left"/>
            </w:pPr>
            <w:r>
              <w:rPr>
                <w:rFonts w:ascii="Calibri" w:hAnsi="Calibri"/>
                <w:color w:val="282828"/>
                <w:sz w:val="18"/>
              </w:rPr>
              <w:t>Opens reliable bulk B2B sales channels where low cost and durability are prioritized.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