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df" ContentType="application/pdf"/>
  <Override PartName="/word/media/rId6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Fuzzy</w:t>
      </w:r>
      <w:r>
        <w:t xml:space="preserve"> </w:t>
      </w:r>
      <w:r>
        <w:t xml:space="preserve">RFM</w:t>
      </w:r>
      <w:r>
        <w:t xml:space="preserve"> </w:t>
      </w:r>
      <w:r>
        <w:t xml:space="preserve">formal</w:t>
      </w:r>
      <w:r>
        <w:t xml:space="preserve"> </w:t>
      </w:r>
      <w:r>
        <w:t xml:space="preserve">concept</w:t>
      </w:r>
      <w:r>
        <w:t xml:space="preserve"> </w:t>
      </w:r>
      <w:r>
        <w:t xml:space="preserve">analysis</w:t>
      </w:r>
      <w:r>
        <w:t xml:space="preserve"> </w:t>
      </w:r>
      <w:r>
        <w:t xml:space="preserve">for</w:t>
      </w:r>
      <w:r>
        <w:t xml:space="preserve"> </w:t>
      </w:r>
      <w:r>
        <w:t xml:space="preserve">customer</w:t>
      </w:r>
      <w:r>
        <w:t xml:space="preserve"> </w:t>
      </w:r>
      <w:r>
        <w:t xml:space="preserve">segmentation:</w:t>
      </w:r>
      <w:r>
        <w:br/>
      </w:r>
      <w:r>
        <w:t xml:space="preserve">boundary-aware,</w:t>
      </w:r>
      <w:r>
        <w:t xml:space="preserve"> </w:t>
      </w:r>
      <w:r>
        <w:t xml:space="preserve">describable</w:t>
      </w:r>
      <w:r>
        <w:t xml:space="preserve"> </w:t>
      </w:r>
      <w:r>
        <w:t xml:space="preserve">and</w:t>
      </w:r>
      <w:r>
        <w:t xml:space="preserve"> </w:t>
      </w:r>
      <w:r>
        <w:t xml:space="preserve">stable</w:t>
      </w:r>
      <w:r>
        <w:t xml:space="preserve"> </w:t>
      </w:r>
      <w:r>
        <w:t xml:space="preserve">segments</w:t>
      </w:r>
    </w:p>
    <w:p>
      <w:pPr>
        <w:pStyle w:val="Author"/>
      </w:pPr>
      <w:r>
        <w:t xml:space="preserve">Nandana</w:t>
      </w:r>
      <w:r>
        <w:t xml:space="preserve"> </w:t>
      </w:r>
      <w:r>
        <w:t xml:space="preserve">Narayan</w:t>
      </w:r>
      <w:r>
        <w:t xml:space="preserve"> </w:t>
      </w:r>
      <w:r>
        <w:t xml:space="preserve">Das</w:t>
      </w:r>
    </w:p>
    <w:p>
      <w:pPr>
        <w:pStyle w:val="Author"/>
      </w:pPr>
      <w:r>
        <w:t xml:space="preserve">Tina</w:t>
      </w:r>
      <w:r>
        <w:t xml:space="preserve"> </w:t>
      </w:r>
      <w:r>
        <w:t xml:space="preserve">Babu</w:t>
      </w:r>
    </w:p>
    <w:p>
      <w:pPr>
        <w:pStyle w:val="Author"/>
      </w:pPr>
      <w:r>
        <w:t xml:space="preserve">Rekha</w:t>
      </w:r>
      <w:r>
        <w:t xml:space="preserve"> </w:t>
      </w:r>
      <w:r>
        <w:t xml:space="preserve">R</w:t>
      </w:r>
      <w:r>
        <w:t xml:space="preserve"> </w:t>
      </w:r>
      <w:r>
        <w:t xml:space="preserve">Nair</w:t>
      </w:r>
    </w:p>
    <w:p>
      <w:pPr>
        <w:pStyle w:val="AbstractTitle"/>
      </w:pPr>
      <w:r>
        <w:t xml:space="preserve">Abstract</w:t>
      </w:r>
    </w:p>
    <w:p>
      <w:pPr>
        <w:pStyle w:val="Abstract"/>
      </w:pPr>
      <w:r>
        <w:t xml:space="preserve">Recency–frequency–monetary</w:t>
      </w:r>
      <w:r>
        <w:t xml:space="preserve"> </w:t>
      </w:r>
      <w:r>
        <w:t xml:space="preserve">(RFM)</w:t>
      </w:r>
      <w:r>
        <w:t xml:space="preserve"> </w:t>
      </w:r>
      <w:r>
        <w:t xml:space="preserve">segmentation</w:t>
      </w:r>
      <w:r>
        <w:t xml:space="preserve"> </w:t>
      </w:r>
      <w:r>
        <w:t xml:space="preserve">with</w:t>
      </w:r>
      <w:r>
        <w:t xml:space="preserve"> </w:t>
      </w:r>
      <w:r>
        <w:t xml:space="preserve">formal</w:t>
      </w:r>
      <w:r>
        <w:t xml:space="preserve"> </w:t>
      </w:r>
      <w:r>
        <w:t xml:space="preserve">concept</w:t>
      </w:r>
      <w:r>
        <w:t xml:space="preserve"> </w:t>
      </w:r>
      <w:r>
        <w:t xml:space="preserve">analysis</w:t>
      </w:r>
      <w:r>
        <w:t xml:space="preserve"> </w:t>
      </w:r>
      <w:r>
        <w:t xml:space="preserve">(FCA)</w:t>
      </w:r>
      <w:r>
        <w:t xml:space="preserve"> </w:t>
      </w:r>
      <w:r>
        <w:t xml:space="preserve">yields</w:t>
      </w:r>
      <w:r>
        <w:t xml:space="preserve"> </w:t>
      </w:r>
      <w:r>
        <w:t xml:space="preserve">segments</w:t>
      </w:r>
      <w:r>
        <w:t xml:space="preserve"> </w:t>
      </w:r>
      <w:r>
        <w:t xml:space="preserve">that</w:t>
      </w:r>
      <w:r>
        <w:t xml:space="preserve"> </w:t>
      </w:r>
      <w:r>
        <w:t xml:space="preserve">are</w:t>
      </w:r>
      <w:r>
        <w:t xml:space="preserve"> </w:t>
      </w:r>
      <w:r>
        <w:t xml:space="preserve">explicitly</w:t>
      </w:r>
      <w:r>
        <w:t xml:space="preserve"> </w:t>
      </w:r>
      <w:r>
        <w:t xml:space="preserve">described</w:t>
      </w:r>
      <w:r>
        <w:t xml:space="preserve"> </w:t>
      </w:r>
      <w:r>
        <w:t xml:space="preserve">and</w:t>
      </w:r>
      <w:r>
        <w:t xml:space="preserve"> </w:t>
      </w:r>
      <w:r>
        <w:t xml:space="preserve">organised</w:t>
      </w:r>
      <w:r>
        <w:t xml:space="preserve"> </w:t>
      </w:r>
      <w:r>
        <w:t xml:space="preserve">in</w:t>
      </w:r>
      <w:r>
        <w:t xml:space="preserve"> </w:t>
      </w:r>
      <w:r>
        <w:t xml:space="preserve">a</w:t>
      </w:r>
      <w:r>
        <w:t xml:space="preserve"> </w:t>
      </w:r>
      <w:r>
        <w:t xml:space="preserve">hierarchy,</w:t>
      </w:r>
      <w:r>
        <w:t xml:space="preserve"> </w:t>
      </w:r>
      <w:r>
        <w:t xml:space="preserve">but</w:t>
      </w:r>
      <w:r>
        <w:t xml:space="preserve"> </w:t>
      </w:r>
      <w:r>
        <w:t xml:space="preserve">its</w:t>
      </w:r>
      <w:r>
        <w:t xml:space="preserve"> </w:t>
      </w:r>
      <w:r>
        <w:t xml:space="preserve">binary</w:t>
      </w:r>
      <w:r>
        <w:t xml:space="preserve"> </w:t>
      </w:r>
      <w:r>
        <w:t xml:space="preserve">context</w:t>
      </w:r>
      <w:r>
        <w:t xml:space="preserve"> </w:t>
      </w:r>
      <w:r>
        <w:t xml:space="preserve">assigns</w:t>
      </w:r>
      <w:r>
        <w:t xml:space="preserve"> </w:t>
      </w:r>
      <w:r>
        <w:t xml:space="preserve">customers</w:t>
      </w:r>
      <w:r>
        <w:t xml:space="preserve"> </w:t>
      </w:r>
      <w:r>
        <w:t xml:space="preserve">on</w:t>
      </w:r>
      <w:r>
        <w:t xml:space="preserve"> </w:t>
      </w:r>
      <w:r>
        <w:t xml:space="preserve">either</w:t>
      </w:r>
      <w:r>
        <w:t xml:space="preserve"> </w:t>
      </w:r>
      <w:r>
        <w:t xml:space="preserve">side</w:t>
      </w:r>
      <w:r>
        <w:t xml:space="preserve"> </w:t>
      </w:r>
      <w:r>
        <w:t xml:space="preserve">of</w:t>
      </w:r>
      <w:r>
        <w:t xml:space="preserve"> </w:t>
      </w:r>
      <w:r>
        <w:t xml:space="preserve">a</w:t>
      </w:r>
      <w:r>
        <w:t xml:space="preserve"> </w:t>
      </w:r>
      <w:r>
        <w:t xml:space="preserve">quintile</w:t>
      </w:r>
      <w:r>
        <w:t xml:space="preserve"> </w:t>
      </w:r>
      <w:r>
        <w:t xml:space="preserve">cut</w:t>
      </w:r>
      <w:r>
        <w:t xml:space="preserve"> </w:t>
      </w:r>
      <w:r>
        <w:t xml:space="preserve">point</w:t>
      </w:r>
      <w:r>
        <w:t xml:space="preserve"> </w:t>
      </w:r>
      <w:r>
        <w:t xml:space="preserve">to</w:t>
      </w:r>
      <w:r>
        <w:t xml:space="preserve"> </w:t>
      </w:r>
      <w:r>
        <w:t xml:space="preserve">disjoint</w:t>
      </w:r>
      <w:r>
        <w:t xml:space="preserve"> </w:t>
      </w:r>
      <w:r>
        <w:t xml:space="preserve">segments</w:t>
      </w:r>
      <w:r>
        <w:t xml:space="preserve"> </w:t>
      </w:r>
      <w:r>
        <w:t xml:space="preserve">although</w:t>
      </w:r>
      <w:r>
        <w:t xml:space="preserve"> </w:t>
      </w:r>
      <w:r>
        <w:t xml:space="preserve">they</w:t>
      </w:r>
      <w:r>
        <w:t xml:space="preserve"> </w:t>
      </w:r>
      <w:r>
        <w:t xml:space="preserve">behave</w:t>
      </w:r>
      <w:r>
        <w:t xml:space="preserve"> </w:t>
      </w:r>
      <w:r>
        <w:t xml:space="preserve">almost</w:t>
      </w:r>
      <w:r>
        <w:t xml:space="preserve"> </w:t>
      </w:r>
      <w:r>
        <w:t xml:space="preserve">identically.</w:t>
      </w:r>
      <w:r>
        <w:t xml:space="preserve"> </w:t>
      </w:r>
      <w:r>
        <w:t xml:space="preserve">We</w:t>
      </w:r>
      <w:r>
        <w:t xml:space="preserve"> </w:t>
      </w:r>
      <w:r>
        <w:t xml:space="preserve">replace</w:t>
      </w:r>
      <w:r>
        <w:t xml:space="preserve"> </w:t>
      </w:r>
      <w:r>
        <w:t xml:space="preserve">the</w:t>
      </w:r>
      <w:r>
        <w:t xml:space="preserve"> </w:t>
      </w:r>
      <w:r>
        <w:t xml:space="preserve">binary</w:t>
      </w:r>
      <w:r>
        <w:t xml:space="preserve"> </w:t>
      </w:r>
      <w:r>
        <w:t xml:space="preserve">RFM</w:t>
      </w:r>
      <w:r>
        <w:t xml:space="preserve"> </w:t>
      </w:r>
      <w:r>
        <w:t xml:space="preserve">context</w:t>
      </w:r>
      <w:r>
        <w:t xml:space="preserve"> </w:t>
      </w:r>
      <w:r>
        <w:t xml:space="preserve">with</w:t>
      </w:r>
      <w:r>
        <w:t xml:space="preserve"> </w:t>
      </w:r>
      <w:r>
        <w:t xml:space="preserve">a</w:t>
      </w:r>
      <w:r>
        <w:t xml:space="preserve"> </w:t>
      </w:r>
      <w:r>
        <w:t xml:space="preserve">fuzzy</w:t>
      </w:r>
      <w:r>
        <w:t xml:space="preserve"> </w:t>
      </w:r>
      <w:r>
        <w:t xml:space="preserve">one</w:t>
      </w:r>
      <w:r>
        <w:t xml:space="preserve"> </w:t>
      </w:r>
      <w:r>
        <w:t xml:space="preserve">and</w:t>
      </w:r>
      <w:r>
        <w:t xml:space="preserve"> </w:t>
      </w:r>
      <w:r>
        <w:t xml:space="preserve">build</w:t>
      </w:r>
      <w:r>
        <w:t xml:space="preserve"> </w:t>
      </w:r>
      <w:r>
        <w:t xml:space="preserve">segments</w:t>
      </w:r>
      <w:r>
        <w:t xml:space="preserve"> </w:t>
      </w:r>
      <w:r>
        <w:t xml:space="preserve">from</w:t>
      </w:r>
      <w:r>
        <w:t xml:space="preserve"> </w:t>
      </w:r>
      <w:r>
        <w:t xml:space="preserve">Bělohlávek</w:t>
      </w:r>
      <w:r>
        <w:t xml:space="preserve"> </w:t>
      </w:r>
      <w:r>
        <w:t xml:space="preserve">fuzzy</w:t>
      </w:r>
      <w:r>
        <w:t xml:space="preserve"> </w:t>
      </w:r>
      <w:r>
        <w:t xml:space="preserve">concepts.</w:t>
      </w:r>
      <w:r>
        <w:t xml:space="preserve"> </w:t>
      </w:r>
      <w:r>
        <w:t xml:space="preserve">Three</w:t>
      </w:r>
      <w:r>
        <w:t xml:space="preserve"> </w:t>
      </w:r>
      <w:r>
        <w:t xml:space="preserve">additions</w:t>
      </w:r>
      <w:r>
        <w:t xml:space="preserve"> </w:t>
      </w:r>
      <w:r>
        <w:t xml:space="preserve">make</w:t>
      </w:r>
      <w:r>
        <w:t xml:space="preserve"> </w:t>
      </w:r>
      <w:r>
        <w:t xml:space="preserve">this</w:t>
      </w:r>
      <w:r>
        <w:t xml:space="preserve"> </w:t>
      </w:r>
      <w:r>
        <w:t xml:space="preserve">work</w:t>
      </w:r>
      <w:r>
        <w:t xml:space="preserve"> </w:t>
      </w:r>
      <w:r>
        <w:t xml:space="preserve">in</w:t>
      </w:r>
      <w:r>
        <w:t xml:space="preserve"> </w:t>
      </w:r>
      <w:r>
        <w:t xml:space="preserve">practice:</w:t>
      </w:r>
      <w:r>
        <w:t xml:space="preserve"> </w:t>
      </w:r>
      <w:r>
        <w:t xml:space="preserve">a</w:t>
      </w:r>
      <w:r>
        <w:t xml:space="preserve"> </w:t>
      </w:r>
      <w:r>
        <w:t xml:space="preserve">core-support</w:t>
      </w:r>
      <w:r>
        <w:t xml:space="preserve"> </w:t>
      </w:r>
      <w:r>
        <w:t xml:space="preserve">threshold</w:t>
      </w:r>
      <w:r>
        <w:t xml:space="preserve"> </w:t>
      </w:r>
      <w:r>
        <w:t xml:space="preserve">that</w:t>
      </w:r>
      <w:r>
        <w:t xml:space="preserve"> </w:t>
      </w:r>
      <w:r>
        <w:t xml:space="preserve">removes</w:t>
      </w:r>
      <w:r>
        <w:t xml:space="preserve"> </w:t>
      </w:r>
      <w:r>
        <w:t xml:space="preserve">the</w:t>
      </w:r>
      <w:r>
        <w:t xml:space="preserve"> </w:t>
      </w:r>
      <w:r>
        <w:t xml:space="preserve">near-universal</w:t>
      </w:r>
      <w:r>
        <w:t xml:space="preserve"> </w:t>
      </w:r>
      <w:r>
        <w:t xml:space="preserve">concepts</w:t>
      </w:r>
      <w:r>
        <w:t xml:space="preserve"> </w:t>
      </w:r>
      <w:r>
        <w:t xml:space="preserve">which</w:t>
      </w:r>
      <w:r>
        <w:t xml:space="preserve"> </w:t>
      </w:r>
      <w:r>
        <w:t xml:space="preserve">the</w:t>
      </w:r>
      <w:r>
        <w:t xml:space="preserve"> </w:t>
      </w:r>
      <w:r>
        <w:t xml:space="preserve">Łukasiewicz</w:t>
      </w:r>
      <w:r>
        <w:t xml:space="preserve"> </w:t>
      </w:r>
      <w:r>
        <w:t xml:space="preserve">residuum</w:t>
      </w:r>
      <w:r>
        <w:t xml:space="preserve"> </w:t>
      </w:r>
      <w:r>
        <w:t xml:space="preserve">otherwise</w:t>
      </w:r>
      <w:r>
        <w:t xml:space="preserve"> </w:t>
      </w:r>
      <w:r>
        <w:t xml:space="preserve">makes</w:t>
      </w:r>
      <w:r>
        <w:t xml:space="preserve"> </w:t>
      </w:r>
      <w:r>
        <w:t xml:space="preserve">frequent,</w:t>
      </w:r>
      <w:r>
        <w:t xml:space="preserve"> </w:t>
      </w:r>
      <w:r>
        <w:t xml:space="preserve">a</w:t>
      </w:r>
      <w:r>
        <w:t xml:space="preserve"> </w:t>
      </w:r>
      <w:r>
        <w:t xml:space="preserve">greedy</w:t>
      </w:r>
      <w:r>
        <w:t xml:space="preserve"> </w:t>
      </w:r>
      <w:r>
        <w:t xml:space="preserve">summary</w:t>
      </w:r>
      <w:r>
        <w:t xml:space="preserve"> </w:t>
      </w:r>
      <w:r>
        <w:t xml:space="preserve">that</w:t>
      </w:r>
      <w:r>
        <w:t xml:space="preserve"> </w:t>
      </w:r>
      <w:r>
        <w:t xml:space="preserve">selects</w:t>
      </w:r>
      <w:r>
        <w:t xml:space="preserve"> </w:t>
      </w:r>
      <w:r>
        <w:t xml:space="preserve">a</w:t>
      </w:r>
      <w:r>
        <w:t xml:space="preserve"> </w:t>
      </w:r>
      <w:r>
        <w:t xml:space="preserve">small</w:t>
      </w:r>
      <w:r>
        <w:t xml:space="preserve"> </w:t>
      </w:r>
      <w:r>
        <w:t xml:space="preserve">set</w:t>
      </w:r>
      <w:r>
        <w:t xml:space="preserve"> </w:t>
      </w:r>
      <w:r>
        <w:t xml:space="preserve">of</w:t>
      </w:r>
      <w:r>
        <w:t xml:space="preserve"> </w:t>
      </w:r>
      <w:r>
        <w:t xml:space="preserve">concepts</w:t>
      </w:r>
      <w:r>
        <w:t xml:space="preserve"> </w:t>
      </w:r>
      <w:r>
        <w:t xml:space="preserve">with</w:t>
      </w:r>
      <w:r>
        <w:t xml:space="preserve"> </w:t>
      </w:r>
      <w:r>
        <w:t xml:space="preserve">a</w:t>
      </w:r>
      <w:r>
        <w:t xml:space="preserve"> </w:t>
      </w:r>
      <m:oMath>
        <m:d>
          <m:dPr>
            <m:begChr m:val="("/>
            <m:endChr m:val=")"/>
            <m:sepChr m:val=""/>
            <m:grow/>
          </m:dPr>
          <m:e>
            <m:r>
              <m:t>1</m:t>
            </m:r>
            <m:r>
              <m:rPr>
                <m:sty m:val="p"/>
              </m:rPr>
              <m:t>−</m:t>
            </m:r>
            <m:r>
              <m:t>1</m:t>
            </m:r>
            <m:r>
              <m:rPr>
                <m:sty m:val="p"/>
              </m:rPr>
              <m:t>/</m:t>
            </m:r>
            <m:r>
              <m:t>e</m:t>
            </m:r>
          </m:e>
        </m:d>
      </m:oMath>
      <w:r>
        <w:t xml:space="preserve"> </w:t>
      </w:r>
      <w:r>
        <w:t xml:space="preserve">approximation</w:t>
      </w:r>
      <w:r>
        <w:t xml:space="preserve"> </w:t>
      </w:r>
      <w:r>
        <w:t xml:space="preserve">guarantee,</w:t>
      </w:r>
      <w:r>
        <w:t xml:space="preserve"> </w:t>
      </w:r>
      <w:r>
        <w:t xml:space="preserve">and</w:t>
      </w:r>
      <w:r>
        <w:t xml:space="preserve"> </w:t>
      </w:r>
      <w:r>
        <w:t xml:space="preserve">a</w:t>
      </w:r>
      <w:r>
        <w:t xml:space="preserve"> </w:t>
      </w:r>
      <w:r>
        <w:t xml:space="preserve">tie-aware</w:t>
      </w:r>
      <w:r>
        <w:t xml:space="preserve"> </w:t>
      </w:r>
      <w:r>
        <w:t xml:space="preserve">membership</w:t>
      </w:r>
      <w:r>
        <w:t xml:space="preserve"> </w:t>
      </w:r>
      <w:r>
        <w:t xml:space="preserve">for</w:t>
      </w:r>
      <w:r>
        <w:t xml:space="preserve"> </w:t>
      </w:r>
      <w:r>
        <w:t xml:space="preserve">heavily</w:t>
      </w:r>
      <w:r>
        <w:t xml:space="preserve"> </w:t>
      </w:r>
      <w:r>
        <w:t xml:space="preserve">tied</w:t>
      </w:r>
      <w:r>
        <w:t xml:space="preserve"> </w:t>
      </w:r>
      <w:r>
        <w:t xml:space="preserve">frequencies.</w:t>
      </w:r>
      <w:r>
        <w:t xml:space="preserve"> </w:t>
      </w:r>
      <w:r>
        <w:t xml:space="preserve">We</w:t>
      </w:r>
      <w:r>
        <w:t xml:space="preserve"> </w:t>
      </w:r>
      <w:r>
        <w:t xml:space="preserve">prove</w:t>
      </w:r>
      <w:r>
        <w:t xml:space="preserve"> </w:t>
      </w:r>
      <w:r>
        <w:t xml:space="preserve">that</w:t>
      </w:r>
      <w:r>
        <w:t xml:space="preserve"> </w:t>
      </w:r>
      <w:r>
        <w:t xml:space="preserve">crisp</w:t>
      </w:r>
      <w:r>
        <w:t xml:space="preserve"> </w:t>
      </w:r>
      <w:r>
        <w:t xml:space="preserve">RFM-FCA</w:t>
      </w:r>
      <w:r>
        <w:t xml:space="preserve"> </w:t>
      </w:r>
      <w:r>
        <w:t xml:space="preserve">is</w:t>
      </w:r>
      <w:r>
        <w:t xml:space="preserve"> </w:t>
      </w:r>
      <w:r>
        <w:t xml:space="preserve">a</w:t>
      </w:r>
      <w:r>
        <w:t xml:space="preserve"> </w:t>
      </w:r>
      <w:r>
        <w:t xml:space="preserve">special</w:t>
      </w:r>
      <w:r>
        <w:t xml:space="preserve"> </w:t>
      </w:r>
      <w:r>
        <w:t xml:space="preserve">case</w:t>
      </w:r>
      <w:r>
        <w:t xml:space="preserve"> </w:t>
      </w:r>
      <w:r>
        <w:t xml:space="preserve">and</w:t>
      </w:r>
      <w:r>
        <w:t xml:space="preserve"> </w:t>
      </w:r>
      <w:r>
        <w:t xml:space="preserve">that</w:t>
      </w:r>
      <w:r>
        <w:t xml:space="preserve"> </w:t>
      </w:r>
      <w:r>
        <w:t xml:space="preserve">core</w:t>
      </w:r>
      <w:r>
        <w:t xml:space="preserve"> </w:t>
      </w:r>
      <w:r>
        <w:t xml:space="preserve">support</w:t>
      </w:r>
      <w:r>
        <w:t xml:space="preserve"> </w:t>
      </w:r>
      <w:r>
        <w:t xml:space="preserve">reduces</w:t>
      </w:r>
      <w:r>
        <w:t xml:space="preserve"> </w:t>
      </w:r>
      <w:r>
        <w:t xml:space="preserve">to</w:t>
      </w:r>
      <w:r>
        <w:t xml:space="preserve"> </w:t>
      </w:r>
      <w:r>
        <w:t xml:space="preserve">ordinary</w:t>
      </w:r>
      <w:r>
        <w:t xml:space="preserve"> </w:t>
      </w:r>
      <w:r>
        <w:t xml:space="preserve">support</w:t>
      </w:r>
      <w:r>
        <w:t xml:space="preserve"> </w:t>
      </w:r>
      <w:r>
        <w:t xml:space="preserve">on</w:t>
      </w:r>
      <w:r>
        <w:t xml:space="preserve"> </w:t>
      </w:r>
      <w:r>
        <w:t xml:space="preserve">binary</w:t>
      </w:r>
      <w:r>
        <w:t xml:space="preserve"> </w:t>
      </w:r>
      <w:r>
        <w:t xml:space="preserve">data.</w:t>
      </w:r>
      <w:r>
        <w:t xml:space="preserve"> </w:t>
      </w:r>
      <w:r>
        <w:t xml:space="preserve">We</w:t>
      </w:r>
      <w:r>
        <w:t xml:space="preserve"> </w:t>
      </w:r>
      <w:r>
        <w:t xml:space="preserve">replicate</w:t>
      </w:r>
      <w:r>
        <w:t xml:space="preserve"> </w:t>
      </w:r>
      <w:r>
        <w:t xml:space="preserve">the</w:t>
      </w:r>
      <w:r>
        <w:t xml:space="preserve"> </w:t>
      </w:r>
      <w:r>
        <w:t xml:space="preserve">crisp</w:t>
      </w:r>
      <w:r>
        <w:t xml:space="preserve"> </w:t>
      </w:r>
      <w:r>
        <w:t xml:space="preserve">method</w:t>
      </w:r>
      <w:r>
        <w:t xml:space="preserve"> </w:t>
      </w:r>
      <w:r>
        <w:t xml:space="preserve">of</w:t>
      </w:r>
      <w:r>
        <w:t xml:space="preserve"> </w:t>
      </w:r>
      <w:r>
        <w:t xml:space="preserve">Rungruang</w:t>
      </w:r>
      <w:r>
        <w:t xml:space="preserve"> </w:t>
      </w:r>
      <w:r>
        <w:t xml:space="preserve">et</w:t>
      </w:r>
      <w:r>
        <w:t xml:space="preserve"> </w:t>
      </w:r>
      <w:r>
        <w:t xml:space="preserve">al.</w:t>
      </w:r>
      <w:r>
        <w:t xml:space="preserve"> </w:t>
      </w:r>
      <w:r>
        <w:t xml:space="preserve">(2024)</w:t>
      </w:r>
      <w:r>
        <w:t xml:space="preserve"> </w:t>
      </w:r>
      <w:r>
        <w:t xml:space="preserve">and</w:t>
      </w:r>
      <w:r>
        <w:t xml:space="preserve"> </w:t>
      </w:r>
      <w:r>
        <w:t xml:space="preserve">compare</w:t>
      </w:r>
      <w:r>
        <w:t xml:space="preserve"> </w:t>
      </w:r>
      <w:r>
        <w:t xml:space="preserve">against</w:t>
      </w:r>
      <w:r>
        <w:t xml:space="preserve"> </w:t>
      </w:r>
      <w:r>
        <w:t xml:space="preserve">it,</w:t>
      </w:r>
      <w:r>
        <w:t xml:space="preserve"> </w:t>
      </w:r>
      <w:r>
        <w:t xml:space="preserve">against</w:t>
      </w:r>
      <w:r>
        <w:t xml:space="preserve"> </w:t>
      </w:r>
      <w:r>
        <w:t xml:space="preserve">fuzzy</w:t>
      </w:r>
      <w:r>
        <w:t xml:space="preserve"> </w:t>
      </w:r>
      <w:r>
        <w:t xml:space="preserve">memberships</w:t>
      </w:r>
      <w:r>
        <w:t xml:space="preserve"> </w:t>
      </w:r>
      <w:r>
        <w:t xml:space="preserve">alone,</w:t>
      </w:r>
      <w:r>
        <w:t xml:space="preserve"> </w:t>
      </w:r>
      <w:r>
        <w:t xml:space="preserve">log-RFM,</w:t>
      </w:r>
      <w:r>
        <w:t xml:space="preserve"> </w:t>
      </w:r>
      <w:r>
        <w:t xml:space="preserve">and</w:t>
      </w:r>
      <w:r>
        <w:t xml:space="preserve"> </w:t>
      </w:r>
      <w:r>
        <w:t xml:space="preserve">K-means,</w:t>
      </w:r>
      <w:r>
        <w:t xml:space="preserve"> </w:t>
      </w:r>
      <w:r>
        <w:t xml:space="preserve">Gaussian</w:t>
      </w:r>
      <w:r>
        <w:t xml:space="preserve"> </w:t>
      </w:r>
      <w:r>
        <w:t xml:space="preserve">mixture</w:t>
      </w:r>
      <w:r>
        <w:t xml:space="preserve"> </w:t>
      </w:r>
      <w:r>
        <w:t xml:space="preserve">and</w:t>
      </w:r>
      <w:r>
        <w:t xml:space="preserve"> </w:t>
      </w:r>
      <w:r>
        <w:t xml:space="preserve">fuzzy</w:t>
      </w:r>
      <w:r>
        <w:t xml:space="preserve"> </w:t>
      </w:r>
      <w:r>
        <w:t xml:space="preserve">C-means</w:t>
      </w:r>
      <w:r>
        <w:t xml:space="preserve"> </w:t>
      </w:r>
      <w:r>
        <w:t xml:space="preserve">clustering,</w:t>
      </w:r>
      <w:r>
        <w:t xml:space="preserve"> </w:t>
      </w:r>
      <w:r>
        <w:t xml:space="preserve">on</w:t>
      </w:r>
      <w:r>
        <w:t xml:space="preserve"> </w:t>
      </w:r>
      <w:r>
        <w:t xml:space="preserve">three</w:t>
      </w:r>
      <w:r>
        <w:t xml:space="preserve"> </w:t>
      </w:r>
      <w:r>
        <w:t xml:space="preserve">retail</w:t>
      </w:r>
      <w:r>
        <w:t xml:space="preserve"> </w:t>
      </w:r>
      <w:r>
        <w:t xml:space="preserve">datasets</w:t>
      </w:r>
      <w:r>
        <w:t xml:space="preserve"> </w:t>
      </w:r>
      <w:r>
        <w:t xml:space="preserve">with</w:t>
      </w:r>
      <w:r>
        <w:t xml:space="preserve"> </w:t>
      </w:r>
      <w:r>
        <w:t xml:space="preserve">rolling-origin</w:t>
      </w:r>
      <w:r>
        <w:t xml:space="preserve"> </w:t>
      </w:r>
      <w:r>
        <w:t xml:space="preserve">out-of-sample</w:t>
      </w:r>
      <w:r>
        <w:t xml:space="preserve"> </w:t>
      </w:r>
      <w:r>
        <w:t xml:space="preserve">evaluation</w:t>
      </w:r>
      <w:r>
        <w:t xml:space="preserve"> </w:t>
      </w:r>
      <w:r>
        <w:t xml:space="preserve">and</w:t>
      </w:r>
      <w:r>
        <w:t xml:space="preserve"> </w:t>
      </w:r>
      <w:r>
        <w:t xml:space="preserve">analysis</w:t>
      </w:r>
      <w:r>
        <w:t xml:space="preserve"> </w:t>
      </w:r>
      <w:r>
        <w:t xml:space="preserve">plans</w:t>
      </w:r>
      <w:r>
        <w:t xml:space="preserve"> </w:t>
      </w:r>
      <w:r>
        <w:t xml:space="preserve">committed</w:t>
      </w:r>
      <w:r>
        <w:t xml:space="preserve"> </w:t>
      </w:r>
      <w:r>
        <w:t xml:space="preserve">before</w:t>
      </w:r>
      <w:r>
        <w:t xml:space="preserve"> </w:t>
      </w:r>
      <w:r>
        <w:t xml:space="preserve">each</w:t>
      </w:r>
      <w:r>
        <w:t xml:space="preserve"> </w:t>
      </w:r>
      <w:r>
        <w:t xml:space="preserve">analysis.</w:t>
      </w:r>
      <w:r>
        <w:t xml:space="preserve"> </w:t>
      </w:r>
      <w:r>
        <w:t xml:space="preserve">Fuzzy</w:t>
      </w:r>
      <w:r>
        <w:t xml:space="preserve"> </w:t>
      </w:r>
      <w:r>
        <w:t xml:space="preserve">RFM-FCA</w:t>
      </w:r>
      <w:r>
        <w:t xml:space="preserve"> </w:t>
      </w:r>
      <w:r>
        <w:t xml:space="preserve">predicts</w:t>
      </w:r>
      <w:r>
        <w:t xml:space="preserve"> </w:t>
      </w:r>
      <w:r>
        <w:t xml:space="preserve">next-period</w:t>
      </w:r>
      <w:r>
        <w:t xml:space="preserve"> </w:t>
      </w:r>
      <w:r>
        <w:t xml:space="preserve">purchase</w:t>
      </w:r>
      <w:r>
        <w:t xml:space="preserve"> </w:t>
      </w:r>
      <w:r>
        <w:t xml:space="preserve">and</w:t>
      </w:r>
      <w:r>
        <w:t xml:space="preserve"> </w:t>
      </w:r>
      <w:r>
        <w:t xml:space="preserve">spend</w:t>
      </w:r>
      <w:r>
        <w:t xml:space="preserve"> </w:t>
      </w:r>
      <w:r>
        <w:t xml:space="preserve">better</w:t>
      </w:r>
      <w:r>
        <w:t xml:space="preserve"> </w:t>
      </w:r>
      <w:r>
        <w:t xml:space="preserve">than</w:t>
      </w:r>
      <w:r>
        <w:t xml:space="preserve"> </w:t>
      </w:r>
      <w:r>
        <w:t xml:space="preserve">crisp</w:t>
      </w:r>
      <w:r>
        <w:t xml:space="preserve"> </w:t>
      </w:r>
      <w:r>
        <w:t xml:space="preserve">RFM-FCA</w:t>
      </w:r>
      <w:r>
        <w:t xml:space="preserve"> </w:t>
      </w:r>
      <w:r>
        <w:t xml:space="preserve">on</w:t>
      </w:r>
      <w:r>
        <w:t xml:space="preserve"> </w:t>
      </w:r>
      <w:r>
        <w:t xml:space="preserve">all</w:t>
      </w:r>
      <w:r>
        <w:t xml:space="preserve"> </w:t>
      </w:r>
      <w:r>
        <w:t xml:space="preserve">three</w:t>
      </w:r>
      <w:r>
        <w:t xml:space="preserve"> </w:t>
      </w:r>
      <w:r>
        <w:t xml:space="preserve">datasets,</w:t>
      </w:r>
      <w:r>
        <w:t xml:space="preserve"> </w:t>
      </w:r>
      <w:r>
        <w:t xml:space="preserve">with</w:t>
      </w:r>
      <w:r>
        <w:t xml:space="preserve"> </w:t>
      </w:r>
      <w:r>
        <w:t xml:space="preserve">the</w:t>
      </w:r>
      <w:r>
        <w:t xml:space="preserve"> </w:t>
      </w:r>
      <w:r>
        <w:t xml:space="preserve">result</w:t>
      </w:r>
      <w:r>
        <w:t xml:space="preserve"> </w:t>
      </w:r>
      <w:r>
        <w:t xml:space="preserve">holding</w:t>
      </w:r>
      <w:r>
        <w:t xml:space="preserve"> </w:t>
      </w:r>
      <w:r>
        <w:t xml:space="preserve">in</w:t>
      </w:r>
      <w:r>
        <w:t xml:space="preserve"> </w:t>
      </w:r>
      <w:r>
        <w:t xml:space="preserve">47</w:t>
      </w:r>
      <w:r>
        <w:t xml:space="preserve"> </w:t>
      </w:r>
      <w:r>
        <w:t xml:space="preserve">of</w:t>
      </w:r>
      <w:r>
        <w:t xml:space="preserve"> </w:t>
      </w:r>
      <w:r>
        <w:t xml:space="preserve">48</w:t>
      </w:r>
      <w:r>
        <w:t xml:space="preserve"> </w:t>
      </w:r>
      <w:r>
        <w:t xml:space="preserve">settings</w:t>
      </w:r>
      <w:r>
        <w:t xml:space="preserve"> </w:t>
      </w:r>
      <w:r>
        <w:t xml:space="preserve">of</w:t>
      </w:r>
      <w:r>
        <w:t xml:space="preserve"> </w:t>
      </w:r>
      <w:r>
        <w:t xml:space="preserve">a</w:t>
      </w:r>
      <w:r>
        <w:t xml:space="preserve"> </w:t>
      </w:r>
      <w:r>
        <w:t xml:space="preserve">sensitivity</w:t>
      </w:r>
      <w:r>
        <w:t xml:space="preserve"> </w:t>
      </w:r>
      <w:r>
        <w:t xml:space="preserve">analysis;</w:t>
      </w:r>
      <w:r>
        <w:t xml:space="preserve"> </w:t>
      </w:r>
      <w:r>
        <w:t xml:space="preserve">it</w:t>
      </w:r>
      <w:r>
        <w:t xml:space="preserve"> </w:t>
      </w:r>
      <w:r>
        <w:t xml:space="preserve">reaches</w:t>
      </w:r>
      <w:r>
        <w:t xml:space="preserve"> </w:t>
      </w:r>
      <w:r>
        <w:t xml:space="preserve">more</w:t>
      </w:r>
      <w:r>
        <w:t xml:space="preserve"> </w:t>
      </w:r>
      <w:r>
        <w:t xml:space="preserve">revenue</w:t>
      </w:r>
      <w:r>
        <w:t xml:space="preserve"> </w:t>
      </w:r>
      <w:r>
        <w:t xml:space="preserve">in</w:t>
      </w:r>
      <w:r>
        <w:t xml:space="preserve"> </w:t>
      </w:r>
      <w:r>
        <w:t xml:space="preserve">the</w:t>
      </w:r>
      <w:r>
        <w:t xml:space="preserve"> </w:t>
      </w:r>
      <w:r>
        <w:t xml:space="preserve">top</w:t>
      </w:r>
      <w:r>
        <w:t xml:space="preserve"> </w:t>
      </w:r>
      <w:r>
        <w:t xml:space="preserve">customer</w:t>
      </w:r>
      <w:r>
        <w:t xml:space="preserve"> </w:t>
      </w:r>
      <w:r>
        <w:t xml:space="preserve">decile</w:t>
      </w:r>
      <w:r>
        <w:t xml:space="preserve"> </w:t>
      </w:r>
      <w:r>
        <w:t xml:space="preserve">and</w:t>
      </w:r>
      <w:r>
        <w:t xml:space="preserve"> </w:t>
      </w:r>
      <w:r>
        <w:t xml:space="preserve">gives</w:t>
      </w:r>
      <w:r>
        <w:t xml:space="preserve"> </w:t>
      </w:r>
      <w:r>
        <w:t xml:space="preserve">the</w:t>
      </w:r>
      <w:r>
        <w:t xml:space="preserve"> </w:t>
      </w:r>
      <w:r>
        <w:t xml:space="preserve">most</w:t>
      </w:r>
      <w:r>
        <w:t xml:space="preserve"> </w:t>
      </w:r>
      <w:r>
        <w:t xml:space="preserve">robust</w:t>
      </w:r>
      <w:r>
        <w:t xml:space="preserve"> </w:t>
      </w:r>
      <w:r>
        <w:t xml:space="preserve">and</w:t>
      </w:r>
      <w:r>
        <w:t xml:space="preserve"> </w:t>
      </w:r>
      <w:r>
        <w:t xml:space="preserve">stable</w:t>
      </w:r>
      <w:r>
        <w:t xml:space="preserve"> </w:t>
      </w:r>
      <w:r>
        <w:t xml:space="preserve">segments</w:t>
      </w:r>
      <w:r>
        <w:t xml:space="preserve"> </w:t>
      </w:r>
      <w:r>
        <w:t xml:space="preserve">of</w:t>
      </w:r>
      <w:r>
        <w:t xml:space="preserve"> </w:t>
      </w:r>
      <w:r>
        <w:t xml:space="preserve">all</w:t>
      </w:r>
      <w:r>
        <w:t xml:space="preserve"> </w:t>
      </w:r>
      <w:r>
        <w:t xml:space="preserve">methods</w:t>
      </w:r>
      <w:r>
        <w:t xml:space="preserve"> </w:t>
      </w:r>
      <w:r>
        <w:t xml:space="preserve">compared.</w:t>
      </w:r>
      <w:r>
        <w:t xml:space="preserve"> </w:t>
      </w:r>
      <w:r>
        <w:t xml:space="preserve">It</w:t>
      </w:r>
      <w:r>
        <w:t xml:space="preserve"> </w:t>
      </w:r>
      <w:r>
        <w:t xml:space="preserve">is</w:t>
      </w:r>
      <w:r>
        <w:t xml:space="preserve"> </w:t>
      </w:r>
      <w:r>
        <w:t xml:space="preserve">not</w:t>
      </w:r>
      <w:r>
        <w:t xml:space="preserve"> </w:t>
      </w:r>
      <w:r>
        <w:t xml:space="preserve">a</w:t>
      </w:r>
      <w:r>
        <w:t xml:space="preserve"> </w:t>
      </w:r>
      <w:r>
        <w:t xml:space="preserve">better</w:t>
      </w:r>
      <w:r>
        <w:t xml:space="preserve"> </w:t>
      </w:r>
      <w:r>
        <w:t xml:space="preserve">predictor</w:t>
      </w:r>
      <w:r>
        <w:t xml:space="preserve"> </w:t>
      </w:r>
      <w:r>
        <w:t xml:space="preserve">than</w:t>
      </w:r>
      <w:r>
        <w:t xml:space="preserve"> </w:t>
      </w:r>
      <w:r>
        <w:t xml:space="preserve">log-RFM</w:t>
      </w:r>
      <w:r>
        <w:t xml:space="preserve"> </w:t>
      </w:r>
      <w:r>
        <w:t xml:space="preserve">and</w:t>
      </w:r>
      <w:r>
        <w:t xml:space="preserve"> </w:t>
      </w:r>
      <w:r>
        <w:t xml:space="preserve">is</w:t>
      </w:r>
      <w:r>
        <w:t xml:space="preserve"> </w:t>
      </w:r>
      <w:r>
        <w:t xml:space="preserve">roughly</w:t>
      </w:r>
      <w:r>
        <w:t xml:space="preserve"> </w:t>
      </w:r>
      <w:r>
        <w:t xml:space="preserve">level</w:t>
      </w:r>
      <w:r>
        <w:t xml:space="preserve"> </w:t>
      </w:r>
      <w:r>
        <w:t xml:space="preserve">with</w:t>
      </w:r>
      <w:r>
        <w:t xml:space="preserve"> </w:t>
      </w:r>
      <w:r>
        <w:t xml:space="preserve">fuzzy</w:t>
      </w:r>
      <w:r>
        <w:t xml:space="preserve"> </w:t>
      </w:r>
      <w:r>
        <w:t xml:space="preserve">C-means,</w:t>
      </w:r>
      <w:r>
        <w:t xml:space="preserve"> </w:t>
      </w:r>
      <w:r>
        <w:t xml:space="preserve">but</w:t>
      </w:r>
      <w:r>
        <w:t xml:space="preserve"> </w:t>
      </w:r>
      <w:r>
        <w:t xml:space="preserve">unlike</w:t>
      </w:r>
      <w:r>
        <w:t xml:space="preserve"> </w:t>
      </w:r>
      <w:r>
        <w:t xml:space="preserve">clustering</w:t>
      </w:r>
      <w:r>
        <w:t xml:space="preserve"> </w:t>
      </w:r>
      <w:r>
        <w:t xml:space="preserve">its</w:t>
      </w:r>
      <w:r>
        <w:t xml:space="preserve"> </w:t>
      </w:r>
      <w:r>
        <w:t xml:space="preserve">segments</w:t>
      </w:r>
      <w:r>
        <w:t xml:space="preserve"> </w:t>
      </w:r>
      <w:r>
        <w:t xml:space="preserve">are</w:t>
      </w:r>
      <w:r>
        <w:t xml:space="preserve"> </w:t>
      </w:r>
      <w:r>
        <w:t xml:space="preserve">exactly</w:t>
      </w:r>
      <w:r>
        <w:t xml:space="preserve"> </w:t>
      </w:r>
      <w:r>
        <w:t xml:space="preserve">described</w:t>
      </w:r>
      <w:r>
        <w:t xml:space="preserve"> </w:t>
      </w:r>
      <w:r>
        <w:t xml:space="preserve">by</w:t>
      </w:r>
      <w:r>
        <w:t xml:space="preserve"> </w:t>
      </w:r>
      <w:r>
        <w:t xml:space="preserve">short</w:t>
      </w:r>
      <w:r>
        <w:t xml:space="preserve"> </w:t>
      </w:r>
      <w:r>
        <w:t xml:space="preserve">rules,</w:t>
      </w:r>
      <w:r>
        <w:t xml:space="preserve"> </w:t>
      </w:r>
      <w:r>
        <w:t xml:space="preserve">and</w:t>
      </w:r>
      <w:r>
        <w:t xml:space="preserve"> </w:t>
      </w:r>
      <w:r>
        <w:t xml:space="preserve">it</w:t>
      </w:r>
      <w:r>
        <w:t xml:space="preserve"> </w:t>
      </w:r>
      <w:r>
        <w:t xml:space="preserve">represents</w:t>
      </w:r>
      <w:r>
        <w:t xml:space="preserve"> </w:t>
      </w:r>
      <w:r>
        <w:t xml:space="preserve">the</w:t>
      </w:r>
      <w:r>
        <w:t xml:space="preserve"> </w:t>
      </w:r>
      <w:r>
        <w:t xml:space="preserve">69–74 %</w:t>
      </w:r>
      <w:r>
        <w:t xml:space="preserve"> </w:t>
      </w:r>
      <w:r>
        <w:t xml:space="preserve">of</w:t>
      </w:r>
      <w:r>
        <w:t xml:space="preserve"> </w:t>
      </w:r>
      <w:r>
        <w:t xml:space="preserve">customers</w:t>
      </w:r>
      <w:r>
        <w:t xml:space="preserve"> </w:t>
      </w:r>
      <w:r>
        <w:t xml:space="preserve">who</w:t>
      </w:r>
      <w:r>
        <w:t xml:space="preserve"> </w:t>
      </w:r>
      <w:r>
        <w:t xml:space="preserve">lie</w:t>
      </w:r>
      <w:r>
        <w:t xml:space="preserve"> </w:t>
      </w:r>
      <w:r>
        <w:t xml:space="preserve">near</w:t>
      </w:r>
      <w:r>
        <w:t xml:space="preserve"> </w:t>
      </w:r>
      <w:r>
        <w:t xml:space="preserve">a</w:t>
      </w:r>
      <w:r>
        <w:t xml:space="preserve"> </w:t>
      </w:r>
      <w:r>
        <w:t xml:space="preserve">quintile</w:t>
      </w:r>
      <w:r>
        <w:t xml:space="preserve"> </w:t>
      </w:r>
      <w:r>
        <w:t xml:space="preserve">boundary.</w:t>
      </w:r>
    </w:p>
    <w:p>
      <w:pPr>
        <w:pStyle w:val="FirstParagraph"/>
      </w:pPr>
      <w:r>
        <w:t xml:space="preserve">Customer segmentation ,RFM ,Formal concept analysis ,Fuzzy concept lattice ,Fuzzy logic ,Interpretability</w:t>
      </w:r>
    </w:p>
    <w:p>
      <w:pPr>
        <w:pStyle w:val="BodyText"/>
      </w:pPr>
      <w:r>
        <w:t xml:space="preserve">Fuzzy RFM context with Bělohlávek fuzzy concepts generalises crisp RFM-FCA.</w:t>
      </w:r>
    </w:p>
    <w:p>
      <w:pPr>
        <w:pStyle w:val="BodyText"/>
      </w:pPr>
      <w:r>
        <w:t xml:space="preserve">A core-support threshold removes the near-universal concepts of the Łukasiewicz lattice.</w:t>
      </w:r>
    </w:p>
    <w:p>
      <w:pPr>
        <w:pStyle w:val="BodyText"/>
      </w:pPr>
      <w:r>
        <w:t xml:space="preserve">Fuzzy RFM-FCA beats crisp RFM-FCA on three datasets and in 47 of 48 sensitivity settings.</w:t>
      </w:r>
    </w:p>
    <w:p>
      <w:pPr>
        <w:pStyle w:val="BodyText"/>
      </w:pPr>
      <w:r>
        <w:t xml:space="preserve">It gives the most stable segments of all methods, with exact rule descriptions.</w:t>
      </w:r>
    </w:p>
    <w:p>
      <w:pPr>
        <w:pStyle w:val="BodyText"/>
      </w:pPr>
      <w:r>
        <w:t xml:space="preserve">A greedy 10-concept summary with a</w:t>
      </w:r>
      <w:r>
        <w:t xml:space="preserve"> </w:t>
      </w:r>
      <m:oMath>
        <m:d>
          <m:dPr>
            <m:begChr m:val="("/>
            <m:endChr m:val=")"/>
            <m:sepChr m:val=""/>
            <m:grow/>
          </m:dPr>
          <m:e>
            <m:r>
              <m:t>1</m:t>
            </m:r>
            <m:r>
              <m:rPr>
                <m:sty m:val="p"/>
              </m:rPr>
              <m:t>−</m:t>
            </m:r>
            <m:r>
              <m:t>1</m:t>
            </m:r>
            <m:r>
              <m:rPr>
                <m:sty m:val="p"/>
              </m:rPr>
              <m:t>/</m:t>
            </m:r>
            <m:r>
              <m:t>e</m:t>
            </m:r>
          </m:e>
        </m:d>
      </m:oMath>
      <w:r>
        <w:t xml:space="preserve"> </w:t>
      </w:r>
      <w:r>
        <w:t xml:space="preserve">guarantee makes it usable by marketers.</w:t>
      </w:r>
    </w:p>
    <w:bookmarkStart w:id="20" w:name="sec:intro"/>
    <w:p>
      <w:pPr>
        <w:pStyle w:val="Heading1"/>
      </w:pPr>
      <w:r>
        <w:t xml:space="preserve">Introduction</w:t>
      </w:r>
    </w:p>
    <w:p>
      <w:pPr>
        <w:pStyle w:val="FirstParagraph"/>
      </w:pPr>
      <w:r>
        <w:t xml:space="preserve">Recency, frequency and monetary value (RFM) remain the most widely used basis for behavioural customer segmentation because they are cheap to compute, easy to explain and strongly predictive of future purchasing</w:t>
      </w:r>
      <w:r>
        <w:t xml:space="preserve"> </w:t>
      </w:r>
      <w:r>
        <w:t xml:space="preserve">(Hughes 1994; Fader, Hardie, and Lee 2005)</w:t>
      </w:r>
      <w:r>
        <w:t xml:space="preserve">. In practice each dimension is scored by quintile and customers are grouped either by score combinations or by clustering the scores or raw values</w:t>
      </w:r>
      <w:r>
        <w:t xml:space="preserve"> </w:t>
      </w:r>
      <w:r>
        <w:t xml:space="preserve">(Chen, Sain, and Guo 2012; Wedel and Kamakura 2000)</w:t>
      </w:r>
      <w:r>
        <w:t xml:space="preserve">.</w:t>
      </w:r>
      <w:r>
        <w:t xml:space="preserve"> </w:t>
      </w:r>
      <w:r>
        <w:t xml:space="preserve">Rungruang et al. (2024)</w:t>
      </w:r>
      <w:r>
        <w:t xml:space="preserve"> </w:t>
      </w:r>
      <w:r>
        <w:t xml:space="preserve">proposed an alternative: treat the fifteen quintile indicators (R1–R5, F1–F5, M1–M5) as a binary formal context and read segments off its concept lattice</w:t>
      </w:r>
      <w:r>
        <w:t xml:space="preserve"> </w:t>
      </w:r>
      <w:r>
        <w:t xml:space="preserve">(Ganter and Wille 1999)</w:t>
      </w:r>
      <w:r>
        <w:t xml:space="preserve">. Unlike clusters, formal concepts are defined by their descriptions (an intent such as</w:t>
      </w:r>
      <w:r>
        <w:t xml:space="preserve"> </w:t>
      </w:r>
      <m:oMath>
        <m:r>
          <m:rPr>
            <m:sty m:val="p"/>
          </m:rPr>
          <m:t>{</m:t>
        </m:r>
        <m:r>
          <m:t>R</m:t>
        </m:r>
        <m:r>
          <m:t>5</m:t>
        </m:r>
        <m:r>
          <m:rPr>
            <m:sty m:val="p"/>
          </m:rPr>
          <m:t>,</m:t>
        </m:r>
        <m:r>
          <m:t>F</m:t>
        </m:r>
        <m:r>
          <m:t>5</m:t>
        </m:r>
        <m:r>
          <m:rPr>
            <m:sty m:val="p"/>
          </m:rPr>
          <m:t>,</m:t>
        </m:r>
        <m:r>
          <m:t>M</m:t>
        </m:r>
        <m:r>
          <m:t>5</m:t>
        </m:r>
        <m:r>
          <m:rPr>
            <m:sty m:val="p"/>
          </m:rPr>
          <m:t>}</m:t>
        </m:r>
      </m:oMath>
      <w:r>
        <w:t xml:space="preserve">), are ordered in a hierarchy, and come with association rules between them, which makes them directly usable by marketers.</w:t>
      </w:r>
    </w:p>
    <w:p>
      <w:pPr>
        <w:pStyle w:val="BodyText"/>
      </w:pPr>
      <w:r>
        <w:t xml:space="preserve">The binary context has a cost that</w:t>
      </w:r>
      <w:r>
        <w:t xml:space="preserve"> </w:t>
      </w:r>
      <w:r>
        <w:t xml:space="preserve">Rungruang et al. (2024)</w:t>
      </w:r>
      <w:r>
        <w:t xml:space="preserve"> </w:t>
      </w:r>
      <w:r>
        <w:t xml:space="preserve">themselves identify as future work: a customer just below a quintile cut point and one just above it receive disjoint attributes although their behaviour is almost the same. We find that this is not a corner case: 69–74 % of customers in three retail datasets lie within 0.05 of a quintile cut point on at least one dimension (Section </w:t>
      </w:r>
      <w:hyperlink w:anchor="sec:res-interp">
        <w:r>
          <w:rPr>
            <w:rStyle w:val="Hyperlink"/>
          </w:rPr>
          <w:t xml:space="preserve">5.6</w:t>
        </w:r>
      </w:hyperlink>
      <w:r>
        <w:t xml:space="preserve">). For these customers the crisp segment depends on a near-arbitrary line, and small data changes move them between segments.</w:t>
      </w:r>
    </w:p>
    <w:p>
      <w:pPr>
        <w:pStyle w:val="BodyText"/>
      </w:pPr>
      <w:r>
        <w:t xml:space="preserve">This paper replaces the binary context with a fuzzy one and builds segments from fuzzy formal concepts</w:t>
      </w:r>
      <w:r>
        <w:t xml:space="preserve"> </w:t>
      </w:r>
      <w:r>
        <w:t xml:space="preserve">(Bělohlávek 2002, 2004)</w:t>
      </w:r>
      <w:r>
        <w:t xml:space="preserve">. Taken naively, the extension fails: under the Łukasiewicz residuum every customer belongs at least half-way to any concept whose intent contains only partial terms, so thousands of uninformative concepts pass the usual support threshold, and models built on them overfit (Section </w:t>
      </w:r>
      <w:hyperlink w:anchor="sec:res-dev">
        <w:r>
          <w:rPr>
            <w:rStyle w:val="Hyperlink"/>
          </w:rPr>
          <w:t xml:space="preserve">5.2</w:t>
        </w:r>
      </w:hyperlink>
      <w:r>
        <w:t xml:space="preserve">). We make the extension work and test it thoroughly. Our contributions are:</w:t>
      </w:r>
    </w:p>
    <w:p>
      <w:pPr>
        <w:numPr>
          <w:ilvl w:val="0"/>
          <w:numId w:val="1001"/>
        </w:numPr>
      </w:pPr>
      <w:r>
        <w:rPr>
          <w:bCs/>
          <w:b/>
        </w:rPr>
        <w:t xml:space="preserve">Method.</w:t>
      </w:r>
      <w:r>
        <w:t xml:space="preserve"> </w:t>
      </w:r>
      <w:r>
        <w:t xml:space="preserve">A fuzzy RFM context on a percentile-rank scale whose 0.5-cut is exactly the crisp quintile context; a</w:t>
      </w:r>
      <w:r>
        <w:t xml:space="preserve"> </w:t>
      </w:r>
      <w:r>
        <w:rPr>
          <w:iCs/>
          <w:i/>
        </w:rPr>
        <w:t xml:space="preserve">core-support</w:t>
      </w:r>
      <w:r>
        <w:t xml:space="preserve"> </w:t>
      </w:r>
      <w:r>
        <w:t xml:space="preserve">threshold for fuzzy concepts; a greedy</w:t>
      </w:r>
      <w:r>
        <w:t xml:space="preserve"> </w:t>
      </w:r>
      <w:r>
        <w:rPr>
          <w:iCs/>
          <w:i/>
        </w:rPr>
        <w:t xml:space="preserve">summary</w:t>
      </w:r>
      <w:r>
        <w:t xml:space="preserve"> </w:t>
      </w:r>
      <w:r>
        <w:t xml:space="preserve">that selects a small set of concepts; and a</w:t>
      </w:r>
      <w:r>
        <w:t xml:space="preserve"> </w:t>
      </w:r>
      <w:r>
        <w:rPr>
          <w:iCs/>
          <w:i/>
        </w:rPr>
        <w:t xml:space="preserve">tie-aware</w:t>
      </w:r>
      <w:r>
        <w:t xml:space="preserve"> </w:t>
      </w:r>
      <w:r>
        <w:t xml:space="preserve">membership for heavily tied frequencies.</w:t>
      </w:r>
    </w:p>
    <w:p>
      <w:pPr>
        <w:numPr>
          <w:ilvl w:val="0"/>
          <w:numId w:val="1001"/>
        </w:numPr>
      </w:pPr>
      <w:r>
        <w:rPr>
          <w:bCs/>
          <w:b/>
        </w:rPr>
        <w:t xml:space="preserve">Theory.</w:t>
      </w:r>
      <w:r>
        <w:t xml:space="preserve"> </w:t>
      </w:r>
      <w:r>
        <w:t xml:space="preserve">Crisp RFM-FCA is a special case of the method; core support reduces to ordinary support on binary data and is anti-monotone; the Łukasiewicz floor explains why sigma-count support fails; and the summary objective is monotone submodular, so the greedy selection is within</w:t>
      </w:r>
      <w:r>
        <w:t xml:space="preserve"> </w:t>
      </w:r>
      <m:oMath>
        <m:r>
          <m:t>1</m:t>
        </m:r>
        <m:r>
          <m:rPr>
            <m:sty m:val="p"/>
          </m:rPr>
          <m:t>−</m:t>
        </m:r>
        <m:r>
          <m:t>1</m:t>
        </m:r>
        <m:r>
          <m:rPr>
            <m:sty m:val="p"/>
          </m:rPr>
          <m:t>/</m:t>
        </m:r>
        <m:r>
          <m:t>e</m:t>
        </m:r>
      </m:oMath>
      <w:r>
        <w:t xml:space="preserve"> </w:t>
      </w:r>
      <w:r>
        <w:t xml:space="preserve">of optimal</w:t>
      </w:r>
      <w:r>
        <w:t xml:space="preserve"> </w:t>
      </w:r>
      <w:r>
        <w:t xml:space="preserve">(Nemhauser, Wolsey, and Fisher 1978)</w:t>
      </w:r>
      <w:r>
        <w:t xml:space="preserve">.</w:t>
      </w:r>
    </w:p>
    <w:p>
      <w:pPr>
        <w:numPr>
          <w:ilvl w:val="0"/>
          <w:numId w:val="1001"/>
        </w:numPr>
      </w:pPr>
      <w:r>
        <w:rPr>
          <w:bCs/>
          <w:b/>
        </w:rPr>
        <w:t xml:space="preserve">Evidence.</w:t>
      </w:r>
      <w:r>
        <w:t xml:space="preserve"> </w:t>
      </w:r>
      <w:r>
        <w:t xml:space="preserve">A replication of</w:t>
      </w:r>
      <w:r>
        <w:t xml:space="preserve"> </w:t>
      </w:r>
      <w:r>
        <w:t xml:space="preserve">Rungruang et al. (2024)</w:t>
      </w:r>
      <w:r>
        <w:t xml:space="preserve"> </w:t>
      </w:r>
      <w:r>
        <w:t xml:space="preserve">and a rolling-origin, out-of-sample comparison on three datasets against the crisp method, fuzzy memberships alone, log-RFM, and K-means, Gaussian-mixture and fuzzy C-means clustering, covering prediction, targeting value, robustness, stability, structural interpretability and sensitivity to every parameter fixed early. Analysis plans were committed to version control before each analysis, and the two later datasets serve as confirmation.</w:t>
      </w:r>
    </w:p>
    <w:p>
      <w:pPr>
        <w:pStyle w:val="FirstParagraph"/>
      </w:pPr>
      <w:r>
        <w:t xml:space="preserve">The results are positive but bounded. Fuzzy RFM-FCA beats crisp RFM-FCA on every dataset and in 47 of 48 sensitivity settings, reaches more revenue in the most valuable customer decile and gives the most robust and stable segments of all methods. It is not a better predictor than a plain log-RFM model, it is roughly level with fuzzy C-means, and its full lattice has about four times as many segments as the crisp one, which the 10-concept summary addresses. We report these limits alongside the gains.</w:t>
      </w:r>
    </w:p>
    <w:p>
      <w:pPr>
        <w:pStyle w:val="BodyText"/>
      </w:pPr>
      <w:r>
        <w:t xml:space="preserve">Section </w:t>
      </w:r>
      <w:hyperlink w:anchor="sec:related">
        <w:r>
          <w:rPr>
            <w:rStyle w:val="Hyperlink"/>
          </w:rPr>
          <w:t xml:space="preserve">2</w:t>
        </w:r>
      </w:hyperlink>
      <w:r>
        <w:t xml:space="preserve"> </w:t>
      </w:r>
      <w:r>
        <w:t xml:space="preserve">reviews related work, Section </w:t>
      </w:r>
      <w:hyperlink w:anchor="sec:method">
        <w:r>
          <w:rPr>
            <w:rStyle w:val="Hyperlink"/>
          </w:rPr>
          <w:t xml:space="preserve">3</w:t>
        </w:r>
      </w:hyperlink>
      <w:r>
        <w:t xml:space="preserve"> </w:t>
      </w:r>
      <w:r>
        <w:t xml:space="preserve">presents the method and its properties, Section </w:t>
      </w:r>
      <w:hyperlink w:anchor="sec:design">
        <w:r>
          <w:rPr>
            <w:rStyle w:val="Hyperlink"/>
          </w:rPr>
          <w:t xml:space="preserve">4</w:t>
        </w:r>
      </w:hyperlink>
      <w:r>
        <w:t xml:space="preserve"> </w:t>
      </w:r>
      <w:r>
        <w:t xml:space="preserve">the experimental design, Section </w:t>
      </w:r>
      <w:hyperlink w:anchor="sec:results">
        <w:r>
          <w:rPr>
            <w:rStyle w:val="Hyperlink"/>
          </w:rPr>
          <w:t xml:space="preserve">5</w:t>
        </w:r>
      </w:hyperlink>
      <w:r>
        <w:t xml:space="preserve"> </w:t>
      </w:r>
      <w:r>
        <w:t xml:space="preserve">the results, and Section </w:t>
      </w:r>
      <w:hyperlink w:anchor="sec:discussion">
        <w:r>
          <w:rPr>
            <w:rStyle w:val="Hyperlink"/>
          </w:rPr>
          <w:t xml:space="preserve">6</w:t>
        </w:r>
      </w:hyperlink>
      <w:r>
        <w:t xml:space="preserve"> </w:t>
      </w:r>
      <w:r>
        <w:t xml:space="preserve">their implications and limitations.</w:t>
      </w:r>
    </w:p>
    <w:bookmarkEnd w:id="20"/>
    <w:bookmarkStart w:id="26" w:name="sec:related"/>
    <w:p>
      <w:pPr>
        <w:pStyle w:val="Heading1"/>
      </w:pPr>
      <w:r>
        <w:t xml:space="preserve">Related work</w:t>
      </w:r>
    </w:p>
    <w:bookmarkStart w:id="21" w:name="rfm-segmentation"/>
    <w:p>
      <w:pPr>
        <w:pStyle w:val="Heading4"/>
      </w:pPr>
      <w:r>
        <w:t xml:space="preserve">RFM segmentation</w:t>
      </w:r>
    </w:p>
    <w:p>
      <w:pPr>
        <w:pStyle w:val="FirstParagraph"/>
      </w:pPr>
      <w:r>
        <w:t xml:space="preserve">RFM summarises a customer’s history by the time since the last purchase, the number of purchases and the amount spent</w:t>
      </w:r>
      <w:r>
        <w:t xml:space="preserve"> </w:t>
      </w:r>
      <w:r>
        <w:t xml:space="preserve">(Hughes 1994)</w:t>
      </w:r>
      <w:r>
        <w:t xml:space="preserve">. Its predictive value is well established:</w:t>
      </w:r>
      <w:r>
        <w:t xml:space="preserve"> </w:t>
      </w:r>
      <w:r>
        <w:t xml:space="preserve">Fader, Hardie, and Lee (2005)</w:t>
      </w:r>
      <w:r>
        <w:t xml:space="preserve"> </w:t>
      </w:r>
      <w:r>
        <w:t xml:space="preserve">show that RFM is a sufficient summary for customer-lifetime-value projection under standard purchase models, using the CDNOW data that we also use. Segmentation practice scores each dimension by quintile and either reads segments off score combinations or clusters customers, most often with K-means;</w:t>
      </w:r>
      <w:r>
        <w:t xml:space="preserve"> </w:t>
      </w:r>
      <w:r>
        <w:t xml:space="preserve">Chen, Sain, and Guo (2012)</w:t>
      </w:r>
      <w:r>
        <w:t xml:space="preserve"> </w:t>
      </w:r>
      <w:r>
        <w:t xml:space="preserve">introduced the Online Retail data with an RFM/K-means case study, and K-means, hierarchical clustering and Gaussian mixtures remain the usual choices</w:t>
      </w:r>
      <w:r>
        <w:t xml:space="preserve"> </w:t>
      </w:r>
      <w:r>
        <w:t xml:space="preserve">(Wedel and Kamakura 2000)</w:t>
      </w:r>
      <w:r>
        <w:t xml:space="preserve">. Cluster-based segments, however, are described only by centroids and must be labelled after the fact, which is the gap FCA addresses.</w:t>
      </w:r>
    </w:p>
    <w:bookmarkEnd w:id="21"/>
    <w:bookmarkStart w:id="22" w:name="fuzzy-rfm"/>
    <w:p>
      <w:pPr>
        <w:pStyle w:val="Heading4"/>
      </w:pPr>
      <w:r>
        <w:t xml:space="preserve">Fuzzy RFM</w:t>
      </w:r>
    </w:p>
    <w:p>
      <w:pPr>
        <w:pStyle w:val="FirstParagraph"/>
      </w:pPr>
      <w:r>
        <w:t xml:space="preserve">Fuzziness has entered RFM work in two ways.</w:t>
      </w:r>
      <w:r>
        <w:t xml:space="preserve"> </w:t>
      </w:r>
      <w:r>
        <w:t xml:space="preserve">Carrasco et al. (2019)</w:t>
      </w:r>
      <w:r>
        <w:t xml:space="preserve"> </w:t>
      </w:r>
      <w:r>
        <w:t xml:space="preserve">replace crisp RFM scores by 2-tuple fuzzy linguistic values before K-means segmentation, addressing the imprecision of ordinal scores.</w:t>
      </w:r>
      <w:r>
        <w:t xml:space="preserve"> </w:t>
      </w:r>
      <w:r>
        <w:t xml:space="preserve">Marín Díaz (2025)</w:t>
      </w:r>
      <w:r>
        <w:t xml:space="preserve"> </w:t>
      </w:r>
      <w:r>
        <w:t xml:space="preserve">cluster RFM features with fuzzy C-means</w:t>
      </w:r>
      <w:r>
        <w:t xml:space="preserve"> </w:t>
      </w:r>
      <w:r>
        <w:t xml:space="preserve">(Bezdek 1981)</w:t>
      </w:r>
      <w:r>
        <w:t xml:space="preserve">, map them to a 2-tuple linguistic scale and add explainable-AI post-processing. In both, the segments are still clusters; fuzziness softens the inputs or the assignment, but segments do not carry explicit, exact descriptions or an order between them. Our work keeps FCA’s explicit, ordered segments and makes the context itself fuzzy.</w:t>
      </w:r>
    </w:p>
    <w:bookmarkEnd w:id="22"/>
    <w:bookmarkStart w:id="23" w:name="formal-concept-analysis"/>
    <w:p>
      <w:pPr>
        <w:pStyle w:val="Heading4"/>
      </w:pPr>
      <w:r>
        <w:t xml:space="preserve">Formal concept analysis</w:t>
      </w:r>
    </w:p>
    <w:p>
      <w:pPr>
        <w:pStyle w:val="FirstParagraph"/>
      </w:pPr>
      <w:r>
        <w:t xml:space="preserve">FCA derives a lattice of concepts (extent, intent) from a binary object–attribute context</w:t>
      </w:r>
      <w:r>
        <w:t xml:space="preserve"> </w:t>
      </w:r>
      <w:r>
        <w:t xml:space="preserve">(Ganter and Wille 1999)</w:t>
      </w:r>
      <w:r>
        <w:t xml:space="preserve">. Surveys document its use for knowledge discovery, information retrieval and ontology engineering</w:t>
      </w:r>
      <w:r>
        <w:t xml:space="preserve"> </w:t>
      </w:r>
      <w:r>
        <w:t xml:space="preserve">(Poelmans, Ignatov, et al. 2013; Poelmans, Kuznetsov, et al. 2013; Singh, Aswani Kumar, and Gani 2016)</w:t>
      </w:r>
      <w:r>
        <w:t xml:space="preserve">. Two practical issues recur: the number of concepts grows quickly, which motivates pruning by support, stability</w:t>
      </w:r>
      <w:r>
        <w:t xml:space="preserve"> </w:t>
      </w:r>
      <w:r>
        <w:t xml:space="preserve">(Kuznetsov 2007)</w:t>
      </w:r>
      <w:r>
        <w:t xml:space="preserve"> </w:t>
      </w:r>
      <w:r>
        <w:t xml:space="preserve">or other indices, and binary contexts require discretising numeric data. Association rules between concepts are usually read along lattice covers</w:t>
      </w:r>
      <w:r>
        <w:t xml:space="preserve"> </w:t>
      </w:r>
      <w:r>
        <w:t xml:space="preserve">(Luxenburger 1991)</w:t>
      </w:r>
      <w:r>
        <w:t xml:space="preserve">.</w:t>
      </w:r>
      <w:r>
        <w:t xml:space="preserve"> </w:t>
      </w:r>
      <w:r>
        <w:t xml:space="preserve">Rungruang et al. (2024)</w:t>
      </w:r>
      <w:r>
        <w:t xml:space="preserve"> </w:t>
      </w:r>
      <w:r>
        <w:t xml:space="preserve">applied FCA to quintile RFM scores and showed that the lattice gives an interpretable, hierarchical segmentation of Online Retail II customers, compared with K-means and hierarchical clustering by cluster-validity indices.</w:t>
      </w:r>
    </w:p>
    <w:bookmarkEnd w:id="23"/>
    <w:bookmarkStart w:id="24" w:name="fuzzy-formal-concept-analysis"/>
    <w:p>
      <w:pPr>
        <w:pStyle w:val="Heading4"/>
      </w:pPr>
      <w:r>
        <w:t xml:space="preserve">Fuzzy formal concept analysis</w:t>
      </w:r>
    </w:p>
    <w:p>
      <w:pPr>
        <w:pStyle w:val="FirstParagraph"/>
      </w:pPr>
      <w:r>
        <w:t xml:space="preserve">Fuzzy FCA generalises the binary incidence relation to degrees in a residuated lattice</w:t>
      </w:r>
      <w:r>
        <w:t xml:space="preserve"> </w:t>
      </w:r>
      <w:r>
        <w:t xml:space="preserve">(Burusco and Fuentes-González 1994; Pollandt 1997; Bělohlávek 2002, 2004)</w:t>
      </w:r>
      <w:r>
        <w:t xml:space="preserve">; surveys review its variants and applications</w:t>
      </w:r>
      <w:r>
        <w:t xml:space="preserve"> </w:t>
      </w:r>
      <w:r>
        <w:t xml:space="preserve">(Poelmans et al. 2014; Alwersh and Kovács 2022)</w:t>
      </w:r>
      <w:r>
        <w:t xml:space="preserve">. A recurring issue, noted by</w:t>
      </w:r>
      <w:r>
        <w:t xml:space="preserve"> </w:t>
      </w:r>
      <w:r>
        <w:t xml:space="preserve">Alwersh and Kovács (2022)</w:t>
      </w:r>
      <w:r>
        <w:t xml:space="preserve">, is the much larger number of fuzzy concepts, which makes concept reduction necessary for applications. We address it with a scale-aware support notion (core support) and a summary with an approximation guarantee, and we show why the common sigma-count support is inadequate under the Łukasiewicz residuum.</w:t>
      </w:r>
    </w:p>
    <w:bookmarkEnd w:id="24"/>
    <w:bookmarkStart w:id="25" w:name="positioning"/>
    <w:p>
      <w:pPr>
        <w:pStyle w:val="Heading4"/>
      </w:pPr>
      <w:r>
        <w:t xml:space="preserve">Positioning</w:t>
      </w:r>
    </w:p>
    <w:p>
      <w:pPr>
        <w:pStyle w:val="FirstParagraph"/>
      </w:pPr>
      <w:r>
        <w:t xml:space="preserve">To our knowledge, fuzzy formal concepts have not been used for RFM segmentation, and RFM-FCA has not been evaluated out of sample, against clustering baselines on prediction, targeting and stability, or across several datasets. This paper does all three.</w:t>
      </w:r>
    </w:p>
    <w:bookmarkEnd w:id="25"/>
    <w:bookmarkEnd w:id="26"/>
    <w:bookmarkStart w:id="38" w:name="sec:method"/>
    <w:p>
      <w:pPr>
        <w:pStyle w:val="Heading1"/>
      </w:pPr>
      <w:r>
        <w:t xml:space="preserve">Method</w:t>
      </w:r>
    </w:p>
    <w:bookmarkStart w:id="27" w:name="sec:crisp"/>
    <w:p>
      <w:pPr>
        <w:pStyle w:val="Heading2"/>
      </w:pPr>
      <w:r>
        <w:t xml:space="preserve">Crisp RFM-FCA</w:t>
      </w:r>
    </w:p>
    <w:p>
      <w:pPr>
        <w:pStyle w:val="FirstParagraph"/>
      </w:pPr>
      <w:r>
        <w:t xml:space="preserve">Let</w:t>
      </w:r>
      <w:r>
        <w:t xml:space="preserve"> </w:t>
      </w:r>
      <m:oMath>
        <m:r>
          <m:t>G</m:t>
        </m:r>
      </m:oMath>
      <w:r>
        <w:t xml:space="preserve"> </w:t>
      </w:r>
      <w:r>
        <w:t xml:space="preserve">be a set of customers. For each customer, recency</w:t>
      </w:r>
      <w:r>
        <w:t xml:space="preserve"> </w:t>
      </w:r>
      <m:oMath>
        <m:r>
          <m:t>R</m:t>
        </m:r>
      </m:oMath>
      <w:r>
        <w:t xml:space="preserve"> </w:t>
      </w:r>
      <w:r>
        <w:t xml:space="preserve">(days since the last purchase), frequency</w:t>
      </w:r>
      <w:r>
        <w:t xml:space="preserve"> </w:t>
      </w:r>
      <m:oMath>
        <m:r>
          <m:t>F</m:t>
        </m:r>
      </m:oMath>
      <w:r>
        <w:t xml:space="preserve"> </w:t>
      </w:r>
      <w:r>
        <w:t xml:space="preserve">(number of transaction lines) and monetary value</w:t>
      </w:r>
      <w:r>
        <w:t xml:space="preserve"> </w:t>
      </w:r>
      <m:oMath>
        <m:r>
          <m:t>M</m:t>
        </m:r>
      </m:oMath>
      <w:r>
        <w:t xml:space="preserve"> </w:t>
      </w:r>
      <w:r>
        <w:t xml:space="preserve">(total spend) are computed at a cutoff date. Each dimension</w:t>
      </w:r>
      <w:r>
        <w:t xml:space="preserve"> </w:t>
      </w:r>
      <m:oMath>
        <m:r>
          <m:t>d</m:t>
        </m:r>
        <m:r>
          <m:rPr>
            <m:sty m:val="p"/>
          </m:rPr>
          <m:t>∈</m:t>
        </m:r>
        <m:r>
          <m:rPr>
            <m:sty m:val="p"/>
          </m:rPr>
          <m:t>{</m:t>
        </m:r>
        <m:r>
          <m:t>R</m:t>
        </m:r>
        <m:r>
          <m:rPr>
            <m:sty m:val="p"/>
          </m:rPr>
          <m:t>,</m:t>
        </m:r>
        <m:r>
          <m:t>F</m:t>
        </m:r>
        <m:r>
          <m:rPr>
            <m:sty m:val="p"/>
          </m:rPr>
          <m:t>,</m:t>
        </m:r>
        <m:r>
          <m:t>M</m:t>
        </m:r>
        <m:r>
          <m:rPr>
            <m:sty m:val="p"/>
          </m:rPr>
          <m:t>}</m:t>
        </m:r>
      </m:oMath>
      <w:r>
        <w:t xml:space="preserve"> </w:t>
      </w:r>
      <w:r>
        <w:t xml:space="preserve">is mapped to a mid-rank percentile</w:t>
      </w:r>
      <w:r>
        <w:t xml:space="preserve"> </w:t>
      </w:r>
      <m:oMath>
        <m:sSub>
          <m:e>
            <m:r>
              <m:t>u</m:t>
            </m:r>
          </m:e>
          <m:sub>
            <m:r>
              <m:t>d</m:t>
            </m:r>
          </m:sub>
        </m:sSub>
        <m:d>
          <m:dPr>
            <m:begChr m:val="("/>
            <m:endChr m:val=")"/>
            <m:sepChr m:val=""/>
            <m:grow/>
          </m:dPr>
          <m:e>
            <m:r>
              <m:t>g</m:t>
            </m:r>
          </m:e>
        </m:d>
        <m:r>
          <m:rPr>
            <m:sty m:val="p"/>
          </m:rPr>
          <m:t>∈</m:t>
        </m:r>
        <m:r>
          <m:rPr>
            <m:sty m:val="p"/>
          </m:rPr>
          <m:t>(</m:t>
        </m:r>
        <m:r>
          <m:t>0</m:t>
        </m:r>
        <m:r>
          <m:rPr>
            <m:sty m:val="p"/>
          </m:rPr>
          <m:t>,</m:t>
        </m:r>
        <m:r>
          <m:t>1</m:t>
        </m:r>
        <m:r>
          <m:rPr>
            <m:sty m:val="p"/>
          </m:rPr>
          <m:t>]</m:t>
        </m:r>
      </m:oMath>
      <w:r>
        <w:t xml:space="preserve"> </w:t>
      </w:r>
      <w:r>
        <w:t xml:space="preserve">among the fitted customers, oriented so that larger is better (recency is reversed). The crisp quintile score is</w:t>
      </w:r>
      <w:r>
        <w:t xml:space="preserve"> </w:t>
      </w:r>
      <m:oMath>
        <m:sSub>
          <m:e>
            <m:r>
              <m:t>q</m:t>
            </m:r>
          </m:e>
          <m:sub>
            <m:r>
              <m:t>d</m:t>
            </m:r>
          </m:sub>
        </m:sSub>
        <m:d>
          <m:dPr>
            <m:begChr m:val="("/>
            <m:endChr m:val=")"/>
            <m:sepChr m:val=""/>
            <m:grow/>
          </m:dPr>
          <m:e>
            <m:r>
              <m:t>g</m:t>
            </m:r>
          </m:e>
        </m:d>
        <m:r>
          <m:rPr>
            <m:sty m:val="p"/>
          </m:rPr>
          <m:t>=</m:t>
        </m:r>
        <m:r>
          <m:rPr>
            <m:sty m:val="p"/>
          </m:rPr>
          <m:t>⌈</m:t>
        </m:r>
        <m:r>
          <m:t>5</m:t>
        </m:r>
        <m:r>
          <m:t> </m:t>
        </m:r>
        <m:sSub>
          <m:e>
            <m:r>
              <m:t>u</m:t>
            </m:r>
          </m:e>
          <m:sub>
            <m:r>
              <m:t>d</m:t>
            </m:r>
          </m:sub>
        </m:sSub>
        <m:d>
          <m:dPr>
            <m:begChr m:val="("/>
            <m:endChr m:val=")"/>
            <m:sepChr m:val=""/>
            <m:grow/>
          </m:dPr>
          <m:e>
            <m:r>
              <m:t>g</m:t>
            </m:r>
          </m:e>
        </m:d>
        <m:r>
          <m:rPr>
            <m:sty m:val="p"/>
          </m:rPr>
          <m:t>⌉</m:t>
        </m:r>
      </m:oMath>
      <w:r>
        <w:t xml:space="preserve">, and the crisp context is the binary relation</w:t>
      </w:r>
      <w:r>
        <w:t xml:space="preserve"> </w:t>
      </w:r>
      <m:oMath>
        <m:r>
          <m:t>I</m:t>
        </m:r>
        <m:r>
          <m:rPr>
            <m:sty m:val="p"/>
          </m:rPr>
          <m:t>⊆</m:t>
        </m:r>
        <m:r>
          <m:t>G</m:t>
        </m:r>
        <m:r>
          <m:rPr>
            <m:sty m:val="p"/>
          </m:rPr>
          <m:t>×</m:t>
        </m:r>
        <m:r>
          <m:t>M</m:t>
        </m:r>
      </m:oMath>
      <w:r>
        <w:t xml:space="preserve"> </w:t>
      </w:r>
      <w:r>
        <w:t xml:space="preserve">over the fifteen attributes</w:t>
      </w:r>
      <w:r>
        <w:t xml:space="preserve"> </w:t>
      </w:r>
      <m:oMath>
        <m:r>
          <m:t>M</m:t>
        </m:r>
        <m:r>
          <m:rPr>
            <m:sty m:val="p"/>
          </m:rPr>
          <m:t>=</m:t>
        </m:r>
        <m:r>
          <m:rPr>
            <m:sty m:val="p"/>
          </m:rPr>
          <m:t>{</m:t>
        </m:r>
        <m:r>
          <m:t>R</m:t>
        </m:r>
        <m:r>
          <m:t>1</m:t>
        </m:r>
        <m:r>
          <m:rPr>
            <m:sty m:val="p"/>
          </m:rPr>
          <m:t>,</m:t>
        </m:r>
        <m:r>
          <m:rPr>
            <m:sty m:val="p"/>
          </m:rPr>
          <m:t>…</m:t>
        </m:r>
        <m:r>
          <m:rPr>
            <m:sty m:val="p"/>
          </m:rPr>
          <m:t>,</m:t>
        </m:r>
        <m:r>
          <m:t>R</m:t>
        </m:r>
        <m:r>
          <m:t>5</m:t>
        </m:r>
        <m:r>
          <m:rPr>
            <m:sty m:val="p"/>
          </m:rPr>
          <m:t>,</m:t>
        </m:r>
        <m:r>
          <m:t>F</m:t>
        </m:r>
        <m:r>
          <m:t>1</m:t>
        </m:r>
        <m:r>
          <m:rPr>
            <m:sty m:val="p"/>
          </m:rPr>
          <m:t>,</m:t>
        </m:r>
        <m:r>
          <m:rPr>
            <m:sty m:val="p"/>
          </m:rPr>
          <m:t>…</m:t>
        </m:r>
        <m:r>
          <m:rPr>
            <m:sty m:val="p"/>
          </m:rPr>
          <m:t>,</m:t>
        </m:r>
        <m:r>
          <m:t>F</m:t>
        </m:r>
        <m:r>
          <m:t>5</m:t>
        </m:r>
        <m:r>
          <m:rPr>
            <m:sty m:val="p"/>
          </m:rPr>
          <m:t>,</m:t>
        </m:r>
        <m:r>
          <m:t>M</m:t>
        </m:r>
        <m:r>
          <m:t>1</m:t>
        </m:r>
        <m:r>
          <m:rPr>
            <m:sty m:val="p"/>
          </m:rPr>
          <m:t>,</m:t>
        </m:r>
        <m:r>
          <m:rPr>
            <m:sty m:val="p"/>
          </m:rPr>
          <m:t>…</m:t>
        </m:r>
        <m:r>
          <m:rPr>
            <m:sty m:val="p"/>
          </m:rPr>
          <m:t>,</m:t>
        </m:r>
        <m:r>
          <m:t>M</m:t>
        </m:r>
        <m:r>
          <m:t>5</m:t>
        </m:r>
        <m:r>
          <m:rPr>
            <m:sty m:val="p"/>
          </m:rPr>
          <m:t>}</m:t>
        </m:r>
      </m:oMath>
      <w:r>
        <w:t xml:space="preserve"> </w:t>
      </w:r>
      <w:r>
        <w:t xml:space="preserve">with</w:t>
      </w:r>
      <w:r>
        <w:t xml:space="preserve"> </w:t>
      </w:r>
      <m:oMath>
        <m:d>
          <m:dPr>
            <m:begChr m:val="("/>
            <m:endChr m:val=")"/>
            <m:sepChr m:val=""/>
            <m:grow/>
          </m:dPr>
          <m:e>
            <m:r>
              <m:t>g</m:t>
            </m:r>
            <m:r>
              <m:rPr>
                <m:sty m:val="p"/>
              </m:rPr>
              <m:t>,</m:t>
            </m:r>
            <m:r>
              <m:t>d</m:t>
            </m:r>
            <m:r>
              <m:t>k</m:t>
            </m:r>
          </m:e>
        </m:d>
        <m:r>
          <m:rPr>
            <m:sty m:val="p"/>
          </m:rPr>
          <m:t>∈</m:t>
        </m:r>
        <m:r>
          <m:t>I</m:t>
        </m:r>
      </m:oMath>
      <w:r>
        <w:t xml:space="preserve"> </w:t>
      </w:r>
      <w:r>
        <w:t xml:space="preserve">iff</w:t>
      </w:r>
      <w:r>
        <w:t xml:space="preserve"> </w:t>
      </w:r>
      <m:oMath>
        <m:sSub>
          <m:e>
            <m:r>
              <m:t>q</m:t>
            </m:r>
          </m:e>
          <m:sub>
            <m:r>
              <m:t>d</m:t>
            </m:r>
          </m:sub>
        </m:sSub>
        <m:d>
          <m:dPr>
            <m:begChr m:val="("/>
            <m:endChr m:val=")"/>
            <m:sepChr m:val=""/>
            <m:grow/>
          </m:dPr>
          <m:e>
            <m:r>
              <m:t>g</m:t>
            </m:r>
          </m:e>
        </m:d>
        <m:r>
          <m:rPr>
            <m:sty m:val="p"/>
          </m:rPr>
          <m:t>=</m:t>
        </m:r>
        <m:r>
          <m:t>k</m:t>
        </m:r>
      </m:oMath>
      <w:r>
        <w:t xml:space="preserve">. Formal concepts are pairs</w:t>
      </w:r>
      <w:r>
        <w:t xml:space="preserve"> </w:t>
      </w:r>
      <m:oMath>
        <m:d>
          <m:dPr>
            <m:begChr m:val="("/>
            <m:endChr m:val=")"/>
            <m:sepChr m:val=""/>
            <m:grow/>
          </m:dPr>
          <m:e>
            <m:r>
              <m:t>A</m:t>
            </m:r>
            <m:r>
              <m:rPr>
                <m:sty m:val="p"/>
              </m:rPr>
              <m:t>,</m:t>
            </m:r>
            <m:r>
              <m:t>B</m:t>
            </m:r>
          </m:e>
        </m:d>
      </m:oMath>
      <w:r>
        <w:t xml:space="preserve"> </w:t>
      </w:r>
      <w:r>
        <w:t xml:space="preserve">with</w:t>
      </w:r>
      <w:r>
        <w:t xml:space="preserve"> </w:t>
      </w:r>
      <m:oMath>
        <m:r>
          <m:t>A</m:t>
        </m:r>
        <m:r>
          <m:rPr>
            <m:sty m:val="p"/>
          </m:rPr>
          <m:t>′</m:t>
        </m:r>
        <m:r>
          <m:rPr>
            <m:sty m:val="p"/>
          </m:rPr>
          <m:t>=</m:t>
        </m:r>
        <m:r>
          <m:t>B</m:t>
        </m:r>
      </m:oMath>
      <w:r>
        <w:t xml:space="preserve"> </w:t>
      </w:r>
      <w:r>
        <w:t xml:space="preserve">and</w:t>
      </w:r>
      <w:r>
        <w:t xml:space="preserve"> </w:t>
      </w:r>
      <m:oMath>
        <m:r>
          <m:t>B</m:t>
        </m:r>
        <m:r>
          <m:rPr>
            <m:sty m:val="p"/>
          </m:rPr>
          <m:t>′</m:t>
        </m:r>
        <m:r>
          <m:rPr>
            <m:sty m:val="p"/>
          </m:rPr>
          <m:t>=</m:t>
        </m:r>
        <m:r>
          <m:t>A</m:t>
        </m:r>
      </m:oMath>
      <w:r>
        <w:t xml:space="preserve"> </w:t>
      </w:r>
      <w:r>
        <w:t xml:space="preserve">under the usual derivation operators</w:t>
      </w:r>
      <w:r>
        <w:t xml:space="preserve"> </w:t>
      </w:r>
      <w:r>
        <w:t xml:space="preserve">(Ganter and Wille 1999)</w:t>
      </w:r>
      <w:r>
        <w:t xml:space="preserve">; a concept’s</w:t>
      </w:r>
      <w:r>
        <w:t xml:space="preserve"> </w:t>
      </w:r>
      <w:r>
        <w:rPr>
          <w:iCs/>
          <w:i/>
        </w:rPr>
        <w:t xml:space="preserve">support</w:t>
      </w:r>
      <w:r>
        <w:t xml:space="preserve"> </w:t>
      </w:r>
      <w:r>
        <w:t xml:space="preserve">is</w:t>
      </w:r>
      <w:r>
        <w:t xml:space="preserve"> </w:t>
      </w:r>
      <m:oMath>
        <m:d>
          <m:dPr>
            <m:begChr m:val="|"/>
            <m:endChr m:val="|"/>
            <m:sepChr m:val=""/>
            <m:grow/>
          </m:dPr>
          <m:e>
            <m:r>
              <m:t>A</m:t>
            </m:r>
          </m:e>
        </m:d>
        <m:r>
          <m:rPr>
            <m:sty m:val="p"/>
          </m:rPr>
          <m:t>/</m:t>
        </m:r>
        <m:d>
          <m:dPr>
            <m:begChr m:val="|"/>
            <m:endChr m:val="|"/>
            <m:sepChr m:val=""/>
            <m:grow/>
          </m:dPr>
          <m:e>
            <m:r>
              <m:t>G</m:t>
            </m:r>
          </m:e>
        </m:d>
      </m:oMath>
      <w:r>
        <w:t xml:space="preserve">, and</w:t>
      </w:r>
      <w:r>
        <w:t xml:space="preserve"> </w:t>
      </w:r>
      <w:r>
        <w:t xml:space="preserve">Rungruang et al. (2024)</w:t>
      </w:r>
      <w:r>
        <w:t xml:space="preserve"> </w:t>
      </w:r>
      <w:r>
        <w:t xml:space="preserve">keep concepts with support at least</w:t>
      </w:r>
      <w:r>
        <w:t xml:space="preserve"> </w:t>
      </w:r>
      <m:oMath>
        <m:r>
          <m:t>0.04</m:t>
        </m:r>
      </m:oMath>
      <w:r>
        <w:t xml:space="preserve"> </w:t>
      </w:r>
      <w:r>
        <w:t xml:space="preserve">as segments.</w:t>
      </w:r>
    </w:p>
    <w:bookmarkEnd w:id="27"/>
    <w:bookmarkStart w:id="28" w:name="sec:fuzzy-context"/>
    <w:p>
      <w:pPr>
        <w:pStyle w:val="Heading2"/>
      </w:pPr>
      <w:r>
        <w:t xml:space="preserve">Fuzzy RFM context</w:t>
      </w:r>
    </w:p>
    <w:p>
      <w:pPr>
        <w:pStyle w:val="FirstParagraph"/>
      </w:pPr>
      <w:r>
        <w:rPr>
          <w:bCs/>
          <w:b/>
        </w:rPr>
        <w:t xml:space="preserve">Definition 1</w:t>
      </w:r>
      <w:r>
        <w:t xml:space="preserve"> </w:t>
      </w:r>
      <w:r>
        <w:t xml:space="preserve">(Linguistic terms).</w:t>
      </w:r>
      <w:r>
        <w:t xml:space="preserve"> </w:t>
      </w:r>
      <w:r>
        <w:t xml:space="preserve"> </w:t>
      </w:r>
      <w:r>
        <w:rPr>
          <w:iCs/>
          <w:i/>
        </w:rPr>
        <w:t xml:space="preserve">For</w:t>
      </w:r>
      <w:r>
        <w:rPr>
          <w:iCs/>
          <w:i/>
        </w:rPr>
        <w:t xml:space="preserve"> </w:t>
      </w:r>
      <m:oMath>
        <m:r>
          <m:t>k</m:t>
        </m:r>
        <m:r>
          <m:rPr>
            <m:sty m:val="p"/>
          </m:rPr>
          <m:t>=</m:t>
        </m:r>
        <m:r>
          <m:t>1</m:t>
        </m:r>
        <m:r>
          <m:rPr>
            <m:sty m:val="p"/>
          </m:rPr>
          <m:t>,</m:t>
        </m:r>
        <m:r>
          <m:rPr>
            <m:sty m:val="p"/>
          </m:rPr>
          <m:t>…</m:t>
        </m:r>
        <m:r>
          <m:rPr>
            <m:sty m:val="p"/>
          </m:rPr>
          <m:t>,</m:t>
        </m:r>
        <m:r>
          <m:t>5</m:t>
        </m:r>
      </m:oMath>
      <w:r>
        <w:rPr>
          <w:iCs/>
          <w:i/>
        </w:rPr>
        <w:t xml:space="preserve"> </w:t>
      </w:r>
      <w:r>
        <w:rPr>
          <w:iCs/>
          <w:i/>
        </w:rPr>
        <w:t xml:space="preserve">let</w:t>
      </w:r>
      <w:r>
        <w:rPr>
          <w:iCs/>
          <w:i/>
        </w:rPr>
        <w:t xml:space="preserve"> </w:t>
      </w:r>
      <m:oMath>
        <m:sSub>
          <m:e>
            <m:r>
              <m:t>c</m:t>
            </m:r>
          </m:e>
          <m:sub>
            <m:r>
              <m:t>k</m:t>
            </m:r>
          </m:sub>
        </m:sSub>
        <m:r>
          <m:rPr>
            <m:sty m:val="p"/>
          </m:rPr>
          <m:t>=</m:t>
        </m:r>
        <m:d>
          <m:dPr>
            <m:begChr m:val="("/>
            <m:endChr m:val=")"/>
            <m:sepChr m:val=""/>
            <m:grow/>
          </m:dPr>
          <m:e>
            <m:r>
              <m:t>2</m:t>
            </m:r>
            <m:r>
              <m:t>k</m:t>
            </m:r>
            <m:r>
              <m:rPr>
                <m:sty m:val="p"/>
              </m:rPr>
              <m:t>−</m:t>
            </m:r>
            <m:r>
              <m:t>1</m:t>
            </m:r>
          </m:e>
        </m:d>
        <m:r>
          <m:rPr>
            <m:sty m:val="p"/>
          </m:rPr>
          <m:t>/</m:t>
        </m:r>
        <m:r>
          <m:t>10</m:t>
        </m:r>
      </m:oMath>
      <w:r>
        <w:rPr>
          <w:iCs/>
          <w:i/>
        </w:rPr>
        <w:t xml:space="preserve"> </w:t>
      </w:r>
      <w:r>
        <w:rPr>
          <w:iCs/>
          <w:i/>
        </w:rPr>
        <w:t xml:space="preserve">be the quintile midpoints and</w:t>
      </w:r>
      <w:r>
        <w:rPr>
          <w:iCs/>
          <w:i/>
        </w:rPr>
        <w:t xml:space="preserve"> </w:t>
      </w:r>
      <m:oMath>
        <m:r>
          <m:t>h</m:t>
        </m:r>
        <m:r>
          <m:rPr>
            <m:sty m:val="p"/>
          </m:rPr>
          <m:t>=</m:t>
        </m:r>
        <m:r>
          <m:t>0.2</m:t>
        </m:r>
      </m:oMath>
      <w:r>
        <w:rPr>
          <w:iCs/>
          <w:i/>
        </w:rPr>
        <w:t xml:space="preserve"> </w:t>
      </w:r>
      <w:r>
        <w:rPr>
          <w:iCs/>
          <w:i/>
        </w:rPr>
        <w:t xml:space="preserve">the half-width. The membership of rank</w:t>
      </w:r>
      <w:r>
        <w:rPr>
          <w:iCs/>
          <w:i/>
        </w:rPr>
        <w:t xml:space="preserve"> </w:t>
      </w:r>
      <m:oMath>
        <m:r>
          <m:t>u</m:t>
        </m:r>
      </m:oMath>
      <w:r>
        <w:rPr>
          <w:iCs/>
          <w:i/>
        </w:rPr>
        <w:t xml:space="preserve"> </w:t>
      </w:r>
      <w:r>
        <w:rPr>
          <w:iCs/>
          <w:i/>
        </w:rPr>
        <w:t xml:space="preserve">in term</w:t>
      </w:r>
      <w:r>
        <w:rPr>
          <w:iCs/>
          <w:i/>
        </w:rPr>
        <w:t xml:space="preserve"> </w:t>
      </w:r>
      <m:oMath>
        <m:r>
          <m:t>k</m:t>
        </m:r>
      </m:oMath>
      <w:r>
        <w:rPr>
          <w:iCs/>
          <w:i/>
        </w:rPr>
        <w:t xml:space="preserve"> </w:t>
      </w:r>
      <w:r>
        <w:rPr>
          <w:iCs/>
          <w:i/>
        </w:rPr>
        <w:t xml:space="preserve">is</w:t>
      </w:r>
      <w:r>
        <w:rPr>
          <w:iCs/>
          <w:i/>
        </w:rPr>
        <w:t xml:space="preserve"> </w:t>
      </w:r>
      <m:oMathPara>
        <m:oMathParaPr>
          <m:jc m:val="center"/>
        </m:oMathParaPr>
        <m:oMath>
          <m:sSub>
            <m:e>
              <m:r>
                <m:t>μ</m:t>
              </m:r>
            </m:e>
            <m:sub>
              <m:r>
                <m:t>k</m:t>
              </m:r>
            </m:sub>
          </m:sSub>
          <m:d>
            <m:dPr>
              <m:begChr m:val="("/>
              <m:endChr m:val=")"/>
              <m:sepChr m:val=""/>
              <m:grow/>
            </m:dPr>
            <m:e>
              <m:r>
                <m:t>u</m:t>
              </m:r>
            </m:e>
          </m:d>
          <m:r>
            <m:rPr>
              <m:sty m:val="p"/>
            </m:rPr>
            <m:t>=</m:t>
          </m:r>
          <m:r>
            <m:rPr>
              <m:sty m:val="p"/>
            </m:rPr>
            <m:t>max</m:t>
          </m:r>
          <m:r>
            <m:t>​</m:t>
          </m:r>
          <m:d>
            <m:dPr>
              <m:begChr m:val="("/>
              <m:endChr m:val=")"/>
              <m:sepChr m:val=""/>
              <m:grow/>
            </m:dPr>
            <m:e>
              <m:r>
                <m:t>0</m:t>
              </m:r>
              <m:r>
                <m:rPr>
                  <m:sty m:val="p"/>
                </m:rPr>
                <m:t>,</m:t>
              </m:r>
              <m:r>
                <m:t> </m:t>
              </m:r>
              <m:r>
                <m:t>1</m:t>
              </m:r>
              <m:r>
                <m:rPr>
                  <m:sty m:val="p"/>
                </m:rPr>
                <m:t>−</m:t>
              </m:r>
              <m:f>
                <m:fPr>
                  <m:type m:val="bar"/>
                </m:fPr>
                <m:num>
                  <m:d>
                    <m:dPr>
                      <m:begChr m:val="|"/>
                      <m:endChr m:val="|"/>
                      <m:sepChr m:val=""/>
                      <m:grow/>
                    </m:dPr>
                    <m:e>
                      <m:r>
                        <m:t>u</m:t>
                      </m:r>
                      <m:r>
                        <m:rPr>
                          <m:sty m:val="p"/>
                        </m:rPr>
                        <m:t>−</m:t>
                      </m:r>
                      <m:sSub>
                        <m:e>
                          <m:r>
                            <m:t>c</m:t>
                          </m:r>
                        </m:e>
                        <m:sub>
                          <m:r>
                            <m:t>k</m:t>
                          </m:r>
                        </m:sub>
                      </m:sSub>
                    </m:e>
                  </m:d>
                </m:num>
                <m:den>
                  <m:r>
                    <m:t>h</m:t>
                  </m:r>
                </m:den>
              </m:f>
            </m:e>
          </m:d>
          <m:r>
            <m:rPr>
              <m:sty m:val="p"/>
            </m:rPr>
            <m:t>,</m:t>
          </m:r>
        </m:oMath>
      </m:oMathPara>
      <w:r>
        <w:rPr>
          <w:iCs/>
          <w:i/>
        </w:rPr>
        <w:t xml:space="preserve"> </w:t>
      </w:r>
      <w:r>
        <w:rPr>
          <w:iCs/>
          <w:i/>
        </w:rPr>
        <w:t xml:space="preserve">with saturating shoulders</w:t>
      </w:r>
      <w:r>
        <w:rPr>
          <w:iCs/>
          <w:i/>
        </w:rPr>
        <w:t xml:space="preserve"> </w:t>
      </w:r>
      <m:oMath>
        <m:sSub>
          <m:e>
            <m:r>
              <m:t>μ</m:t>
            </m:r>
          </m:e>
          <m:sub>
            <m:r>
              <m:t>1</m:t>
            </m:r>
          </m:sub>
        </m:sSub>
        <m:d>
          <m:dPr>
            <m:begChr m:val="("/>
            <m:endChr m:val=")"/>
            <m:sepChr m:val=""/>
            <m:grow/>
          </m:dPr>
          <m:e>
            <m:r>
              <m:t>u</m:t>
            </m:r>
          </m:e>
        </m:d>
        <m:r>
          <m:rPr>
            <m:sty m:val="p"/>
          </m:rPr>
          <m:t>=</m:t>
        </m:r>
        <m:r>
          <m:t>1</m:t>
        </m:r>
      </m:oMath>
      <w:r>
        <w:rPr>
          <w:iCs/>
          <w:i/>
        </w:rPr>
        <w:t xml:space="preserve"> </w:t>
      </w:r>
      <w:r>
        <w:rPr>
          <w:iCs/>
          <w:i/>
        </w:rPr>
        <w:t xml:space="preserve">for</w:t>
      </w:r>
      <w:r>
        <w:rPr>
          <w:iCs/>
          <w:i/>
        </w:rPr>
        <w:t xml:space="preserve"> </w:t>
      </w:r>
      <m:oMath>
        <m:r>
          <m:t>u</m:t>
        </m:r>
        <m:r>
          <m:rPr>
            <m:sty m:val="p"/>
          </m:rPr>
          <m:t>≤</m:t>
        </m:r>
        <m:sSub>
          <m:e>
            <m:r>
              <m:t>c</m:t>
            </m:r>
          </m:e>
          <m:sub>
            <m:r>
              <m:t>1</m:t>
            </m:r>
          </m:sub>
        </m:sSub>
      </m:oMath>
      <w:r>
        <w:rPr>
          <w:iCs/>
          <w:i/>
        </w:rPr>
        <w:t xml:space="preserve"> </w:t>
      </w:r>
      <w:r>
        <w:rPr>
          <w:iCs/>
          <w:i/>
        </w:rPr>
        <w:t xml:space="preserve">and</w:t>
      </w:r>
      <w:r>
        <w:rPr>
          <w:iCs/>
          <w:i/>
        </w:rPr>
        <w:t xml:space="preserve"> </w:t>
      </w:r>
      <m:oMath>
        <m:sSub>
          <m:e>
            <m:r>
              <m:t>μ</m:t>
            </m:r>
          </m:e>
          <m:sub>
            <m:r>
              <m:t>5</m:t>
            </m:r>
          </m:sub>
        </m:sSub>
        <m:d>
          <m:dPr>
            <m:begChr m:val="("/>
            <m:endChr m:val=")"/>
            <m:sepChr m:val=""/>
            <m:grow/>
          </m:dPr>
          <m:e>
            <m:r>
              <m:t>u</m:t>
            </m:r>
          </m:e>
        </m:d>
        <m:r>
          <m:rPr>
            <m:sty m:val="p"/>
          </m:rPr>
          <m:t>=</m:t>
        </m:r>
        <m:r>
          <m:t>1</m:t>
        </m:r>
      </m:oMath>
      <w:r>
        <w:rPr>
          <w:iCs/>
          <w:i/>
        </w:rPr>
        <w:t xml:space="preserve"> </w:t>
      </w:r>
      <w:r>
        <w:rPr>
          <w:iCs/>
          <w:i/>
        </w:rPr>
        <w:t xml:space="preserve">for</w:t>
      </w:r>
      <w:r>
        <w:rPr>
          <w:iCs/>
          <w:i/>
        </w:rPr>
        <w:t xml:space="preserve"> </w:t>
      </w:r>
      <m:oMath>
        <m:r>
          <m:t>u</m:t>
        </m:r>
        <m:r>
          <m:rPr>
            <m:sty m:val="p"/>
          </m:rPr>
          <m:t>≥</m:t>
        </m:r>
        <m:sSub>
          <m:e>
            <m:r>
              <m:t>c</m:t>
            </m:r>
          </m:e>
          <m:sub>
            <m:r>
              <m:t>5</m:t>
            </m:r>
          </m:sub>
        </m:sSub>
      </m:oMath>
      <w:r>
        <w:rPr>
          <w:iCs/>
          <w:i/>
        </w:rPr>
        <w:t xml:space="preserve">.</w:t>
      </w:r>
    </w:p>
    <w:p>
      <w:pPr>
        <w:pStyle w:val="FirstParagraph"/>
      </w:pPr>
      <w:r>
        <w:t xml:space="preserve">The five terms form a Ruspini partition</w:t>
      </w:r>
      <w:r>
        <w:t xml:space="preserve"> </w:t>
      </w:r>
      <w:r>
        <w:t xml:space="preserve">(Ruspini 1969)</w:t>
      </w:r>
      <w:r>
        <w:t xml:space="preserve">:</w:t>
      </w:r>
      <w:r>
        <w:t xml:space="preserve"> </w:t>
      </w:r>
      <m:oMath>
        <m:nary>
          <m:naryPr>
            <m:chr m:val="∑"/>
            <m:limLoc m:val="undOvr"/>
            <m:subHide m:val="off"/>
            <m:supHide m:val="on"/>
          </m:naryPr>
          <m:sub>
            <m:r>
              <m:t>k</m:t>
            </m:r>
          </m:sub>
          <m:sup>
            <m:r>
              <m:t>​</m:t>
            </m:r>
          </m:sup>
          <m:e>
            <m:sSub>
              <m:e>
                <m:r>
                  <m:t>μ</m:t>
                </m:r>
              </m:e>
              <m:sub>
                <m:r>
                  <m:t>k</m:t>
                </m:r>
              </m:sub>
            </m:sSub>
          </m:e>
        </m:nary>
        <m:d>
          <m:dPr>
            <m:begChr m:val="("/>
            <m:endChr m:val=")"/>
            <m:sepChr m:val=""/>
            <m:grow/>
          </m:dPr>
          <m:e>
            <m:r>
              <m:t>u</m:t>
            </m:r>
          </m:e>
        </m:d>
        <m:r>
          <m:rPr>
            <m:sty m:val="p"/>
          </m:rPr>
          <m:t>=</m:t>
        </m:r>
        <m:r>
          <m:t>1</m:t>
        </m:r>
      </m:oMath>
      <w:r>
        <w:t xml:space="preserve"> </w:t>
      </w:r>
      <w:r>
        <w:t xml:space="preserve">and at most two adjacent terms are positive. A customer in the middle of a quintile band is fully in that term; a customer near a cut point is partly in the two neighbouring terms.</w:t>
      </w:r>
    </w:p>
    <w:p>
      <w:pPr>
        <w:pStyle w:val="BodyText"/>
      </w:pPr>
      <w:r>
        <w:t xml:space="preserve">Memberships are rounded to the chain</w:t>
      </w:r>
      <w:r>
        <w:t xml:space="preserve"> </w:t>
      </w:r>
      <m:oMath>
        <m:r>
          <m:t>L</m:t>
        </m:r>
        <m:r>
          <m:rPr>
            <m:sty m:val="p"/>
          </m:rPr>
          <m:t>=</m:t>
        </m:r>
        <m:r>
          <m:rPr>
            <m:sty m:val="p"/>
          </m:rPr>
          <m:t>{</m:t>
        </m:r>
        <m:r>
          <m:t>0</m:t>
        </m:r>
        <m:r>
          <m:rPr>
            <m:sty m:val="p"/>
          </m:rPr>
          <m:t>,</m:t>
        </m:r>
        <m:f>
          <m:fPr>
            <m:type m:val="lin"/>
          </m:fPr>
          <m:num>
            <m:r>
              <m:t>1</m:t>
            </m:r>
          </m:num>
          <m:den>
            <m:r>
              <m:t>2</m:t>
            </m:r>
          </m:den>
        </m:f>
        <m:r>
          <m:rPr>
            <m:sty m:val="p"/>
          </m:rPr>
          <m:t>,</m:t>
        </m:r>
        <m:r>
          <m:t>1</m:t>
        </m:r>
        <m:r>
          <m:rPr>
            <m:sty m:val="p"/>
          </m:rPr>
          <m:t>}</m:t>
        </m:r>
      </m:oMath>
      <w:r>
        <w:t xml:space="preserve"> </w:t>
      </w:r>
      <w:r>
        <w:t xml:space="preserve">(</w:t>
      </w:r>
      <w:r>
        <w:t xml:space="preserve">“</w:t>
      </w:r>
      <w:r>
        <w:t xml:space="preserve">not</w:t>
      </w:r>
      <w:r>
        <w:t xml:space="preserve">”</w:t>
      </w:r>
      <w:r>
        <w:t xml:space="preserve">,</w:t>
      </w:r>
      <w:r>
        <w:t xml:space="preserve"> </w:t>
      </w:r>
      <w:r>
        <w:t xml:space="preserve">“</w:t>
      </w:r>
      <w:r>
        <w:t xml:space="preserve">partly</w:t>
      </w:r>
      <w:r>
        <w:t xml:space="preserve">”</w:t>
      </w:r>
      <w:r>
        <w:t xml:space="preserve">,</w:t>
      </w:r>
      <w:r>
        <w:t xml:space="preserve"> </w:t>
      </w:r>
      <w:r>
        <w:t xml:space="preserve">“</w:t>
      </w:r>
      <w:r>
        <w:t xml:space="preserve">fully</w:t>
      </w:r>
      <w:r>
        <w:t xml:space="preserve">”</w:t>
      </w:r>
      <w:r>
        <w:t xml:space="preserve">), which keeps the lattice finite and the segment descriptions readable. The fuzzy context is</w:t>
      </w:r>
      <w:r>
        <w:t xml:space="preserve"> </w:t>
      </w:r>
      <m:oMath>
        <m:acc>
          <m:accPr>
            <m:chr m:val="̃"/>
          </m:accPr>
          <m:e>
            <m:r>
              <m:t>I</m:t>
            </m:r>
          </m:e>
        </m:acc>
        <m:d>
          <m:dPr>
            <m:begChr m:val="("/>
            <m:endChr m:val=")"/>
            <m:sepChr m:val=""/>
            <m:grow/>
          </m:dPr>
          <m:e>
            <m:r>
              <m:t>g</m:t>
            </m:r>
            <m:r>
              <m:rPr>
                <m:sty m:val="p"/>
              </m:rPr>
              <m:t>,</m:t>
            </m:r>
            <m:r>
              <m:t>d</m:t>
            </m:r>
            <m:r>
              <m:t>k</m:t>
            </m:r>
          </m:e>
        </m:d>
        <m:r>
          <m:rPr>
            <m:sty m:val="p"/>
          </m:rPr>
          <m:t>=</m:t>
        </m:r>
        <m:sSub>
          <m:e>
            <m:r>
              <m:rPr>
                <m:sty m:val="p"/>
              </m:rPr>
              <m:t>round</m:t>
            </m:r>
          </m:e>
          <m:sub>
            <m:r>
              <m:t>L</m:t>
            </m:r>
          </m:sub>
        </m:sSub>
        <m:sSub>
          <m:e>
            <m:r>
              <m:t>μ</m:t>
            </m:r>
          </m:e>
          <m:sub>
            <m:r>
              <m:t>k</m:t>
            </m:r>
          </m:sub>
        </m:sSub>
        <m:d>
          <m:dPr>
            <m:begChr m:val="("/>
            <m:endChr m:val=")"/>
            <m:sepChr m:val=""/>
            <m:grow/>
          </m:dPr>
          <m:e>
            <m:sSub>
              <m:e>
                <m:r>
                  <m:t>u</m:t>
                </m:r>
              </m:e>
              <m:sub>
                <m:r>
                  <m:t>d</m:t>
                </m:r>
              </m:sub>
            </m:sSub>
            <m:d>
              <m:dPr>
                <m:begChr m:val="("/>
                <m:endChr m:val=")"/>
                <m:sepChr m:val=""/>
                <m:grow/>
              </m:dPr>
              <m:e>
                <m:r>
                  <m:t>g</m:t>
                </m:r>
              </m:e>
            </m:d>
          </m:e>
        </m:d>
      </m:oMath>
      <w:r>
        <w:t xml:space="preserve">.</w:t>
      </w:r>
    </w:p>
    <w:bookmarkEnd w:id="28"/>
    <w:bookmarkStart w:id="29" w:name="sec:fuzzy-concepts"/>
    <w:p>
      <w:pPr>
        <w:pStyle w:val="Heading2"/>
      </w:pPr>
      <w:r>
        <w:t xml:space="preserve">Fuzzy concepts</w:t>
      </w:r>
    </w:p>
    <w:p>
      <w:pPr>
        <w:pStyle w:val="FirstParagraph"/>
      </w:pPr>
      <w:r>
        <w:t xml:space="preserve">We use the fuzzy concept lattice of</w:t>
      </w:r>
      <w:r>
        <w:t xml:space="preserve"> </w:t>
      </w:r>
      <w:r>
        <w:t xml:space="preserve">Bělohlávek (2002, 2004)</w:t>
      </w:r>
      <w:r>
        <w:t xml:space="preserve"> </w:t>
      </w:r>
      <w:r>
        <w:t xml:space="preserve">over the chain</w:t>
      </w:r>
      <w:r>
        <w:t xml:space="preserve"> </w:t>
      </w:r>
      <m:oMath>
        <m:r>
          <m:t>L</m:t>
        </m:r>
      </m:oMath>
      <w:r>
        <w:t xml:space="preserve"> </w:t>
      </w:r>
      <w:r>
        <w:t xml:space="preserve">with a residuated implication</w:t>
      </w:r>
      <w:r>
        <w:t xml:space="preserve"> </w:t>
      </w:r>
      <m:oMath>
        <m:r>
          <m:rPr>
            <m:sty m:val="p"/>
          </m:rPr>
          <m:t>→</m:t>
        </m:r>
      </m:oMath>
      <w:r>
        <w:t xml:space="preserve">; our primary choice is the Łukasiewicz residuum</w:t>
      </w:r>
      <w:r>
        <w:t xml:space="preserve"> </w:t>
      </w:r>
      <m:oMath>
        <m:r>
          <m:t>a</m:t>
        </m:r>
        <m:r>
          <m:rPr>
            <m:sty m:val="p"/>
          </m:rPr>
          <m:t>→</m:t>
        </m:r>
        <m:r>
          <m:t>b</m:t>
        </m:r>
        <m:r>
          <m:rPr>
            <m:sty m:val="p"/>
          </m:rPr>
          <m:t>=</m:t>
        </m:r>
        <m:r>
          <m:rPr>
            <m:sty m:val="p"/>
          </m:rPr>
          <m:t>min</m:t>
        </m:r>
        <m:d>
          <m:dPr>
            <m:begChr m:val="("/>
            <m:endChr m:val=")"/>
            <m:sepChr m:val=""/>
            <m:grow/>
          </m:dPr>
          <m:e>
            <m:r>
              <m:t>1</m:t>
            </m:r>
            <m:r>
              <m:rPr>
                <m:sty m:val="p"/>
              </m:rPr>
              <m:t>,</m:t>
            </m:r>
            <m:r>
              <m:t>1</m:t>
            </m:r>
            <m:r>
              <m:rPr>
                <m:sty m:val="p"/>
              </m:rPr>
              <m:t>−</m:t>
            </m:r>
            <m:r>
              <m:t>a</m:t>
            </m:r>
            <m:r>
              <m:rPr>
                <m:sty m:val="p"/>
              </m:rPr>
              <m:t>+</m:t>
            </m:r>
            <m:r>
              <m:t>b</m:t>
            </m:r>
          </m:e>
        </m:d>
      </m:oMath>
      <w:r>
        <w:t xml:space="preserve">, with the Gödel residuum (</w:t>
      </w:r>
      <m:oMath>
        <m:r>
          <m:t>a</m:t>
        </m:r>
        <m:r>
          <m:rPr>
            <m:sty m:val="p"/>
          </m:rPr>
          <m:t>→</m:t>
        </m:r>
        <m:r>
          <m:t>b</m:t>
        </m:r>
        <m:r>
          <m:rPr>
            <m:sty m:val="p"/>
          </m:rPr>
          <m:t>=</m:t>
        </m:r>
        <m:r>
          <m:t>1</m:t>
        </m:r>
      </m:oMath>
      <w:r>
        <w:t xml:space="preserve"> </w:t>
      </w:r>
      <w:r>
        <w:t xml:space="preserve">if</w:t>
      </w:r>
      <w:r>
        <w:t xml:space="preserve"> </w:t>
      </w:r>
      <m:oMath>
        <m:r>
          <m:t>a</m:t>
        </m:r>
        <m:r>
          <m:rPr>
            <m:sty m:val="p"/>
          </m:rPr>
          <m:t>≤</m:t>
        </m:r>
        <m:r>
          <m:t>b</m:t>
        </m:r>
      </m:oMath>
      <w:r>
        <w:t xml:space="preserve">, else</w:t>
      </w:r>
      <w:r>
        <w:t xml:space="preserve"> </w:t>
      </w:r>
      <m:oMath>
        <m:r>
          <m:t>b</m:t>
        </m:r>
      </m:oMath>
      <w:r>
        <w:t xml:space="preserve">) as a check</w:t>
      </w:r>
      <w:r>
        <w:t xml:space="preserve"> </w:t>
      </w:r>
      <w:r>
        <w:t xml:space="preserve">(Hájek 1998)</w:t>
      </w:r>
      <w:r>
        <w:t xml:space="preserve">. For a fuzzy set of customers</w:t>
      </w:r>
      <w:r>
        <w:t xml:space="preserve"> </w:t>
      </w:r>
      <m:oMath>
        <m:r>
          <m:t>A</m:t>
        </m:r>
      </m:oMath>
      <w:r>
        <w:t xml:space="preserve"> </w:t>
      </w:r>
      <w:r>
        <w:t xml:space="preserve">and of attributes</w:t>
      </w:r>
      <w:r>
        <w:t xml:space="preserve"> </w:t>
      </w:r>
      <m:oMath>
        <m:r>
          <m:t>B</m:t>
        </m:r>
      </m:oMath>
      <w:r>
        <w:t xml:space="preserve">,</w:t>
      </w:r>
    </w:p>
    <w:p>
      <w:pPr>
        <w:pStyle w:val="BodyText"/>
      </w:pPr>
      <m:oMathPara>
        <m:oMathParaPr>
          <m:jc m:val="center"/>
        </m:oMathParaPr>
        <m:oMath>
          <m:sSup>
            <m:e>
              <m:r>
                <m:t>A</m:t>
              </m:r>
            </m:e>
            <m:sup>
              <m:r>
                <m:rPr>
                  <m:sty m:val="p"/>
                </m:rPr>
                <m:t>↑</m:t>
              </m:r>
            </m:sup>
          </m:sSup>
          <m:d>
            <m:dPr>
              <m:begChr m:val="("/>
              <m:endChr m:val=")"/>
              <m:sepChr m:val=""/>
              <m:grow/>
            </m:dPr>
            <m:e>
              <m:r>
                <m:t>m</m:t>
              </m:r>
            </m:e>
          </m:d>
          <m:r>
            <m:rPr>
              <m:sty m:val="p"/>
            </m:rPr>
            <m:t>=</m:t>
          </m:r>
          <m:limLow>
            <m:e>
              <m:r>
                <m:rPr>
                  <m:sty m:val="p"/>
                </m:rPr>
                <m:t>⋀</m:t>
              </m:r>
            </m:e>
            <m:lim>
              <m:r>
                <m:t>g</m:t>
              </m:r>
              <m:r>
                <m:rPr>
                  <m:sty m:val="p"/>
                </m:rPr>
                <m:t>∈</m:t>
              </m:r>
              <m:r>
                <m:t>G</m:t>
              </m:r>
            </m:lim>
          </m:limLow>
          <m:d>
            <m:dPr>
              <m:begChr m:val="("/>
              <m:endChr m:val=")"/>
              <m:sepChr m:val=""/>
              <m:grow/>
            </m:dPr>
            <m:e>
              <m:r>
                <m:t>A</m:t>
              </m:r>
              <m:d>
                <m:dPr>
                  <m:begChr m:val="("/>
                  <m:endChr m:val=")"/>
                  <m:sepChr m:val=""/>
                  <m:grow/>
                </m:dPr>
                <m:e>
                  <m:r>
                    <m:t>g</m:t>
                  </m:r>
                </m:e>
              </m:d>
              <m:r>
                <m:rPr>
                  <m:sty m:val="p"/>
                </m:rPr>
                <m:t>→</m:t>
              </m:r>
              <m:acc>
                <m:accPr>
                  <m:chr m:val="̃"/>
                </m:accPr>
                <m:e>
                  <m:r>
                    <m:t>I</m:t>
                  </m:r>
                </m:e>
              </m:acc>
              <m:d>
                <m:dPr>
                  <m:begChr m:val="("/>
                  <m:endChr m:val=")"/>
                  <m:sepChr m:val=""/>
                  <m:grow/>
                </m:dPr>
                <m:e>
                  <m:r>
                    <m:t>g</m:t>
                  </m:r>
                  <m:r>
                    <m:rPr>
                      <m:sty m:val="p"/>
                    </m:rPr>
                    <m:t>,</m:t>
                  </m:r>
                  <m:r>
                    <m:t>m</m:t>
                  </m:r>
                </m:e>
              </m:d>
            </m:e>
          </m:d>
          <m:r>
            <m:rPr>
              <m:sty m:val="p"/>
            </m:rPr>
            <m:t>,</m:t>
          </m:r>
          <m:r>
            <m:t>  </m:t>
          </m:r>
          <m:sSup>
            <m:e>
              <m:r>
                <m:t>B</m:t>
              </m:r>
            </m:e>
            <m:sup>
              <m:r>
                <m:rPr>
                  <m:sty m:val="p"/>
                </m:rPr>
                <m:t>↓</m:t>
              </m:r>
            </m:sup>
          </m:sSup>
          <m:d>
            <m:dPr>
              <m:begChr m:val="("/>
              <m:endChr m:val=")"/>
              <m:sepChr m:val=""/>
              <m:grow/>
            </m:dPr>
            <m:e>
              <m:r>
                <m:t>g</m:t>
              </m:r>
            </m:e>
          </m:d>
          <m:r>
            <m:rPr>
              <m:sty m:val="p"/>
            </m:rPr>
            <m:t>=</m:t>
          </m:r>
          <m:limLow>
            <m:e>
              <m:r>
                <m:rPr>
                  <m:sty m:val="p"/>
                </m:rPr>
                <m:t>⋀</m:t>
              </m:r>
            </m:e>
            <m:lim>
              <m:r>
                <m:t>m</m:t>
              </m:r>
              <m:r>
                <m:rPr>
                  <m:sty m:val="p"/>
                </m:rPr>
                <m:t>∈</m:t>
              </m:r>
              <m:r>
                <m:t>M</m:t>
              </m:r>
            </m:lim>
          </m:limLow>
          <m:d>
            <m:dPr>
              <m:begChr m:val="("/>
              <m:endChr m:val=")"/>
              <m:sepChr m:val=""/>
              <m:grow/>
            </m:dPr>
            <m:e>
              <m:r>
                <m:t>B</m:t>
              </m:r>
              <m:d>
                <m:dPr>
                  <m:begChr m:val="("/>
                  <m:endChr m:val=")"/>
                  <m:sepChr m:val=""/>
                  <m:grow/>
                </m:dPr>
                <m:e>
                  <m:r>
                    <m:t>m</m:t>
                  </m:r>
                </m:e>
              </m:d>
              <m:r>
                <m:rPr>
                  <m:sty m:val="p"/>
                </m:rPr>
                <m:t>→</m:t>
              </m:r>
              <m:acc>
                <m:accPr>
                  <m:chr m:val="̃"/>
                </m:accPr>
                <m:e>
                  <m:r>
                    <m:t>I</m:t>
                  </m:r>
                </m:e>
              </m:acc>
              <m:d>
                <m:dPr>
                  <m:begChr m:val="("/>
                  <m:endChr m:val=")"/>
                  <m:sepChr m:val=""/>
                  <m:grow/>
                </m:dPr>
                <m:e>
                  <m:r>
                    <m:t>g</m:t>
                  </m:r>
                  <m:r>
                    <m:rPr>
                      <m:sty m:val="p"/>
                    </m:rPr>
                    <m:t>,</m:t>
                  </m:r>
                  <m:r>
                    <m:t>m</m:t>
                  </m:r>
                </m:e>
              </m:d>
            </m:e>
          </m:d>
          <m:r>
            <m:rPr>
              <m:sty m:val="p"/>
            </m:rPr>
            <m:t>.</m:t>
          </m:r>
        </m:oMath>
      </m:oMathPara>
    </w:p>
    <w:p>
      <w:pPr>
        <w:pStyle w:val="FirstParagraph"/>
      </w:pPr>
      <w:r>
        <w:t xml:space="preserve">A fuzzy concept is a pair</w:t>
      </w:r>
      <w:r>
        <w:t xml:space="preserve"> </w:t>
      </w:r>
      <m:oMath>
        <m:d>
          <m:dPr>
            <m:begChr m:val="("/>
            <m:endChr m:val=")"/>
            <m:sepChr m:val=""/>
            <m:grow/>
          </m:dPr>
          <m:e>
            <m:r>
              <m:t>A</m:t>
            </m:r>
            <m:r>
              <m:rPr>
                <m:sty m:val="p"/>
              </m:rPr>
              <m:t>,</m:t>
            </m:r>
            <m:r>
              <m:t>B</m:t>
            </m:r>
          </m:e>
        </m:d>
      </m:oMath>
      <w:r>
        <w:t xml:space="preserve"> </w:t>
      </w:r>
      <w:r>
        <w:t xml:space="preserve">with</w:t>
      </w:r>
      <w:r>
        <w:t xml:space="preserve"> </w:t>
      </w:r>
      <m:oMath>
        <m:sSup>
          <m:e>
            <m:r>
              <m:t>A</m:t>
            </m:r>
          </m:e>
          <m:sup>
            <m:r>
              <m:rPr>
                <m:sty m:val="p"/>
              </m:rPr>
              <m:t>↑</m:t>
            </m:r>
          </m:sup>
        </m:sSup>
        <m:r>
          <m:rPr>
            <m:sty m:val="p"/>
          </m:rPr>
          <m:t>=</m:t>
        </m:r>
        <m:r>
          <m:t>B</m:t>
        </m:r>
      </m:oMath>
      <w:r>
        <w:t xml:space="preserve"> </w:t>
      </w:r>
      <w:r>
        <w:t xml:space="preserve">and</w:t>
      </w:r>
      <w:r>
        <w:t xml:space="preserve"> </w:t>
      </w:r>
      <m:oMath>
        <m:sSup>
          <m:e>
            <m:r>
              <m:t>B</m:t>
            </m:r>
          </m:e>
          <m:sup>
            <m:r>
              <m:rPr>
                <m:sty m:val="p"/>
              </m:rPr>
              <m:t>↓</m:t>
            </m:r>
          </m:sup>
        </m:sSup>
        <m:r>
          <m:rPr>
            <m:sty m:val="p"/>
          </m:rPr>
          <m:t>=</m:t>
        </m:r>
        <m:r>
          <m:t>A</m:t>
        </m:r>
      </m:oMath>
      <w:r>
        <w:t xml:space="preserve">;</w:t>
      </w:r>
      <w:r>
        <w:t xml:space="preserve"> </w:t>
      </w:r>
      <m:oMath>
        <m:sSup>
          <m:e>
            <m:r>
              <m:t>B</m:t>
            </m:r>
          </m:e>
          <m:sup>
            <m:r>
              <m:rPr>
                <m:sty m:val="p"/>
              </m:rPr>
              <m:t>↓</m:t>
            </m:r>
          </m:sup>
        </m:sSup>
        <m:d>
          <m:dPr>
            <m:begChr m:val="("/>
            <m:endChr m:val=")"/>
            <m:sepChr m:val=""/>
            <m:grow/>
          </m:dPr>
          <m:e>
            <m:r>
              <m:t>g</m:t>
            </m:r>
          </m:e>
        </m:d>
      </m:oMath>
      <w:r>
        <w:t xml:space="preserve"> </w:t>
      </w:r>
      <w:r>
        <w:t xml:space="preserve">is customer</w:t>
      </w:r>
      <w:r>
        <w:t xml:space="preserve"> </w:t>
      </w:r>
      <m:oMath>
        <m:r>
          <m:t>g</m:t>
        </m:r>
      </m:oMath>
      <w:r>
        <w:t xml:space="preserve">’s degree of membership in the concept. Since</w:t>
      </w:r>
      <w:r>
        <w:t xml:space="preserve"> </w:t>
      </w:r>
      <m:oMath>
        <m:sSup>
          <m:e>
            <m:r>
              <m:t>A</m:t>
            </m:r>
          </m:e>
          <m:sup>
            <m:r>
              <m:rPr>
                <m:sty m:val="p"/>
              </m:rPr>
              <m:t>↑</m:t>
            </m:r>
          </m:sup>
        </m:sSup>
      </m:oMath>
      <w:r>
        <w:t xml:space="preserve"> </w:t>
      </w:r>
      <w:r>
        <w:t xml:space="preserve">is the meet of the intents</w:t>
      </w:r>
      <w:r>
        <w:t xml:space="preserve"> </w:t>
      </w:r>
      <m:oMath>
        <m:r>
          <m:rPr>
            <m:sty m:val="p"/>
          </m:rPr>
          <m:t>{</m:t>
        </m:r>
        <m:r>
          <m:t>a</m:t>
        </m:r>
        <m:r>
          <m:rPr>
            <m:sty m:val="p"/>
          </m:rPr>
          <m:t>/</m:t>
        </m:r>
        <m:r>
          <m:t>g</m:t>
        </m:r>
        <m:sSup>
          <m:e>
            <m:r>
              <m:rPr>
                <m:sty m:val="p"/>
              </m:rPr>
              <m:t>}</m:t>
            </m:r>
          </m:e>
          <m:sup>
            <m:r>
              <m:rPr>
                <m:sty m:val="p"/>
              </m:rPr>
              <m:t>↑</m:t>
            </m:r>
          </m:sup>
        </m:sSup>
        <m:r>
          <m:rPr>
            <m:sty m:val="p"/>
          </m:rPr>
          <m:t>=</m:t>
        </m:r>
        <m:r>
          <m:t>a</m:t>
        </m:r>
        <m:r>
          <m:rPr>
            <m:sty m:val="p"/>
          </m:rPr>
          <m:t>→</m:t>
        </m:r>
        <m:acc>
          <m:accPr>
            <m:chr m:val="̃"/>
          </m:accPr>
          <m:e>
            <m:r>
              <m:t>I</m:t>
            </m:r>
          </m:e>
        </m:acc>
        <m:d>
          <m:dPr>
            <m:begChr m:val="("/>
            <m:endChr m:val=")"/>
            <m:sepChr m:val=""/>
            <m:grow/>
          </m:dPr>
          <m:e>
            <m:r>
              <m:t>g</m:t>
            </m:r>
            <m:r>
              <m:rPr>
                <m:sty m:val="p"/>
              </m:rPr>
              <m:t>,</m:t>
            </m:r>
            <m:r>
              <m:rPr>
                <m:sty m:val="p"/>
              </m:rPr>
              <m:t>⋅</m:t>
            </m:r>
          </m:e>
        </m:d>
      </m:oMath>
      <w:r>
        <w:t xml:space="preserve">, the set of intents is the meet-closure of these generators together with the top element; we compute it by iterated pointwise minima over the distinct rows of</w:t>
      </w:r>
      <w:r>
        <w:t xml:space="preserve"> </w:t>
      </w:r>
      <m:oMath>
        <m:acc>
          <m:accPr>
            <m:chr m:val="̃"/>
          </m:accPr>
          <m:e>
            <m:r>
              <m:t>I</m:t>
            </m:r>
          </m:e>
        </m:acc>
      </m:oMath>
      <w:r>
        <w:t xml:space="preserve">.</w:t>
      </w:r>
    </w:p>
    <w:p>
      <w:pPr>
        <w:pStyle w:val="BodyText"/>
      </w:pPr>
      <w:r>
        <w:rPr>
          <w:bCs/>
          <w:b/>
        </w:rPr>
        <w:t xml:space="preserve">Definition 2</w:t>
      </w:r>
      <w:r>
        <w:t xml:space="preserve"> </w:t>
      </w:r>
      <w:r>
        <w:t xml:space="preserve">(Core support).</w:t>
      </w:r>
      <w:r>
        <w:t xml:space="preserve"> </w:t>
      </w:r>
      <w:r>
        <w:t xml:space="preserve"> </w:t>
      </w:r>
      <w:r>
        <w:rPr>
          <w:iCs/>
          <w:i/>
        </w:rPr>
        <w:t xml:space="preserve">The</w:t>
      </w:r>
      <w:r>
        <w:rPr>
          <w:iCs/>
          <w:i/>
        </w:rPr>
        <w:t xml:space="preserve"> </w:t>
      </w:r>
      <w:r>
        <w:rPr>
          <w:iCs/>
          <w:i/>
          <w:iCs/>
          <w:i/>
        </w:rPr>
        <w:t xml:space="preserve">core extent</w:t>
      </w:r>
      <w:r>
        <w:rPr>
          <w:iCs/>
          <w:i/>
        </w:rPr>
        <w:t xml:space="preserve"> </w:t>
      </w:r>
      <w:r>
        <w:rPr>
          <w:iCs/>
          <w:i/>
        </w:rPr>
        <w:t xml:space="preserve">of a concept with intent</w:t>
      </w:r>
      <w:r>
        <w:rPr>
          <w:iCs/>
          <w:i/>
        </w:rPr>
        <w:t xml:space="preserve"> </w:t>
      </w:r>
      <m:oMath>
        <m:r>
          <m:t>B</m:t>
        </m:r>
      </m:oMath>
      <w:r>
        <w:rPr>
          <w:iCs/>
          <w:i/>
        </w:rPr>
        <w:t xml:space="preserve"> </w:t>
      </w:r>
      <w:r>
        <w:rPr>
          <w:iCs/>
          <w:i/>
        </w:rPr>
        <w:t xml:space="preserve">is the crisp set</w:t>
      </w:r>
      <w:r>
        <w:rPr>
          <w:iCs/>
          <w:i/>
        </w:rPr>
        <w:t xml:space="preserve"> </w:t>
      </w:r>
      <m:oMath>
        <m:r>
          <m:rPr>
            <m:sty m:val="p"/>
          </m:rPr>
          <m:t>{</m:t>
        </m:r>
        <m:r>
          <m:t>g</m:t>
        </m:r>
        <m:r>
          <m:rPr>
            <m:sty m:val="p"/>
          </m:rPr>
          <m:t>:</m:t>
        </m:r>
        <m:sSup>
          <m:e>
            <m:r>
              <m:t>B</m:t>
            </m:r>
          </m:e>
          <m:sup>
            <m:r>
              <m:rPr>
                <m:sty m:val="p"/>
              </m:rPr>
              <m:t>↓</m:t>
            </m:r>
          </m:sup>
        </m:sSup>
        <m:d>
          <m:dPr>
            <m:begChr m:val="("/>
            <m:endChr m:val=")"/>
            <m:sepChr m:val=""/>
            <m:grow/>
          </m:dPr>
          <m:e>
            <m:r>
              <m:t>g</m:t>
            </m:r>
          </m:e>
        </m:d>
        <m:r>
          <m:rPr>
            <m:sty m:val="p"/>
          </m:rPr>
          <m:t>=</m:t>
        </m:r>
        <m:r>
          <m:t>1</m:t>
        </m:r>
        <m:r>
          <m:rPr>
            <m:sty m:val="p"/>
          </m:rPr>
          <m:t>}</m:t>
        </m:r>
      </m:oMath>
      <w:r>
        <w:rPr>
          <w:iCs/>
          <w:i/>
        </w:rPr>
        <w:t xml:space="preserve"> </w:t>
      </w:r>
      <w:r>
        <w:rPr>
          <w:iCs/>
          <w:i/>
        </w:rPr>
        <w:t xml:space="preserve">and its</w:t>
      </w:r>
      <w:r>
        <w:rPr>
          <w:iCs/>
          <w:i/>
        </w:rPr>
        <w:t xml:space="preserve"> </w:t>
      </w:r>
      <w:r>
        <w:rPr>
          <w:iCs/>
          <w:i/>
          <w:iCs/>
          <w:i/>
        </w:rPr>
        <w:t xml:space="preserve">core support</w:t>
      </w:r>
      <w:r>
        <w:rPr>
          <w:iCs/>
          <w:i/>
        </w:rPr>
        <w:t xml:space="preserve"> </w:t>
      </w:r>
      <w:r>
        <w:rPr>
          <w:iCs/>
          <w:i/>
        </w:rPr>
        <w:t xml:space="preserve">is</w:t>
      </w:r>
      <w:r>
        <w:rPr>
          <w:iCs/>
          <w:i/>
        </w:rPr>
        <w:t xml:space="preserve"> </w:t>
      </w:r>
      <m:oMath>
        <m:r>
          <m:rPr>
            <m:sty m:val="p"/>
          </m:rPr>
          <m:t>c</m:t>
        </m:r>
        <m:r>
          <m:rPr>
            <m:sty m:val="p"/>
          </m:rPr>
          <m:t>s</m:t>
        </m:r>
        <m:d>
          <m:dPr>
            <m:begChr m:val="("/>
            <m:endChr m:val=")"/>
            <m:sepChr m:val=""/>
            <m:grow/>
          </m:dPr>
          <m:e>
            <m:r>
              <m:t>B</m:t>
            </m:r>
          </m:e>
        </m:d>
        <m:r>
          <m:rPr>
            <m:sty m:val="p"/>
          </m:rPr>
          <m:t>=</m:t>
        </m:r>
        <m:d>
          <m:dPr>
            <m:begChr m:val="|"/>
            <m:endChr m:val="|"/>
            <m:sepChr m:val=""/>
            <m:grow/>
          </m:dPr>
          <m:e>
            <m:r>
              <m:rPr>
                <m:sty m:val="p"/>
              </m:rPr>
              <m:t>{</m:t>
            </m:r>
            <m:r>
              <m:t>g</m:t>
            </m:r>
            <m:r>
              <m:rPr>
                <m:sty m:val="p"/>
              </m:rPr>
              <m:t>:</m:t>
            </m:r>
            <m:sSup>
              <m:e>
                <m:r>
                  <m:t>B</m:t>
                </m:r>
              </m:e>
              <m:sup>
                <m:r>
                  <m:rPr>
                    <m:sty m:val="p"/>
                  </m:rPr>
                  <m:t>↓</m:t>
                </m:r>
              </m:sup>
            </m:sSup>
            <m:d>
              <m:dPr>
                <m:begChr m:val="("/>
                <m:endChr m:val=")"/>
                <m:sepChr m:val=""/>
                <m:grow/>
              </m:dPr>
              <m:e>
                <m:r>
                  <m:t>g</m:t>
                </m:r>
              </m:e>
            </m:d>
            <m:r>
              <m:rPr>
                <m:sty m:val="p"/>
              </m:rPr>
              <m:t>=</m:t>
            </m:r>
            <m:r>
              <m:t>1</m:t>
            </m:r>
            <m:r>
              <m:rPr>
                <m:sty m:val="p"/>
              </m:rPr>
              <m:t>}</m:t>
            </m:r>
          </m:e>
        </m:d>
        <m:r>
          <m:rPr>
            <m:sty m:val="p"/>
          </m:rPr>
          <m:t>/</m:t>
        </m:r>
        <m:d>
          <m:dPr>
            <m:begChr m:val="|"/>
            <m:endChr m:val="|"/>
            <m:sepChr m:val=""/>
            <m:grow/>
          </m:dPr>
          <m:e>
            <m:r>
              <m:t>G</m:t>
            </m:r>
          </m:e>
        </m:d>
      </m:oMath>
      <w:r>
        <w:rPr>
          <w:iCs/>
          <w:i/>
        </w:rPr>
        <w:t xml:space="preserve">. Concepts with</w:t>
      </w:r>
      <w:r>
        <w:rPr>
          <w:iCs/>
          <w:i/>
        </w:rPr>
        <w:t xml:space="preserve"> </w:t>
      </w:r>
      <m:oMath>
        <m:r>
          <m:rPr>
            <m:sty m:val="p"/>
          </m:rPr>
          <m:t>c</m:t>
        </m:r>
        <m:r>
          <m:rPr>
            <m:sty m:val="p"/>
          </m:rPr>
          <m:t>s</m:t>
        </m:r>
        <m:d>
          <m:dPr>
            <m:begChr m:val="("/>
            <m:endChr m:val=")"/>
            <m:sepChr m:val=""/>
            <m:grow/>
          </m:dPr>
          <m:e>
            <m:r>
              <m:t>B</m:t>
            </m:r>
          </m:e>
        </m:d>
        <m:r>
          <m:rPr>
            <m:sty m:val="p"/>
          </m:rPr>
          <m:t>≥</m:t>
        </m:r>
        <m:r>
          <m:t>0.04</m:t>
        </m:r>
      </m:oMath>
      <w:r>
        <w:rPr>
          <w:iCs/>
          <w:i/>
        </w:rPr>
        <w:t xml:space="preserve"> </w:t>
      </w:r>
      <w:r>
        <w:rPr>
          <w:iCs/>
          <w:i/>
        </w:rPr>
        <w:t xml:space="preserve">(excluding the top concept) are the segments of</w:t>
      </w:r>
      <w:r>
        <w:rPr>
          <w:iCs/>
          <w:i/>
        </w:rPr>
        <w:t xml:space="preserve"> </w:t>
      </w:r>
      <w:r>
        <w:rPr>
          <w:iCs/>
          <w:i/>
          <w:iCs/>
          <w:i/>
        </w:rPr>
        <w:t xml:space="preserve">fuzzy RFM-FCA</w:t>
      </w:r>
      <w:r>
        <w:rPr>
          <w:iCs/>
          <w:i/>
        </w:rPr>
        <w:t xml:space="preserve">; customers are represented by their degrees</w:t>
      </w:r>
      <w:r>
        <w:rPr>
          <w:iCs/>
          <w:i/>
        </w:rPr>
        <w:t xml:space="preserve"> </w:t>
      </w:r>
      <m:oMath>
        <m:sSup>
          <m:e>
            <m:r>
              <m:t>B</m:t>
            </m:r>
          </m:e>
          <m:sup>
            <m:r>
              <m:rPr>
                <m:sty m:val="p"/>
              </m:rPr>
              <m:t>↓</m:t>
            </m:r>
          </m:sup>
        </m:sSup>
        <m:d>
          <m:dPr>
            <m:begChr m:val="("/>
            <m:endChr m:val=")"/>
            <m:sepChr m:val=""/>
            <m:grow/>
          </m:dPr>
          <m:e>
            <m:r>
              <m:t>g</m:t>
            </m:r>
          </m:e>
        </m:d>
      </m:oMath>
      <w:r>
        <w:rPr>
          <w:iCs/>
          <w:i/>
        </w:rPr>
        <w:t xml:space="preserve"> </w:t>
      </w:r>
      <w:r>
        <w:rPr>
          <w:iCs/>
          <w:i/>
        </w:rPr>
        <w:t xml:space="preserve">in these segments.</w:t>
      </w:r>
    </w:p>
    <w:p>
      <w:pPr>
        <w:pStyle w:val="BodyText"/>
      </w:pPr>
      <w:r>
        <w:t xml:space="preserve">Rules between segments are read along the covers of the order restricted to the segments, with confidence</w:t>
      </w:r>
      <w:r>
        <w:t xml:space="preserve"> </w:t>
      </w:r>
      <m:oMath>
        <m:r>
          <m:rPr>
            <m:sty m:val="p"/>
          </m:rPr>
          <m:t>c</m:t>
        </m:r>
        <m:r>
          <m:rPr>
            <m:sty m:val="p"/>
          </m:rPr>
          <m:t>s</m:t>
        </m:r>
        <m:d>
          <m:dPr>
            <m:begChr m:val="("/>
            <m:endChr m:val=")"/>
            <m:sepChr m:val=""/>
            <m:grow/>
          </m:dPr>
          <m:e>
            <m:sSub>
              <m:e>
                <m:r>
                  <m:t>B</m:t>
                </m:r>
              </m:e>
              <m:sub>
                <m:r>
                  <m:t>2</m:t>
                </m:r>
              </m:sub>
            </m:sSub>
          </m:e>
        </m:d>
        <m:r>
          <m:rPr>
            <m:sty m:val="p"/>
          </m:rPr>
          <m:t>/</m:t>
        </m:r>
        <m:r>
          <m:rPr>
            <m:sty m:val="p"/>
          </m:rPr>
          <m:t>c</m:t>
        </m:r>
        <m:r>
          <m:rPr>
            <m:sty m:val="p"/>
          </m:rPr>
          <m:t>s</m:t>
        </m:r>
        <m:d>
          <m:dPr>
            <m:begChr m:val="("/>
            <m:endChr m:val=")"/>
            <m:sepChr m:val=""/>
            <m:grow/>
          </m:dPr>
          <m:e>
            <m:sSub>
              <m:e>
                <m:r>
                  <m:t>B</m:t>
                </m:r>
              </m:e>
              <m:sub>
                <m:r>
                  <m:t>1</m:t>
                </m:r>
              </m:sub>
            </m:sSub>
          </m:e>
        </m:d>
      </m:oMath>
      <w:r>
        <w:t xml:space="preserve"> </w:t>
      </w:r>
      <w:r>
        <w:t xml:space="preserve">for</w:t>
      </w:r>
      <w:r>
        <w:t xml:space="preserve"> </w:t>
      </w:r>
      <m:oMath>
        <m:sSub>
          <m:e>
            <m:r>
              <m:t>B</m:t>
            </m:r>
          </m:e>
          <m:sub>
            <m:r>
              <m:t>1</m:t>
            </m:r>
          </m:sub>
        </m:sSub>
        <m:r>
          <m:rPr>
            <m:sty m:val="p"/>
          </m:rPr>
          <m:t>&lt;</m:t>
        </m:r>
        <m:sSub>
          <m:e>
            <m:r>
              <m:t>B</m:t>
            </m:r>
          </m:e>
          <m:sub>
            <m:r>
              <m:t>2</m:t>
            </m:r>
          </m:sub>
        </m:sSub>
      </m:oMath>
      <w:r>
        <w:t xml:space="preserve">, in the spirit of the Luxenburger basis</w:t>
      </w:r>
      <w:r>
        <w:t xml:space="preserve"> </w:t>
      </w:r>
      <w:r>
        <w:t xml:space="preserve">(Luxenburger 1991)</w:t>
      </w:r>
      <w:r>
        <w:t xml:space="preserve">.</w:t>
      </w:r>
    </w:p>
    <w:bookmarkEnd w:id="29"/>
    <w:bookmarkStart w:id="33" w:name="sec:properties"/>
    <w:p>
      <w:pPr>
        <w:pStyle w:val="Heading2"/>
      </w:pPr>
      <w:r>
        <w:t xml:space="preserve">Properties</w:t>
      </w:r>
    </w:p>
    <w:bookmarkStart w:id="30" w:name="prop:special"/>
    <w:p>
      <w:pPr>
        <w:pStyle w:val="FirstParagraph"/>
      </w:pPr>
      <w:r>
        <w:rPr>
          <w:bCs/>
          <w:b/>
        </w:rPr>
        <w:t xml:space="preserve">Proposition 1</w:t>
      </w:r>
      <w:r>
        <w:t xml:space="preserve"> </w:t>
      </w:r>
      <w:r>
        <w:t xml:space="preserve">(Crisp RFM-FCA is a special case).</w:t>
      </w:r>
      <w:r>
        <w:t xml:space="preserve"> </w:t>
      </w:r>
      <w:r>
        <w:t xml:space="preserve"> </w:t>
      </w:r>
      <w:r>
        <w:rPr>
          <w:iCs/>
          <w:i/>
        </w:rPr>
        <w:t xml:space="preserve">(i) If</w:t>
      </w:r>
      <w:r>
        <w:rPr>
          <w:iCs/>
          <w:i/>
        </w:rPr>
        <w:t xml:space="preserve"> </w:t>
      </w:r>
      <m:oMath>
        <m:r>
          <m:t>u</m:t>
        </m:r>
      </m:oMath>
      <w:r>
        <w:rPr>
          <w:iCs/>
          <w:i/>
        </w:rPr>
        <w:t xml:space="preserve"> </w:t>
      </w:r>
      <w:r>
        <w:rPr>
          <w:iCs/>
          <w:i/>
        </w:rPr>
        <w:t xml:space="preserve">lies in the interior of quintile band</w:t>
      </w:r>
      <w:r>
        <w:rPr>
          <w:iCs/>
          <w:i/>
        </w:rPr>
        <w:t xml:space="preserve"> </w:t>
      </w:r>
      <m:oMath>
        <m:r>
          <m:t>q</m:t>
        </m:r>
      </m:oMath>
      <w:r>
        <w:rPr>
          <w:iCs/>
          <w:i/>
        </w:rPr>
        <w:t xml:space="preserve">, then</w:t>
      </w:r>
      <w:r>
        <w:rPr>
          <w:iCs/>
          <w:i/>
        </w:rPr>
        <w:t xml:space="preserve"> </w:t>
      </w:r>
      <m:oMath>
        <m:sSub>
          <m:e>
            <m:r>
              <m:t>μ</m:t>
            </m:r>
          </m:e>
          <m:sub>
            <m:r>
              <m:t>q</m:t>
            </m:r>
          </m:sub>
        </m:sSub>
        <m:d>
          <m:dPr>
            <m:begChr m:val="("/>
            <m:endChr m:val=")"/>
            <m:sepChr m:val=""/>
            <m:grow/>
          </m:dPr>
          <m:e>
            <m:r>
              <m:t>u</m:t>
            </m:r>
          </m:e>
        </m:d>
        <m:r>
          <m:rPr>
            <m:sty m:val="p"/>
          </m:rPr>
          <m:t>&gt;</m:t>
        </m:r>
        <m:f>
          <m:fPr>
            <m:type m:val="lin"/>
          </m:fPr>
          <m:num>
            <m:r>
              <m:t>1</m:t>
            </m:r>
          </m:num>
          <m:den>
            <m:r>
              <m:t>2</m:t>
            </m:r>
          </m:den>
        </m:f>
        <m:r>
          <m:rPr>
            <m:sty m:val="p"/>
          </m:rPr>
          <m:t>&gt;</m:t>
        </m:r>
        <m:sSub>
          <m:e>
            <m:r>
              <m:t>μ</m:t>
            </m:r>
          </m:e>
          <m:sub>
            <m:r>
              <m:t>k</m:t>
            </m:r>
          </m:sub>
        </m:sSub>
        <m:d>
          <m:dPr>
            <m:begChr m:val="("/>
            <m:endChr m:val=")"/>
            <m:sepChr m:val=""/>
            <m:grow/>
          </m:dPr>
          <m:e>
            <m:r>
              <m:t>u</m:t>
            </m:r>
          </m:e>
        </m:d>
      </m:oMath>
      <w:r>
        <w:rPr>
          <w:iCs/>
          <w:i/>
        </w:rPr>
        <w:t xml:space="preserve"> </w:t>
      </w:r>
      <w:r>
        <w:rPr>
          <w:iCs/>
          <w:i/>
        </w:rPr>
        <w:t xml:space="preserve">for all</w:t>
      </w:r>
      <w:r>
        <w:rPr>
          <w:iCs/>
          <w:i/>
        </w:rPr>
        <w:t xml:space="preserve"> </w:t>
      </w:r>
      <m:oMath>
        <m:r>
          <m:t>k</m:t>
        </m:r>
        <m:r>
          <m:rPr>
            <m:sty m:val="p"/>
          </m:rPr>
          <m:t>≠</m:t>
        </m:r>
        <m:r>
          <m:t>q</m:t>
        </m:r>
      </m:oMath>
      <w:r>
        <w:rPr>
          <w:iCs/>
          <w:i/>
        </w:rPr>
        <w:t xml:space="preserve">; hence the 0.5-cut of the fuzzy context is the crisp quintile context. (ii) Over the two-element chain</w:t>
      </w:r>
      <w:r>
        <w:rPr>
          <w:iCs/>
          <w:i/>
        </w:rPr>
        <w:t xml:space="preserve"> </w:t>
      </w:r>
      <m:oMath>
        <m:r>
          <m:rPr>
            <m:sty m:val="p"/>
          </m:rPr>
          <m:t>{</m:t>
        </m:r>
        <m:r>
          <m:t>0</m:t>
        </m:r>
        <m:r>
          <m:rPr>
            <m:sty m:val="p"/>
          </m:rPr>
          <m:t>,</m:t>
        </m:r>
        <m:r>
          <m:t>1</m:t>
        </m:r>
        <m:r>
          <m:rPr>
            <m:sty m:val="p"/>
          </m:rPr>
          <m:t>}</m:t>
        </m:r>
      </m:oMath>
      <w:r>
        <w:rPr>
          <w:iCs/>
          <w:i/>
        </w:rPr>
        <w:t xml:space="preserve"> </w:t>
      </w:r>
      <w:r>
        <w:rPr>
          <w:iCs/>
          <w:i/>
        </w:rPr>
        <w:t xml:space="preserve">every residuated implication is classical implication, so the fuzzy concept lattice of a binary context equals its classical concept lattice, degrees are extent indicators, and core support equals support.</w:t>
      </w:r>
    </w:p>
    <w:bookmarkEnd w:id="30"/>
    <w:p>
      <w:pPr>
        <w:pStyle w:val="BodyText"/>
      </w:pPr>
      <w:r>
        <w:rPr>
          <w:iCs/>
          <w:i/>
        </w:rPr>
        <w:t xml:space="preserve">Proof.</w:t>
      </w:r>
      <w:r>
        <w:t xml:space="preserve"> </w:t>
      </w:r>
      <w:r>
        <w:t xml:space="preserve">(i) Band</w:t>
      </w:r>
      <w:r>
        <w:t xml:space="preserve"> </w:t>
      </w:r>
      <m:oMath>
        <m:r>
          <m:t>q</m:t>
        </m:r>
      </m:oMath>
      <w:r>
        <w:t xml:space="preserve"> </w:t>
      </w:r>
      <w:r>
        <w:t xml:space="preserve">is</w:t>
      </w:r>
      <w:r>
        <w:t xml:space="preserve"> </w:t>
      </w:r>
      <m:oMath>
        <m:r>
          <m:rPr>
            <m:sty m:val="p"/>
          </m:rPr>
          <m:t>(</m:t>
        </m:r>
        <m:d>
          <m:dPr>
            <m:begChr m:val="("/>
            <m:endChr m:val=")"/>
            <m:sepChr m:val=""/>
            <m:grow/>
          </m:dPr>
          <m:e>
            <m:r>
              <m:t>q</m:t>
            </m:r>
            <m:r>
              <m:rPr>
                <m:sty m:val="p"/>
              </m:rPr>
              <m:t>−</m:t>
            </m:r>
            <m:r>
              <m:t>1</m:t>
            </m:r>
          </m:e>
        </m:d>
        <m:r>
          <m:rPr>
            <m:sty m:val="p"/>
          </m:rPr>
          <m:t>/</m:t>
        </m:r>
        <m:r>
          <m:t>5</m:t>
        </m:r>
        <m:r>
          <m:rPr>
            <m:sty m:val="p"/>
          </m:rPr>
          <m:t>,</m:t>
        </m:r>
        <m:r>
          <m:t>q</m:t>
        </m:r>
        <m:r>
          <m:rPr>
            <m:sty m:val="p"/>
          </m:rPr>
          <m:t>/</m:t>
        </m:r>
        <m:r>
          <m:t>5</m:t>
        </m:r>
        <m:r>
          <m:rPr>
            <m:sty m:val="p"/>
          </m:rPr>
          <m:t>]</m:t>
        </m:r>
      </m:oMath>
      <w:r>
        <w:t xml:space="preserve"> </w:t>
      </w:r>
      <w:r>
        <w:t xml:space="preserve">with midpoint</w:t>
      </w:r>
      <w:r>
        <w:t xml:space="preserve"> </w:t>
      </w:r>
      <m:oMath>
        <m:sSub>
          <m:e>
            <m:r>
              <m:t>c</m:t>
            </m:r>
          </m:e>
          <m:sub>
            <m:r>
              <m:t>q</m:t>
            </m:r>
          </m:sub>
        </m:sSub>
      </m:oMath>
      <w:r>
        <w:t xml:space="preserve">; an interior point is less than</w:t>
      </w:r>
      <w:r>
        <w:t xml:space="preserve"> </w:t>
      </w:r>
      <m:oMath>
        <m:r>
          <m:t>0.1</m:t>
        </m:r>
      </m:oMath>
      <w:r>
        <w:t xml:space="preserve"> </w:t>
      </w:r>
      <w:r>
        <w:t xml:space="preserve">from</w:t>
      </w:r>
      <w:r>
        <w:t xml:space="preserve"> </w:t>
      </w:r>
      <m:oMath>
        <m:sSub>
          <m:e>
            <m:r>
              <m:t>c</m:t>
            </m:r>
          </m:e>
          <m:sub>
            <m:r>
              <m:t>q</m:t>
            </m:r>
          </m:sub>
        </m:sSub>
      </m:oMath>
      <w:r>
        <w:t xml:space="preserve"> </w:t>
      </w:r>
      <w:r>
        <w:t xml:space="preserve">and more than</w:t>
      </w:r>
      <w:r>
        <w:t xml:space="preserve"> </w:t>
      </w:r>
      <m:oMath>
        <m:r>
          <m:t>0.1</m:t>
        </m:r>
      </m:oMath>
      <w:r>
        <w:t xml:space="preserve"> </w:t>
      </w:r>
      <w:r>
        <w:t xml:space="preserve">from every other midpoint, so</w:t>
      </w:r>
      <w:r>
        <w:t xml:space="preserve"> </w:t>
      </w:r>
      <m:oMath>
        <m:sSub>
          <m:e>
            <m:r>
              <m:t>μ</m:t>
            </m:r>
          </m:e>
          <m:sub>
            <m:r>
              <m:t>q</m:t>
            </m:r>
          </m:sub>
        </m:sSub>
        <m:d>
          <m:dPr>
            <m:begChr m:val="("/>
            <m:endChr m:val=")"/>
            <m:sepChr m:val=""/>
            <m:grow/>
          </m:dPr>
          <m:e>
            <m:r>
              <m:t>u</m:t>
            </m:r>
          </m:e>
        </m:d>
        <m:r>
          <m:rPr>
            <m:sty m:val="p"/>
          </m:rPr>
          <m:t>&gt;</m:t>
        </m:r>
        <m:r>
          <m:t>1</m:t>
        </m:r>
        <m:r>
          <m:rPr>
            <m:sty m:val="p"/>
          </m:rPr>
          <m:t>−</m:t>
        </m:r>
        <m:r>
          <m:t>0.1</m:t>
        </m:r>
        <m:r>
          <m:rPr>
            <m:sty m:val="p"/>
          </m:rPr>
          <m:t>/</m:t>
        </m:r>
        <m:r>
          <m:t>0.2</m:t>
        </m:r>
        <m:r>
          <m:rPr>
            <m:sty m:val="p"/>
          </m:rPr>
          <m:t>=</m:t>
        </m:r>
        <m:f>
          <m:fPr>
            <m:type m:val="lin"/>
          </m:fPr>
          <m:num>
            <m:r>
              <m:t>1</m:t>
            </m:r>
          </m:num>
          <m:den>
            <m:r>
              <m:t>2</m:t>
            </m:r>
          </m:den>
        </m:f>
      </m:oMath>
      <w:r>
        <w:t xml:space="preserve"> </w:t>
      </w:r>
      <w:r>
        <w:t xml:space="preserve">and</w:t>
      </w:r>
      <w:r>
        <w:t xml:space="preserve"> </w:t>
      </w:r>
      <m:oMath>
        <m:sSub>
          <m:e>
            <m:r>
              <m:t>μ</m:t>
            </m:r>
          </m:e>
          <m:sub>
            <m:r>
              <m:t>k</m:t>
            </m:r>
          </m:sub>
        </m:sSub>
        <m:d>
          <m:dPr>
            <m:begChr m:val="("/>
            <m:endChr m:val=")"/>
            <m:sepChr m:val=""/>
            <m:grow/>
          </m:dPr>
          <m:e>
            <m:r>
              <m:t>u</m:t>
            </m:r>
          </m:e>
        </m:d>
        <m:r>
          <m:rPr>
            <m:sty m:val="p"/>
          </m:rPr>
          <m:t>&lt;</m:t>
        </m:r>
        <m:f>
          <m:fPr>
            <m:type m:val="lin"/>
          </m:fPr>
          <m:num>
            <m:r>
              <m:t>1</m:t>
            </m:r>
          </m:num>
          <m:den>
            <m:r>
              <m:t>2</m:t>
            </m:r>
          </m:den>
        </m:f>
      </m:oMath>
      <w:r>
        <w:t xml:space="preserve">. (ii) On</w:t>
      </w:r>
      <w:r>
        <w:t xml:space="preserve"> </w:t>
      </w:r>
      <m:oMath>
        <m:r>
          <m:rPr>
            <m:sty m:val="p"/>
          </m:rPr>
          <m:t>{</m:t>
        </m:r>
        <m:r>
          <m:t>0</m:t>
        </m:r>
        <m:r>
          <m:rPr>
            <m:sty m:val="p"/>
          </m:rPr>
          <m:t>,</m:t>
        </m:r>
        <m:r>
          <m:t>1</m:t>
        </m:r>
        <m:r>
          <m:rPr>
            <m:sty m:val="p"/>
          </m:rPr>
          <m:t>}</m:t>
        </m:r>
      </m:oMath>
      <w:r>
        <w:t xml:space="preserve"> </w:t>
      </w:r>
      <w:r>
        <w:t xml:space="preserve">residuation forces</w:t>
      </w:r>
      <w:r>
        <w:t xml:space="preserve"> </w:t>
      </w:r>
      <m:oMath>
        <m:r>
          <m:t>a</m:t>
        </m:r>
        <m:r>
          <m:rPr>
            <m:sty m:val="p"/>
          </m:rPr>
          <m:t>→</m:t>
        </m:r>
        <m:r>
          <m:t>b</m:t>
        </m:r>
        <m:r>
          <m:rPr>
            <m:sty m:val="p"/>
          </m:rPr>
          <m:t>=</m:t>
        </m:r>
        <m:r>
          <m:t>1</m:t>
        </m:r>
      </m:oMath>
      <w:r>
        <w:t xml:space="preserve"> </w:t>
      </w:r>
      <w:r>
        <w:t xml:space="preserve">iff</w:t>
      </w:r>
      <w:r>
        <w:t xml:space="preserve"> </w:t>
      </w:r>
      <m:oMath>
        <m:r>
          <m:t>a</m:t>
        </m:r>
        <m:r>
          <m:rPr>
            <m:sty m:val="p"/>
          </m:rPr>
          <m:t>≤</m:t>
        </m:r>
        <m:r>
          <m:t>b</m:t>
        </m:r>
      </m:oMath>
      <w:r>
        <w:t xml:space="preserve">, i.e. </w:t>
      </w:r>
      <m:oMath>
        <m:r>
          <m:t>0</m:t>
        </m:r>
        <m:r>
          <m:rPr>
            <m:sty m:val="p"/>
          </m:rPr>
          <m:t>→</m:t>
        </m:r>
        <m:r>
          <m:t>0</m:t>
        </m:r>
        <m:r>
          <m:rPr>
            <m:sty m:val="p"/>
          </m:rPr>
          <m:t>=</m:t>
        </m:r>
        <m:r>
          <m:t>0</m:t>
        </m:r>
        <m:r>
          <m:rPr>
            <m:sty m:val="p"/>
          </m:rPr>
          <m:t>→</m:t>
        </m:r>
        <m:r>
          <m:t>1</m:t>
        </m:r>
        <m:r>
          <m:rPr>
            <m:sty m:val="p"/>
          </m:rPr>
          <m:t>=</m:t>
        </m:r>
        <m:r>
          <m:t>1</m:t>
        </m:r>
        <m:r>
          <m:rPr>
            <m:sty m:val="p"/>
          </m:rPr>
          <m:t>→</m:t>
        </m:r>
        <m:r>
          <m:t>1</m:t>
        </m:r>
        <m:r>
          <m:rPr>
            <m:sty m:val="p"/>
          </m:rPr>
          <m:t>=</m:t>
        </m:r>
        <m:r>
          <m:t>1</m:t>
        </m:r>
      </m:oMath>
      <w:r>
        <w:t xml:space="preserve"> </w:t>
      </w:r>
      <w:r>
        <w:t xml:space="preserve">and</w:t>
      </w:r>
      <w:r>
        <w:t xml:space="preserve"> </w:t>
      </w:r>
      <m:oMath>
        <m:r>
          <m:t>1</m:t>
        </m:r>
        <m:r>
          <m:rPr>
            <m:sty m:val="p"/>
          </m:rPr>
          <m:t>→</m:t>
        </m:r>
        <m:r>
          <m:t>0</m:t>
        </m:r>
        <m:r>
          <m:rPr>
            <m:sty m:val="p"/>
          </m:rPr>
          <m:t>=</m:t>
        </m:r>
        <m:r>
          <m:t>0</m:t>
        </m:r>
      </m:oMath>
      <w:r>
        <w:t xml:space="preserve">; the operators</w:t>
      </w:r>
      <w:r>
        <w:t xml:space="preserve"> </w:t>
      </w:r>
      <m:oMath>
        <m:r>
          <m:rPr>
            <m:sty m:val="p"/>
          </m:rPr>
          <m:t>↑</m:t>
        </m:r>
        <m:r>
          <m:rPr>
            <m:sty m:val="p"/>
          </m:rPr>
          <m:t>,</m:t>
        </m:r>
        <m:r>
          <m:rPr>
            <m:sty m:val="p"/>
          </m:rPr>
          <m:t>↓</m:t>
        </m:r>
      </m:oMath>
      <w:r>
        <w:t xml:space="preserve"> </w:t>
      </w:r>
      <w:r>
        <w:t xml:space="preserve">then coincide with the derivation operators. ◻</w:t>
      </w:r>
    </w:p>
    <w:bookmarkStart w:id="31" w:name="prop:core"/>
    <w:p>
      <w:pPr>
        <w:pStyle w:val="BodyText"/>
      </w:pPr>
      <w:r>
        <w:rPr>
          <w:bCs/>
          <w:b/>
        </w:rPr>
        <w:t xml:space="preserve">Proposition 2</w:t>
      </w:r>
      <w:r>
        <w:t xml:space="preserve"> </w:t>
      </w:r>
      <w:r>
        <w:t xml:space="preserve">(Core support).</w:t>
      </w:r>
      <w:r>
        <w:t xml:space="preserve"> </w:t>
      </w:r>
      <w:r>
        <w:t xml:space="preserve"> </w:t>
      </w:r>
      <w:r>
        <w:rPr>
          <w:iCs/>
          <w:i/>
        </w:rPr>
        <w:t xml:space="preserve">For any residuated implication on a chain: (i)</w:t>
      </w:r>
      <w:r>
        <w:rPr>
          <w:iCs/>
          <w:i/>
        </w:rPr>
        <w:t xml:space="preserve"> </w:t>
      </w:r>
      <m:oMath>
        <m:sSup>
          <m:e>
            <m:r>
              <m:t>B</m:t>
            </m:r>
          </m:e>
          <m:sup>
            <m:r>
              <m:rPr>
                <m:sty m:val="p"/>
              </m:rPr>
              <m:t>↓</m:t>
            </m:r>
          </m:sup>
        </m:sSup>
        <m:d>
          <m:dPr>
            <m:begChr m:val="("/>
            <m:endChr m:val=")"/>
            <m:sepChr m:val=""/>
            <m:grow/>
          </m:dPr>
          <m:e>
            <m:r>
              <m:t>g</m:t>
            </m:r>
          </m:e>
        </m:d>
        <m:r>
          <m:rPr>
            <m:sty m:val="p"/>
          </m:rPr>
          <m:t>=</m:t>
        </m:r>
        <m:r>
          <m:t>1</m:t>
        </m:r>
      </m:oMath>
      <w:r>
        <w:rPr>
          <w:iCs/>
          <w:i/>
        </w:rPr>
        <w:t xml:space="preserve"> </w:t>
      </w:r>
      <w:r>
        <w:rPr>
          <w:iCs/>
          <w:i/>
        </w:rPr>
        <w:t xml:space="preserve">iff</w:t>
      </w:r>
      <w:r>
        <w:rPr>
          <w:iCs/>
          <w:i/>
        </w:rPr>
        <w:t xml:space="preserve"> </w:t>
      </w:r>
      <m:oMath>
        <m:r>
          <m:t>B</m:t>
        </m:r>
        <m:d>
          <m:dPr>
            <m:begChr m:val="("/>
            <m:endChr m:val=")"/>
            <m:sepChr m:val=""/>
            <m:grow/>
          </m:dPr>
          <m:e>
            <m:r>
              <m:t>m</m:t>
            </m:r>
          </m:e>
        </m:d>
        <m:r>
          <m:rPr>
            <m:sty m:val="p"/>
          </m:rPr>
          <m:t>≤</m:t>
        </m:r>
        <m:acc>
          <m:accPr>
            <m:chr m:val="̃"/>
          </m:accPr>
          <m:e>
            <m:r>
              <m:t>I</m:t>
            </m:r>
          </m:e>
        </m:acc>
        <m:d>
          <m:dPr>
            <m:begChr m:val="("/>
            <m:endChr m:val=")"/>
            <m:sepChr m:val=""/>
            <m:grow/>
          </m:dPr>
          <m:e>
            <m:r>
              <m:t>g</m:t>
            </m:r>
            <m:r>
              <m:rPr>
                <m:sty m:val="p"/>
              </m:rPr>
              <m:t>,</m:t>
            </m:r>
            <m:r>
              <m:t>m</m:t>
            </m:r>
          </m:e>
        </m:d>
      </m:oMath>
      <w:r>
        <w:rPr>
          <w:iCs/>
          <w:i/>
        </w:rPr>
        <w:t xml:space="preserve"> </w:t>
      </w:r>
      <w:r>
        <w:rPr>
          <w:iCs/>
          <w:i/>
        </w:rPr>
        <w:t xml:space="preserve">for all</w:t>
      </w:r>
      <w:r>
        <w:rPr>
          <w:iCs/>
          <w:i/>
        </w:rPr>
        <w:t xml:space="preserve"> </w:t>
      </w:r>
      <m:oMath>
        <m:r>
          <m:t>m</m:t>
        </m:r>
      </m:oMath>
      <w:r>
        <w:rPr>
          <w:iCs/>
          <w:i/>
        </w:rPr>
        <w:t xml:space="preserve">, so the core extent does not depend on the residuum; (ii) core support is anti-monotone:</w:t>
      </w:r>
      <w:r>
        <w:rPr>
          <w:iCs/>
          <w:i/>
        </w:rPr>
        <w:t xml:space="preserve"> </w:t>
      </w:r>
      <m:oMath>
        <m:sSub>
          <m:e>
            <m:r>
              <m:t>B</m:t>
            </m:r>
          </m:e>
          <m:sub>
            <m:r>
              <m:t>1</m:t>
            </m:r>
          </m:sub>
        </m:sSub>
        <m:r>
          <m:rPr>
            <m:sty m:val="p"/>
          </m:rPr>
          <m:t>≤</m:t>
        </m:r>
        <m:sSub>
          <m:e>
            <m:r>
              <m:t>B</m:t>
            </m:r>
          </m:e>
          <m:sub>
            <m:r>
              <m:t>2</m:t>
            </m:r>
          </m:sub>
        </m:sSub>
      </m:oMath>
      <w:r>
        <w:rPr>
          <w:iCs/>
          <w:i/>
        </w:rPr>
        <w:t xml:space="preserve"> </w:t>
      </w:r>
      <w:r>
        <w:rPr>
          <w:iCs/>
          <w:i/>
        </w:rPr>
        <w:t xml:space="preserve">implies</w:t>
      </w:r>
      <w:r>
        <w:rPr>
          <w:iCs/>
          <w:i/>
        </w:rPr>
        <w:t xml:space="preserve"> </w:t>
      </w:r>
      <m:oMath>
        <m:r>
          <m:rPr>
            <m:sty m:val="p"/>
          </m:rPr>
          <m:t>c</m:t>
        </m:r>
        <m:r>
          <m:rPr>
            <m:sty m:val="p"/>
          </m:rPr>
          <m:t>s</m:t>
        </m:r>
        <m:d>
          <m:dPr>
            <m:begChr m:val="("/>
            <m:endChr m:val=")"/>
            <m:sepChr m:val=""/>
            <m:grow/>
          </m:dPr>
          <m:e>
            <m:sSub>
              <m:e>
                <m:r>
                  <m:t>B</m:t>
                </m:r>
              </m:e>
              <m:sub>
                <m:r>
                  <m:t>2</m:t>
                </m:r>
              </m:sub>
            </m:sSub>
          </m:e>
        </m:d>
        <m:r>
          <m:rPr>
            <m:sty m:val="p"/>
          </m:rPr>
          <m:t>≤</m:t>
        </m:r>
        <m:r>
          <m:rPr>
            <m:sty m:val="p"/>
          </m:rPr>
          <m:t>c</m:t>
        </m:r>
        <m:r>
          <m:rPr>
            <m:sty m:val="p"/>
          </m:rPr>
          <m:t>s</m:t>
        </m:r>
        <m:d>
          <m:dPr>
            <m:begChr m:val="("/>
            <m:endChr m:val=")"/>
            <m:sepChr m:val=""/>
            <m:grow/>
          </m:dPr>
          <m:e>
            <m:sSub>
              <m:e>
                <m:r>
                  <m:t>B</m:t>
                </m:r>
              </m:e>
              <m:sub>
                <m:r>
                  <m:t>1</m:t>
                </m:r>
              </m:sub>
            </m:sSub>
          </m:e>
        </m:d>
      </m:oMath>
      <w:r>
        <w:rPr>
          <w:iCs/>
          <w:i/>
        </w:rPr>
        <w:t xml:space="preserve">, so frequent intents form a down-set and can be mined level-wise; (iii) on a binary context core support equals ordinary support.</w:t>
      </w:r>
    </w:p>
    <w:bookmarkEnd w:id="31"/>
    <w:p>
      <w:pPr>
        <w:pStyle w:val="BodyText"/>
      </w:pPr>
      <w:r>
        <w:rPr>
          <w:iCs/>
          <w:i/>
        </w:rPr>
        <w:t xml:space="preserve">Proof.</w:t>
      </w:r>
      <w:r>
        <w:t xml:space="preserve"> </w:t>
      </w:r>
      <w:r>
        <w:t xml:space="preserve">(i) In a residuated lattice</w:t>
      </w:r>
      <w:r>
        <w:t xml:space="preserve"> </w:t>
      </w:r>
      <m:oMath>
        <m:r>
          <m:t>a</m:t>
        </m:r>
        <m:r>
          <m:rPr>
            <m:sty m:val="p"/>
          </m:rPr>
          <m:t>→</m:t>
        </m:r>
        <m:r>
          <m:t>b</m:t>
        </m:r>
        <m:r>
          <m:rPr>
            <m:sty m:val="p"/>
          </m:rPr>
          <m:t>=</m:t>
        </m:r>
        <m:r>
          <m:t>1</m:t>
        </m:r>
      </m:oMath>
      <w:r>
        <w:t xml:space="preserve"> </w:t>
      </w:r>
      <w:r>
        <w:t xml:space="preserve">iff</w:t>
      </w:r>
      <w:r>
        <w:t xml:space="preserve"> </w:t>
      </w:r>
      <m:oMath>
        <m:r>
          <m:t>a</m:t>
        </m:r>
        <m:r>
          <m:rPr>
            <m:sty m:val="p"/>
          </m:rPr>
          <m:t>≤</m:t>
        </m:r>
        <m:r>
          <m:t>b</m:t>
        </m:r>
      </m:oMath>
      <w:r>
        <w:t xml:space="preserve">, and a meet over a chain equals 1 iff every term does. (ii) If</w:t>
      </w:r>
      <w:r>
        <w:t xml:space="preserve"> </w:t>
      </w:r>
      <m:oMath>
        <m:sSub>
          <m:e>
            <m:r>
              <m:t>B</m:t>
            </m:r>
          </m:e>
          <m:sub>
            <m:r>
              <m:t>1</m:t>
            </m:r>
          </m:sub>
        </m:sSub>
        <m:r>
          <m:rPr>
            <m:sty m:val="p"/>
          </m:rPr>
          <m:t>≤</m:t>
        </m:r>
        <m:sSub>
          <m:e>
            <m:r>
              <m:t>B</m:t>
            </m:r>
          </m:e>
          <m:sub>
            <m:r>
              <m:t>2</m:t>
            </m:r>
          </m:sub>
        </m:sSub>
      </m:oMath>
      <w:r>
        <w:t xml:space="preserve"> </w:t>
      </w:r>
      <w:r>
        <w:t xml:space="preserve">and</w:t>
      </w:r>
      <w:r>
        <w:t xml:space="preserve"> </w:t>
      </w:r>
      <m:oMath>
        <m:sSub>
          <m:e>
            <m:r>
              <m:t>B</m:t>
            </m:r>
          </m:e>
          <m:sub>
            <m:r>
              <m:t>2</m:t>
            </m:r>
          </m:sub>
        </m:sSub>
        <m:d>
          <m:dPr>
            <m:begChr m:val="("/>
            <m:endChr m:val=")"/>
            <m:sepChr m:val=""/>
            <m:grow/>
          </m:dPr>
          <m:e>
            <m:r>
              <m:t>m</m:t>
            </m:r>
          </m:e>
        </m:d>
        <m:r>
          <m:rPr>
            <m:sty m:val="p"/>
          </m:rPr>
          <m:t>≤</m:t>
        </m:r>
        <m:acc>
          <m:accPr>
            <m:chr m:val="̃"/>
          </m:accPr>
          <m:e>
            <m:r>
              <m:t>I</m:t>
            </m:r>
          </m:e>
        </m:acc>
        <m:d>
          <m:dPr>
            <m:begChr m:val="("/>
            <m:endChr m:val=")"/>
            <m:sepChr m:val=""/>
            <m:grow/>
          </m:dPr>
          <m:e>
            <m:r>
              <m:t>g</m:t>
            </m:r>
            <m:r>
              <m:rPr>
                <m:sty m:val="p"/>
              </m:rPr>
              <m:t>,</m:t>
            </m:r>
            <m:r>
              <m:t>m</m:t>
            </m:r>
          </m:e>
        </m:d>
      </m:oMath>
      <w:r>
        <w:t xml:space="preserve"> </w:t>
      </w:r>
      <w:r>
        <w:t xml:space="preserve">for all</w:t>
      </w:r>
      <w:r>
        <w:t xml:space="preserve"> </w:t>
      </w:r>
      <m:oMath>
        <m:r>
          <m:t>m</m:t>
        </m:r>
      </m:oMath>
      <w:r>
        <w:t xml:space="preserve">, then</w:t>
      </w:r>
      <w:r>
        <w:t xml:space="preserve"> </w:t>
      </w:r>
      <m:oMath>
        <m:sSub>
          <m:e>
            <m:r>
              <m:t>B</m:t>
            </m:r>
          </m:e>
          <m:sub>
            <m:r>
              <m:t>1</m:t>
            </m:r>
          </m:sub>
        </m:sSub>
        <m:d>
          <m:dPr>
            <m:begChr m:val="("/>
            <m:endChr m:val=")"/>
            <m:sepChr m:val=""/>
            <m:grow/>
          </m:dPr>
          <m:e>
            <m:r>
              <m:t>m</m:t>
            </m:r>
          </m:e>
        </m:d>
        <m:r>
          <m:rPr>
            <m:sty m:val="p"/>
          </m:rPr>
          <m:t>≤</m:t>
        </m:r>
        <m:acc>
          <m:accPr>
            <m:chr m:val="̃"/>
          </m:accPr>
          <m:e>
            <m:r>
              <m:t>I</m:t>
            </m:r>
          </m:e>
        </m:acc>
        <m:d>
          <m:dPr>
            <m:begChr m:val="("/>
            <m:endChr m:val=")"/>
            <m:sepChr m:val=""/>
            <m:grow/>
          </m:dPr>
          <m:e>
            <m:r>
              <m:t>g</m:t>
            </m:r>
            <m:r>
              <m:rPr>
                <m:sty m:val="p"/>
              </m:rPr>
              <m:t>,</m:t>
            </m:r>
            <m:r>
              <m:t>m</m:t>
            </m:r>
          </m:e>
        </m:d>
      </m:oMath>
      <w:r>
        <w:t xml:space="preserve">. (iii) Follows from (i) and Proposition </w:t>
      </w:r>
      <w:hyperlink w:anchor="prop:special">
        <w:r>
          <w:rPr>
            <w:rStyle w:val="Hyperlink"/>
          </w:rPr>
          <w:t xml:space="preserve">1</w:t>
        </w:r>
      </w:hyperlink>
      <w:r>
        <w:t xml:space="preserve">(ii). ◻</w:t>
      </w:r>
    </w:p>
    <w:bookmarkStart w:id="32" w:name="prop:floor"/>
    <w:p>
      <w:pPr>
        <w:pStyle w:val="BodyText"/>
      </w:pPr>
      <w:r>
        <w:rPr>
          <w:bCs/>
          <w:b/>
        </w:rPr>
        <w:t xml:space="preserve">Proposition 3</w:t>
      </w:r>
      <w:r>
        <w:t xml:space="preserve"> </w:t>
      </w:r>
      <w:r>
        <w:t xml:space="preserve">(Łukasiewicz floor).</w:t>
      </w:r>
      <w:r>
        <w:t xml:space="preserve"> </w:t>
      </w:r>
      <w:r>
        <w:t xml:space="preserve"> </w:t>
      </w:r>
      <w:r>
        <w:rPr>
          <w:iCs/>
          <w:i/>
        </w:rPr>
        <w:t xml:space="preserve">Under the Łukasiewicz residuum,</w:t>
      </w:r>
      <w:r>
        <w:rPr>
          <w:iCs/>
          <w:i/>
        </w:rPr>
        <w:t xml:space="preserve"> </w:t>
      </w:r>
      <m:oMath>
        <m:sSup>
          <m:e>
            <m:r>
              <m:t>B</m:t>
            </m:r>
          </m:e>
          <m:sup>
            <m:r>
              <m:rPr>
                <m:sty m:val="p"/>
              </m:rPr>
              <m:t>↓</m:t>
            </m:r>
          </m:sup>
        </m:sSup>
        <m:d>
          <m:dPr>
            <m:begChr m:val="("/>
            <m:endChr m:val=")"/>
            <m:sepChr m:val=""/>
            <m:grow/>
          </m:dPr>
          <m:e>
            <m:r>
              <m:t>g</m:t>
            </m:r>
          </m:e>
        </m:d>
        <m:r>
          <m:rPr>
            <m:sty m:val="p"/>
          </m:rPr>
          <m:t>≥</m:t>
        </m:r>
        <m:r>
          <m:t>1</m:t>
        </m:r>
        <m:r>
          <m:rPr>
            <m:sty m:val="p"/>
          </m:rPr>
          <m:t>−</m:t>
        </m:r>
        <m:sSub>
          <m:e>
            <m:r>
              <m:rPr>
                <m:sty m:val="p"/>
              </m:rPr>
              <m:t>max</m:t>
            </m:r>
          </m:e>
          <m:sub>
            <m:r>
              <m:t>m</m:t>
            </m:r>
          </m:sub>
        </m:sSub>
        <m:r>
          <m:t>B</m:t>
        </m:r>
        <m:d>
          <m:dPr>
            <m:begChr m:val="("/>
            <m:endChr m:val=")"/>
            <m:sepChr m:val=""/>
            <m:grow/>
          </m:dPr>
          <m:e>
            <m:r>
              <m:t>m</m:t>
            </m:r>
          </m:e>
        </m:d>
      </m:oMath>
      <w:r>
        <w:rPr>
          <w:iCs/>
          <w:i/>
        </w:rPr>
        <w:t xml:space="preserve"> </w:t>
      </w:r>
      <w:r>
        <w:rPr>
          <w:iCs/>
          <w:i/>
        </w:rPr>
        <w:t xml:space="preserve">for every customer. Consequently the sigma-count support</w:t>
      </w:r>
      <w:r>
        <w:rPr>
          <w:iCs/>
          <w:i/>
        </w:rPr>
        <w:t xml:space="preserve"> </w:t>
      </w:r>
      <m:oMath>
        <m:nary>
          <m:naryPr>
            <m:chr m:val="∑"/>
            <m:limLoc m:val="undOvr"/>
            <m:subHide m:val="off"/>
            <m:supHide m:val="on"/>
          </m:naryPr>
          <m:sub>
            <m:r>
              <m:t>g</m:t>
            </m:r>
          </m:sub>
          <m:sup>
            <m:r>
              <m:t>​</m:t>
            </m:r>
          </m:sup>
          <m:e>
            <m:sSup>
              <m:e>
                <m:r>
                  <m:t>B</m:t>
                </m:r>
              </m:e>
              <m:sup>
                <m:r>
                  <m:rPr>
                    <m:sty m:val="p"/>
                  </m:rPr>
                  <m:t>↓</m:t>
                </m:r>
              </m:sup>
            </m:sSup>
          </m:e>
        </m:nary>
        <m:d>
          <m:dPr>
            <m:begChr m:val="("/>
            <m:endChr m:val=")"/>
            <m:sepChr m:val=""/>
            <m:grow/>
          </m:dPr>
          <m:e>
            <m:r>
              <m:t>g</m:t>
            </m:r>
          </m:e>
        </m:d>
        <m:r>
          <m:rPr>
            <m:sty m:val="p"/>
          </m:rPr>
          <m:t>/</m:t>
        </m:r>
        <m:d>
          <m:dPr>
            <m:begChr m:val="|"/>
            <m:endChr m:val="|"/>
            <m:sepChr m:val=""/>
            <m:grow/>
          </m:dPr>
          <m:e>
            <m:r>
              <m:t>G</m:t>
            </m:r>
          </m:e>
        </m:d>
      </m:oMath>
      <w:r>
        <w:rPr>
          <w:iCs/>
          <w:i/>
        </w:rPr>
        <w:t xml:space="preserve"> </w:t>
      </w:r>
      <w:r>
        <w:rPr>
          <w:iCs/>
          <w:i/>
        </w:rPr>
        <w:t xml:space="preserve">of every intent whose degrees are all at most</w:t>
      </w:r>
      <w:r>
        <w:rPr>
          <w:iCs/>
          <w:i/>
        </w:rPr>
        <w:t xml:space="preserve"> </w:t>
      </w:r>
      <m:oMath>
        <m:f>
          <m:fPr>
            <m:type m:val="lin"/>
          </m:fPr>
          <m:num>
            <m:r>
              <m:t>1</m:t>
            </m:r>
          </m:num>
          <m:den>
            <m:r>
              <m:t>2</m:t>
            </m:r>
          </m:den>
        </m:f>
      </m:oMath>
      <w:r>
        <w:rPr>
          <w:iCs/>
          <w:i/>
        </w:rPr>
        <w:t xml:space="preserve"> </w:t>
      </w:r>
      <w:r>
        <w:rPr>
          <w:iCs/>
          <w:i/>
        </w:rPr>
        <w:t xml:space="preserve">is at least</w:t>
      </w:r>
      <w:r>
        <w:rPr>
          <w:iCs/>
          <w:i/>
        </w:rPr>
        <w:t xml:space="preserve"> </w:t>
      </w:r>
      <m:oMath>
        <m:f>
          <m:fPr>
            <m:type m:val="lin"/>
          </m:fPr>
          <m:num>
            <m:r>
              <m:t>1</m:t>
            </m:r>
          </m:num>
          <m:den>
            <m:r>
              <m:t>2</m:t>
            </m:r>
          </m:den>
        </m:f>
      </m:oMath>
      <w:r>
        <w:rPr>
          <w:iCs/>
          <w:i/>
        </w:rPr>
        <w:t xml:space="preserve">, and every such concept passes any support threshold</w:t>
      </w:r>
      <w:r>
        <w:rPr>
          <w:iCs/>
          <w:i/>
        </w:rPr>
        <w:t xml:space="preserve"> </w:t>
      </w:r>
      <m:oMath>
        <m:r>
          <m:t>s</m:t>
        </m:r>
        <m:r>
          <m:rPr>
            <m:sty m:val="p"/>
          </m:rPr>
          <m:t>≤</m:t>
        </m:r>
        <m:f>
          <m:fPr>
            <m:type m:val="lin"/>
          </m:fPr>
          <m:num>
            <m:r>
              <m:t>1</m:t>
            </m:r>
          </m:num>
          <m:den>
            <m:r>
              <m:t>2</m:t>
            </m:r>
          </m:den>
        </m:f>
      </m:oMath>
      <w:r>
        <w:rPr>
          <w:iCs/>
          <w:i/>
        </w:rPr>
        <w:t xml:space="preserve">.</w:t>
      </w:r>
    </w:p>
    <w:bookmarkEnd w:id="32"/>
    <w:p>
      <w:pPr>
        <w:pStyle w:val="BodyText"/>
      </w:pPr>
      <w:r>
        <w:rPr>
          <w:iCs/>
          <w:i/>
        </w:rPr>
        <w:t xml:space="preserve">Proof.</w:t>
      </w:r>
      <w:r>
        <w:t xml:space="preserve"> </w:t>
      </w:r>
      <m:oMath>
        <m:r>
          <m:t>a</m:t>
        </m:r>
        <m:r>
          <m:rPr>
            <m:sty m:val="p"/>
          </m:rPr>
          <m:t>→</m:t>
        </m:r>
        <m:r>
          <m:t>b</m:t>
        </m:r>
        <m:r>
          <m:rPr>
            <m:sty m:val="p"/>
          </m:rPr>
          <m:t>=</m:t>
        </m:r>
        <m:r>
          <m:rPr>
            <m:sty m:val="p"/>
          </m:rPr>
          <m:t>min</m:t>
        </m:r>
        <m:d>
          <m:dPr>
            <m:begChr m:val="("/>
            <m:endChr m:val=")"/>
            <m:sepChr m:val=""/>
            <m:grow/>
          </m:dPr>
          <m:e>
            <m:r>
              <m:t>1</m:t>
            </m:r>
            <m:r>
              <m:rPr>
                <m:sty m:val="p"/>
              </m:rPr>
              <m:t>,</m:t>
            </m:r>
            <m:r>
              <m:t>1</m:t>
            </m:r>
            <m:r>
              <m:rPr>
                <m:sty m:val="p"/>
              </m:rPr>
              <m:t>−</m:t>
            </m:r>
            <m:r>
              <m:t>a</m:t>
            </m:r>
            <m:r>
              <m:rPr>
                <m:sty m:val="p"/>
              </m:rPr>
              <m:t>+</m:t>
            </m:r>
            <m:r>
              <m:t>b</m:t>
            </m:r>
          </m:e>
        </m:d>
        <m:r>
          <m:rPr>
            <m:sty m:val="p"/>
          </m:rPr>
          <m:t>≥</m:t>
        </m:r>
        <m:r>
          <m:t>1</m:t>
        </m:r>
        <m:r>
          <m:rPr>
            <m:sty m:val="p"/>
          </m:rPr>
          <m:t>−</m:t>
        </m:r>
        <m:r>
          <m:t>a</m:t>
        </m:r>
      </m:oMath>
      <w:r>
        <w:t xml:space="preserve"> </w:t>
      </w:r>
      <w:r>
        <w:t xml:space="preserve">for</w:t>
      </w:r>
      <w:r>
        <w:t xml:space="preserve"> </w:t>
      </w:r>
      <m:oMath>
        <m:r>
          <m:t>b</m:t>
        </m:r>
        <m:r>
          <m:rPr>
            <m:sty m:val="p"/>
          </m:rPr>
          <m:t>≥</m:t>
        </m:r>
        <m:r>
          <m:t>0</m:t>
        </m:r>
      </m:oMath>
      <w:r>
        <w:t xml:space="preserve">, and the meet over</w:t>
      </w:r>
      <w:r>
        <w:t xml:space="preserve"> </w:t>
      </w:r>
      <m:oMath>
        <m:r>
          <m:t>m</m:t>
        </m:r>
      </m:oMath>
      <w:r>
        <w:t xml:space="preserve"> </w:t>
      </w:r>
      <w:r>
        <w:t xml:space="preserve">is at least</w:t>
      </w:r>
      <w:r>
        <w:t xml:space="preserve"> </w:t>
      </w:r>
      <m:oMath>
        <m:sSub>
          <m:e>
            <m:r>
              <m:rPr>
                <m:sty m:val="p"/>
              </m:rPr>
              <m:t>min</m:t>
            </m:r>
          </m:e>
          <m:sub>
            <m:r>
              <m:t>m</m:t>
            </m:r>
          </m:sub>
        </m:sSub>
        <m:d>
          <m:dPr>
            <m:begChr m:val="("/>
            <m:endChr m:val=")"/>
            <m:sepChr m:val=""/>
            <m:grow/>
          </m:dPr>
          <m:e>
            <m:r>
              <m:t>1</m:t>
            </m:r>
            <m:r>
              <m:rPr>
                <m:sty m:val="p"/>
              </m:rPr>
              <m:t>−</m:t>
            </m:r>
            <m:r>
              <m:t>B</m:t>
            </m:r>
            <m:d>
              <m:dPr>
                <m:begChr m:val="("/>
                <m:endChr m:val=")"/>
                <m:sepChr m:val=""/>
                <m:grow/>
              </m:dPr>
              <m:e>
                <m:r>
                  <m:t>m</m:t>
                </m:r>
              </m:e>
            </m:d>
          </m:e>
        </m:d>
        <m:r>
          <m:rPr>
            <m:sty m:val="p"/>
          </m:rPr>
          <m:t>=</m:t>
        </m:r>
        <m:r>
          <m:t>1</m:t>
        </m:r>
        <m:r>
          <m:rPr>
            <m:sty m:val="p"/>
          </m:rPr>
          <m:t>−</m:t>
        </m:r>
        <m:sSub>
          <m:e>
            <m:r>
              <m:rPr>
                <m:sty m:val="p"/>
              </m:rPr>
              <m:t>max</m:t>
            </m:r>
          </m:e>
          <m:sub>
            <m:r>
              <m:t>m</m:t>
            </m:r>
          </m:sub>
        </m:sSub>
        <m:r>
          <m:t>B</m:t>
        </m:r>
        <m:d>
          <m:dPr>
            <m:begChr m:val="("/>
            <m:endChr m:val=")"/>
            <m:sepChr m:val=""/>
            <m:grow/>
          </m:dPr>
          <m:e>
            <m:r>
              <m:t>m</m:t>
            </m:r>
          </m:e>
        </m:d>
      </m:oMath>
      <w:r>
        <w:t xml:space="preserve">. ◻</w:t>
      </w:r>
    </w:p>
    <w:p>
      <w:pPr>
        <w:pStyle w:val="BodyText"/>
      </w:pPr>
      <w:r>
        <w:t xml:space="preserve">Proposition </w:t>
      </w:r>
      <w:hyperlink w:anchor="prop:floor">
        <w:r>
          <w:rPr>
            <w:rStyle w:val="Hyperlink"/>
          </w:rPr>
          <w:t xml:space="preserve">3</w:t>
        </w:r>
      </w:hyperlink>
      <w:r>
        <w:t xml:space="preserve"> </w:t>
      </w:r>
      <w:r>
        <w:t xml:space="preserve">explains the failure of the naive extension: on Online Retail II, 2,649 of 3,841 Łukasiewicz concepts reach a sigma-count support of</w:t>
      </w:r>
      <w:r>
        <w:t xml:space="preserve"> </w:t>
      </w:r>
      <m:oMath>
        <m:r>
          <m:t>0.04</m:t>
        </m:r>
      </m:oMath>
      <w:r>
        <w:t xml:space="preserve">, dominated by intents such as</w:t>
      </w:r>
      <w:r>
        <w:t xml:space="preserve"> </w:t>
      </w:r>
      <m:oMath>
        <m:r>
          <m:rPr>
            <m:sty m:val="p"/>
          </m:rPr>
          <m:t>{</m:t>
        </m:r>
        <m:f>
          <m:fPr>
            <m:type m:val="lin"/>
          </m:fPr>
          <m:num>
            <m:r>
              <m:t>1</m:t>
            </m:r>
          </m:num>
          <m:den>
            <m:r>
              <m:t>2</m:t>
            </m:r>
          </m:den>
        </m:f>
        <m:r>
          <m:t>F</m:t>
        </m:r>
        <m:r>
          <m:t>1</m:t>
        </m:r>
        <m:r>
          <m:rPr>
            <m:sty m:val="p"/>
          </m:rPr>
          <m:t>,</m:t>
        </m:r>
        <m:f>
          <m:fPr>
            <m:type m:val="lin"/>
          </m:fPr>
          <m:num>
            <m:r>
              <m:t>1</m:t>
            </m:r>
          </m:num>
          <m:den>
            <m:r>
              <m:t>2</m:t>
            </m:r>
          </m:den>
        </m:f>
        <m:r>
          <m:t>F</m:t>
        </m:r>
        <m:r>
          <m:t>2</m:t>
        </m:r>
        <m:r>
          <m:rPr>
            <m:sty m:val="p"/>
          </m:rPr>
          <m:t>,</m:t>
        </m:r>
        <m:f>
          <m:fPr>
            <m:type m:val="lin"/>
          </m:fPr>
          <m:num>
            <m:r>
              <m:t>1</m:t>
            </m:r>
          </m:num>
          <m:den>
            <m:r>
              <m:t>2</m:t>
            </m:r>
          </m:den>
        </m:f>
        <m:r>
          <m:t>M</m:t>
        </m:r>
        <m:r>
          <m:t>1</m:t>
        </m:r>
        <m:r>
          <m:rPr>
            <m:sty m:val="p"/>
          </m:rPr>
          <m:t>,</m:t>
        </m:r>
        <m:f>
          <m:fPr>
            <m:type m:val="lin"/>
          </m:fPr>
          <m:num>
            <m:r>
              <m:t>1</m:t>
            </m:r>
          </m:num>
          <m:den>
            <m:r>
              <m:t>2</m:t>
            </m:r>
          </m:den>
        </m:f>
        <m:r>
          <m:t>M</m:t>
        </m:r>
        <m:r>
          <m:t>2</m:t>
        </m:r>
        <m:r>
          <m:rPr>
            <m:sty m:val="p"/>
          </m:rPr>
          <m:t>}</m:t>
        </m:r>
      </m:oMath>
      <w:r>
        <w:t xml:space="preserve"> </w:t>
      </w:r>
      <w:r>
        <w:t xml:space="preserve">with support around</w:t>
      </w:r>
      <w:r>
        <w:t xml:space="preserve"> </w:t>
      </w:r>
      <m:oMath>
        <m:r>
          <m:t>0.52</m:t>
        </m:r>
      </m:oMath>
      <w:r>
        <w:t xml:space="preserve">. Core support is immune to the floor, and by Proposition </w:t>
      </w:r>
      <w:hyperlink w:anchor="prop:core">
        <w:r>
          <w:rPr>
            <w:rStyle w:val="Hyperlink"/>
          </w:rPr>
          <w:t xml:space="preserve">2</w:t>
        </w:r>
      </w:hyperlink>
      <w:r>
        <w:t xml:space="preserve"> </w:t>
      </w:r>
      <w:r>
        <w:t xml:space="preserve">it is the natural generalisation of the crisp threshold.</w:t>
      </w:r>
    </w:p>
    <w:bookmarkEnd w:id="33"/>
    <w:bookmarkStart w:id="35" w:name="sec:summary"/>
    <w:p>
      <w:pPr>
        <w:pStyle w:val="Heading2"/>
      </w:pPr>
      <w:r>
        <w:t xml:space="preserve">Summary view</w:t>
      </w:r>
    </w:p>
    <w:p>
      <w:pPr>
        <w:pStyle w:val="FirstParagraph"/>
      </w:pPr>
      <w:r>
        <w:t xml:space="preserve">The full set of fuzzy segments is about four times larger than the crisp one (Section </w:t>
      </w:r>
      <w:hyperlink w:anchor="sec:res-interp">
        <w:r>
          <w:rPr>
            <w:rStyle w:val="Hyperlink"/>
          </w:rPr>
          <w:t xml:space="preserve">5.6</w:t>
        </w:r>
      </w:hyperlink>
      <w:r>
        <w:t xml:space="preserve">). For communication we select</w:t>
      </w:r>
      <w:r>
        <w:t xml:space="preserve"> </w:t>
      </w:r>
      <m:oMath>
        <m:r>
          <m:t>K</m:t>
        </m:r>
      </m:oMath>
      <w:r>
        <w:t xml:space="preserve"> </w:t>
      </w:r>
      <w:r>
        <w:t xml:space="preserve">segments. A customer’s</w:t>
      </w:r>
      <w:r>
        <w:t xml:space="preserve"> </w:t>
      </w:r>
      <w:r>
        <w:rPr>
          <w:iCs/>
          <w:i/>
        </w:rPr>
        <w:t xml:space="preserve">explained mass</w:t>
      </w:r>
      <w:r>
        <w:t xml:space="preserve"> </w:t>
      </w:r>
      <w:r>
        <w:t xml:space="preserve">given a set</w:t>
      </w:r>
      <w:r>
        <w:t xml:space="preserve"> </w:t>
      </w:r>
      <m:oMath>
        <m:r>
          <m:t>S</m:t>
        </m:r>
      </m:oMath>
      <w:r>
        <w:t xml:space="preserve"> </w:t>
      </w:r>
      <w:r>
        <w:t xml:space="preserve">of segments is the largest intent size</w:t>
      </w:r>
      <w:r>
        <w:t xml:space="preserve"> </w:t>
      </w:r>
      <m:oMath>
        <m:sSub>
          <m:e>
            <m:r>
              <m:t>w</m:t>
            </m:r>
          </m:e>
          <m:sub>
            <m:r>
              <m:t>c</m:t>
            </m:r>
          </m:sub>
        </m:sSub>
        <m:r>
          <m:rPr>
            <m:sty m:val="p"/>
          </m:rPr>
          <m:t>=</m:t>
        </m:r>
        <m:nary>
          <m:naryPr>
            <m:chr m:val="∑"/>
            <m:limLoc m:val="undOvr"/>
            <m:subHide m:val="off"/>
            <m:supHide m:val="on"/>
          </m:naryPr>
          <m:sub>
            <m:r>
              <m:t>m</m:t>
            </m:r>
          </m:sub>
          <m:sup>
            <m:r>
              <m:t>​</m:t>
            </m:r>
          </m:sup>
          <m:e>
            <m:sSub>
              <m:e>
                <m:r>
                  <m:t>B</m:t>
                </m:r>
              </m:e>
              <m:sub>
                <m:r>
                  <m:t>c</m:t>
                </m:r>
              </m:sub>
            </m:sSub>
          </m:e>
        </m:nary>
        <m:d>
          <m:dPr>
            <m:begChr m:val="("/>
            <m:endChr m:val=")"/>
            <m:sepChr m:val=""/>
            <m:grow/>
          </m:dPr>
          <m:e>
            <m:r>
              <m:t>m</m:t>
            </m:r>
          </m:e>
        </m:d>
      </m:oMath>
      <w:r>
        <w:t xml:space="preserve"> </w:t>
      </w:r>
      <w:r>
        <w:t xml:space="preserve">(a full term counts 1, a partial term</w:t>
      </w:r>
      <w:r>
        <w:t xml:space="preserve"> </w:t>
      </w:r>
      <m:oMath>
        <m:f>
          <m:fPr>
            <m:type m:val="lin"/>
          </m:fPr>
          <m:num>
            <m:r>
              <m:t>1</m:t>
            </m:r>
          </m:num>
          <m:den>
            <m:r>
              <m:t>2</m:t>
            </m:r>
          </m:den>
        </m:f>
      </m:oMath>
      <w:r>
        <w:t xml:space="preserve">) among segments in</w:t>
      </w:r>
      <w:r>
        <w:t xml:space="preserve"> </w:t>
      </w:r>
      <m:oMath>
        <m:r>
          <m:t>S</m:t>
        </m:r>
      </m:oMath>
      <w:r>
        <w:t xml:space="preserve"> </w:t>
      </w:r>
      <w:r>
        <w:t xml:space="preserve">whose core contains the customer, or 0. The objective is</w:t>
      </w:r>
    </w:p>
    <w:p>
      <w:pPr>
        <w:pStyle w:val="BodyText"/>
      </w:pPr>
      <m:oMathPara>
        <m:oMathParaPr>
          <m:jc m:val="center"/>
        </m:oMathParaPr>
        <m:oMath>
          <m:r>
            <m:t>f</m:t>
          </m:r>
          <m:d>
            <m:dPr>
              <m:begChr m:val="("/>
              <m:endChr m:val=")"/>
              <m:sepChr m:val=""/>
              <m:grow/>
            </m:dPr>
            <m:e>
              <m:r>
                <m:t>S</m:t>
              </m:r>
            </m:e>
          </m:d>
          <m:r>
            <m:rPr>
              <m:sty m:val="p"/>
            </m:rPr>
            <m:t>=</m:t>
          </m:r>
          <m:nary>
            <m:naryPr>
              <m:chr m:val="∑"/>
              <m:limLoc m:val="undOvr"/>
              <m:subHide m:val="off"/>
              <m:supHide m:val="on"/>
            </m:naryPr>
            <m:sub>
              <m:r>
                <m:t>g</m:t>
              </m:r>
              <m:r>
                <m:rPr>
                  <m:sty m:val="p"/>
                </m:rPr>
                <m:t>∈</m:t>
              </m:r>
              <m:r>
                <m:t>G</m:t>
              </m:r>
            </m:sub>
            <m:sup>
              <m:r>
                <m:t>​</m:t>
              </m:r>
            </m:sup>
            <m:e>
              <m:limLow>
                <m:e>
                  <m:r>
                    <m:rPr>
                      <m:sty m:val="p"/>
                    </m:rPr>
                    <m:t>max</m:t>
                  </m:r>
                </m:e>
                <m:lim>
                  <m:r>
                    <m:t>c</m:t>
                  </m:r>
                  <m:r>
                    <m:rPr>
                      <m:sty m:val="p"/>
                    </m:rPr>
                    <m:t>∈</m:t>
                  </m:r>
                  <m:r>
                    <m:t>S</m:t>
                  </m:r>
                </m:lim>
              </m:limLow>
            </m:e>
          </m:nary>
          <m:sSub>
            <m:e>
              <m:r>
                <m:t>w</m:t>
              </m:r>
            </m:e>
            <m:sub>
              <m:r>
                <m:t>c</m:t>
              </m:r>
            </m:sub>
          </m:sSub>
          <m:r>
            <m:t> </m:t>
          </m:r>
          <m:r>
            <m:rPr>
              <m:sty m:val="p"/>
              <m:scr m:val="double-struck"/>
            </m:rPr>
            <m:t>1</m:t>
          </m:r>
          <m:d>
            <m:dPr>
              <m:begChr m:val="["/>
              <m:endChr m:val="]"/>
              <m:sepChr m:val=""/>
              <m:grow/>
            </m:dPr>
            <m:e>
              <m:sSubSup>
                <m:e>
                  <m:r>
                    <m:t>B</m:t>
                  </m:r>
                </m:e>
                <m:sub>
                  <m:r>
                    <m:t>c</m:t>
                  </m:r>
                </m:sub>
                <m:sup>
                  <m:r>
                    <m:rPr>
                      <m:sty m:val="p"/>
                    </m:rPr>
                    <m:t>↓</m:t>
                  </m:r>
                </m:sup>
              </m:sSubSup>
              <m:d>
                <m:dPr>
                  <m:begChr m:val="("/>
                  <m:endChr m:val=")"/>
                  <m:sepChr m:val=""/>
                  <m:grow/>
                </m:dPr>
                <m:e>
                  <m:r>
                    <m:t>g</m:t>
                  </m:r>
                </m:e>
              </m:d>
              <m:r>
                <m:rPr>
                  <m:sty m:val="p"/>
                </m:rPr>
                <m:t>=</m:t>
              </m:r>
              <m:r>
                <m:t>1</m:t>
              </m:r>
            </m:e>
          </m:d>
          <m:r>
            <m:rPr>
              <m:sty m:val="p"/>
            </m:rPr>
            <m:t>,</m:t>
          </m:r>
          <m:r>
            <m:t>  </m:t>
          </m:r>
          <m:r>
            <m:t>f</m:t>
          </m:r>
          <m:d>
            <m:dPr>
              <m:begChr m:val="("/>
              <m:endChr m:val=")"/>
              <m:sepChr m:val=""/>
              <m:grow/>
            </m:dPr>
            <m:e>
              <m:r>
                <m:rPr>
                  <m:sty m:val="p"/>
                </m:rPr>
                <m:t>∅</m:t>
              </m:r>
            </m:e>
          </m:d>
          <m:r>
            <m:rPr>
              <m:sty m:val="p"/>
            </m:rPr>
            <m:t>=</m:t>
          </m:r>
          <m:r>
            <m:t>0</m:t>
          </m:r>
          <m:r>
            <m:rPr>
              <m:sty m:val="p"/>
            </m:rPr>
            <m:t>,</m:t>
          </m:r>
        </m:oMath>
      </m:oMathPara>
    </w:p>
    <w:p>
      <w:pPr>
        <w:pStyle w:val="FirstParagraph"/>
      </w:pPr>
      <w:r>
        <w:t xml:space="preserve">maximised greedily under</w:t>
      </w:r>
      <w:r>
        <w:t xml:space="preserve"> </w:t>
      </w:r>
      <m:oMath>
        <m:d>
          <m:dPr>
            <m:begChr m:val="|"/>
            <m:endChr m:val="|"/>
            <m:sepChr m:val=""/>
            <m:grow/>
          </m:dPr>
          <m:e>
            <m:r>
              <m:t>S</m:t>
            </m:r>
          </m:e>
        </m:d>
        <m:r>
          <m:rPr>
            <m:sty m:val="p"/>
          </m:rPr>
          <m:t>=</m:t>
        </m:r>
        <m:r>
          <m:t>K</m:t>
        </m:r>
      </m:oMath>
      <w:r>
        <w:t xml:space="preserve">, with ties broken by larger core support. The selection uses no outcome variable.</w:t>
      </w:r>
    </w:p>
    <w:bookmarkStart w:id="34" w:name="prop:greedy"/>
    <w:p>
      <w:pPr>
        <w:pStyle w:val="BodyText"/>
      </w:pPr>
      <w:r>
        <w:rPr>
          <w:bCs/>
          <w:b/>
        </w:rPr>
        <w:t xml:space="preserve">Proposition 4</w:t>
      </w:r>
      <w:r>
        <w:t xml:space="preserve"> </w:t>
      </w:r>
      <w:r>
        <w:t xml:space="preserve">(Greedy guarantee).</w:t>
      </w:r>
      <w:r>
        <w:t xml:space="preserve"> </w:t>
      </w:r>
      <w:r>
        <w:t xml:space="preserve"> </w:t>
      </w:r>
      <m:oMath>
        <m:r>
          <m:t>f</m:t>
        </m:r>
      </m:oMath>
      <w:r>
        <w:rPr>
          <w:iCs/>
          <w:i/>
        </w:rPr>
        <w:t xml:space="preserve"> </w:t>
      </w:r>
      <w:r>
        <w:rPr>
          <w:iCs/>
          <w:i/>
        </w:rPr>
        <w:t xml:space="preserve">is non-negative, monotone and submodular; the greedy selection</w:t>
      </w:r>
      <w:r>
        <w:rPr>
          <w:iCs/>
          <w:i/>
        </w:rPr>
        <w:t xml:space="preserve"> </w:t>
      </w:r>
      <m:oMath>
        <m:sSub>
          <m:e>
            <m:r>
              <m:t>S</m:t>
            </m:r>
          </m:e>
          <m:sub>
            <m:r>
              <m:t>K</m:t>
            </m:r>
          </m:sub>
        </m:sSub>
      </m:oMath>
      <w:r>
        <w:rPr>
          <w:iCs/>
          <w:i/>
        </w:rPr>
        <w:t xml:space="preserve"> </w:t>
      </w:r>
      <w:r>
        <w:rPr>
          <w:iCs/>
          <w:i/>
        </w:rPr>
        <w:t xml:space="preserve">satisfies</w:t>
      </w:r>
      <w:r>
        <w:rPr>
          <w:iCs/>
          <w:i/>
        </w:rPr>
        <w:t xml:space="preserve"> </w:t>
      </w:r>
      <m:oMath>
        <m:r>
          <m:t>f</m:t>
        </m:r>
        <m:d>
          <m:dPr>
            <m:begChr m:val="("/>
            <m:endChr m:val=")"/>
            <m:sepChr m:val=""/>
            <m:grow/>
          </m:dPr>
          <m:e>
            <m:sSub>
              <m:e>
                <m:r>
                  <m:t>S</m:t>
                </m:r>
              </m:e>
              <m:sub>
                <m:r>
                  <m:t>K</m:t>
                </m:r>
              </m:sub>
            </m:sSub>
          </m:e>
        </m:d>
        <m:r>
          <m:rPr>
            <m:sty m:val="p"/>
          </m:rPr>
          <m:t>≥</m:t>
        </m:r>
        <m:d>
          <m:dPr>
            <m:begChr m:val="("/>
            <m:endChr m:val=")"/>
            <m:sepChr m:val=""/>
            <m:grow/>
          </m:dPr>
          <m:e>
            <m:r>
              <m:t>1</m:t>
            </m:r>
            <m:r>
              <m:rPr>
                <m:sty m:val="p"/>
              </m:rPr>
              <m:t>−</m:t>
            </m:r>
            <m:r>
              <m:t>1</m:t>
            </m:r>
            <m:r>
              <m:rPr>
                <m:sty m:val="p"/>
              </m:rPr>
              <m:t>/</m:t>
            </m:r>
            <m:r>
              <m:t>e</m:t>
            </m:r>
          </m:e>
        </m:d>
        <m:sSub>
          <m:e>
            <m:r>
              <m:rPr>
                <m:sty m:val="p"/>
              </m:rPr>
              <m:t>max</m:t>
            </m:r>
          </m:e>
          <m:sub>
            <m:d>
              <m:dPr>
                <m:begChr m:val="|"/>
                <m:endChr m:val="|"/>
                <m:sepChr m:val=""/>
                <m:grow/>
              </m:dPr>
              <m:e>
                <m:r>
                  <m:t>S</m:t>
                </m:r>
              </m:e>
            </m:d>
            <m:r>
              <m:rPr>
                <m:sty m:val="p"/>
              </m:rPr>
              <m:t>=</m:t>
            </m:r>
            <m:r>
              <m:t>K</m:t>
            </m:r>
          </m:sub>
        </m:sSub>
        <m:r>
          <m:t>f</m:t>
        </m:r>
        <m:d>
          <m:dPr>
            <m:begChr m:val="("/>
            <m:endChr m:val=")"/>
            <m:sepChr m:val=""/>
            <m:grow/>
          </m:dPr>
          <m:e>
            <m:r>
              <m:t>S</m:t>
            </m:r>
          </m:e>
        </m:d>
      </m:oMath>
      <w:r>
        <w:rPr>
          <w:iCs/>
          <w:i/>
        </w:rPr>
        <w:t xml:space="preserve">.</w:t>
      </w:r>
    </w:p>
    <w:bookmarkEnd w:id="34"/>
    <w:p>
      <w:pPr>
        <w:pStyle w:val="BodyText"/>
      </w:pPr>
      <w:r>
        <w:rPr>
          <w:iCs/>
          <w:i/>
        </w:rPr>
        <w:t xml:space="preserve">Proof.</w:t>
      </w:r>
      <w:r>
        <w:t xml:space="preserve"> </w:t>
      </w:r>
      <w:r>
        <w:t xml:space="preserve">For each</w:t>
      </w:r>
      <w:r>
        <w:t xml:space="preserve"> </w:t>
      </w:r>
      <m:oMath>
        <m:r>
          <m:t>g</m:t>
        </m:r>
      </m:oMath>
      <w:r>
        <w:t xml:space="preserve">,</w:t>
      </w:r>
      <w:r>
        <w:t xml:space="preserve"> </w:t>
      </w:r>
      <m:oMath>
        <m:r>
          <m:t>S</m:t>
        </m:r>
        <m:r>
          <m:rPr>
            <m:sty m:val="p"/>
          </m:rPr>
          <m:t>↦</m:t>
        </m:r>
        <m:sSub>
          <m:e>
            <m:r>
              <m:rPr>
                <m:sty m:val="p"/>
              </m:rPr>
              <m:t>max</m:t>
            </m:r>
          </m:e>
          <m:sub>
            <m:r>
              <m:t>c</m:t>
            </m:r>
            <m:r>
              <m:rPr>
                <m:sty m:val="p"/>
              </m:rPr>
              <m:t>∈</m:t>
            </m:r>
            <m:r>
              <m:t>S</m:t>
            </m:r>
          </m:sub>
        </m:sSub>
        <m:sSub>
          <m:e>
            <m:r>
              <m:t>a</m:t>
            </m:r>
          </m:e>
          <m:sub>
            <m:r>
              <m:t>g</m:t>
            </m:r>
            <m:r>
              <m:t>c</m:t>
            </m:r>
          </m:sub>
        </m:sSub>
      </m:oMath>
      <w:r>
        <w:t xml:space="preserve"> </w:t>
      </w:r>
      <w:r>
        <w:t xml:space="preserve">with</w:t>
      </w:r>
      <w:r>
        <w:t xml:space="preserve"> </w:t>
      </w:r>
      <m:oMath>
        <m:sSub>
          <m:e>
            <m:r>
              <m:t>a</m:t>
            </m:r>
          </m:e>
          <m:sub>
            <m:r>
              <m:t>g</m:t>
            </m:r>
            <m:r>
              <m:t>c</m:t>
            </m:r>
          </m:sub>
        </m:sSub>
        <m:r>
          <m:rPr>
            <m:sty m:val="p"/>
          </m:rPr>
          <m:t>≥</m:t>
        </m:r>
        <m:r>
          <m:t>0</m:t>
        </m:r>
      </m:oMath>
      <w:r>
        <w:t xml:space="preserve"> </w:t>
      </w:r>
      <w:r>
        <w:t xml:space="preserve">is monotone and submodular (a facility-location term); sums of such functions inherit both properties. The bound is the classical result of</w:t>
      </w:r>
      <w:r>
        <w:t xml:space="preserve"> </w:t>
      </w:r>
      <w:r>
        <w:t xml:space="preserve">Nemhauser, Wolsey, and Fisher (1978)</w:t>
      </w:r>
      <w:r>
        <w:t xml:space="preserve">. ◻</w:t>
      </w:r>
    </w:p>
    <w:bookmarkEnd w:id="35"/>
    <w:bookmarkStart w:id="37" w:name="sec:ties"/>
    <w:p>
      <w:pPr>
        <w:pStyle w:val="Heading2"/>
      </w:pPr>
      <w:r>
        <w:t xml:space="preserve">Tie-aware memberships</w:t>
      </w:r>
    </w:p>
    <w:p>
      <w:pPr>
        <w:pStyle w:val="FirstParagraph"/>
      </w:pPr>
      <w:r>
        <w:t xml:space="preserve">When many customers share a value (e.g. the 52–65 % of CDNOW customers with a single purchase), the mid-rank places the whole block at one point and the fuzzy context cannot express that its members’ quintile is ambiguous. A block of</w:t>
      </w:r>
      <w:r>
        <w:t xml:space="preserve"> </w:t>
      </w:r>
      <m:oMath>
        <m:sSub>
          <m:e>
            <m:r>
              <m:t>n</m:t>
            </m:r>
          </m:e>
          <m:sub>
            <m:r>
              <m:t>t</m:t>
            </m:r>
          </m:sub>
        </m:sSub>
        <m:r>
          <m:rPr>
            <m:sty m:val="p"/>
          </m:rPr>
          <m:t>&gt;</m:t>
        </m:r>
        <m:r>
          <m:t>1</m:t>
        </m:r>
      </m:oMath>
      <w:r>
        <w:t xml:space="preserve"> </w:t>
      </w:r>
      <w:r>
        <w:t xml:space="preserve">tied customers occupies the rank interval</w:t>
      </w:r>
      <w:r>
        <w:t xml:space="preserve"> </w:t>
      </w:r>
      <m:oMath>
        <m:d>
          <m:dPr>
            <m:begChr m:val="["/>
            <m:endChr m:val="]"/>
            <m:sepChr m:val=""/>
            <m:grow/>
          </m:dPr>
          <m:e>
            <m:r>
              <m:t>l</m:t>
            </m:r>
            <m:r>
              <m:rPr>
                <m:sty m:val="p"/>
              </m:rPr>
              <m:t>,</m:t>
            </m:r>
            <m:r>
              <m:t>r</m:t>
            </m:r>
          </m:e>
        </m:d>
      </m:oMath>
      <w:r>
        <w:t xml:space="preserve"> </w:t>
      </w:r>
      <w:r>
        <w:t xml:space="preserve">of width</w:t>
      </w:r>
      <w:r>
        <w:t xml:space="preserve"> </w:t>
      </w:r>
      <m:oMath>
        <m:sSub>
          <m:e>
            <m:r>
              <m:t>n</m:t>
            </m:r>
          </m:e>
          <m:sub>
            <m:r>
              <m:t>t</m:t>
            </m:r>
          </m:sub>
        </m:sSub>
        <m:r>
          <m:rPr>
            <m:sty m:val="p"/>
          </m:rPr>
          <m:t>/</m:t>
        </m:r>
        <m:d>
          <m:dPr>
            <m:begChr m:val="|"/>
            <m:endChr m:val="|"/>
            <m:sepChr m:val=""/>
            <m:grow/>
          </m:dPr>
          <m:e>
            <m:r>
              <m:t>G</m:t>
            </m:r>
          </m:e>
        </m:d>
      </m:oMath>
      <w:r>
        <w:t xml:space="preserve"> </w:t>
      </w:r>
      <w:r>
        <w:t xml:space="preserve">centred on the mid-rank. The tie-aware membership is</w:t>
      </w:r>
    </w:p>
    <w:p>
      <w:pPr>
        <w:pStyle w:val="BodyText"/>
      </w:pPr>
      <m:oMathPara>
        <m:oMathParaPr>
          <m:jc m:val="center"/>
        </m:oMathParaPr>
        <m:oMath>
          <m:sSub>
            <m:e>
              <m:acc>
                <m:accPr>
                  <m:chr m:val="‾"/>
                </m:accPr>
                <m:e>
                  <m:r>
                    <m:t>μ</m:t>
                  </m:r>
                </m:e>
              </m:acc>
            </m:e>
            <m:sub>
              <m:r>
                <m:t>k</m:t>
              </m:r>
            </m:sub>
          </m:sSub>
          <m:r>
            <m:rPr>
              <m:sty m:val="p"/>
            </m:rPr>
            <m:t>=</m:t>
          </m:r>
          <m:f>
            <m:fPr>
              <m:type m:val="bar"/>
            </m:fPr>
            <m:num>
              <m:r>
                <m:t>1</m:t>
              </m:r>
            </m:num>
            <m:den>
              <m:r>
                <m:t>r</m:t>
              </m:r>
              <m:r>
                <m:rPr>
                  <m:sty m:val="p"/>
                </m:rPr>
                <m:t>−</m:t>
              </m:r>
              <m:r>
                <m:t>l</m:t>
              </m:r>
            </m:den>
          </m:f>
          <m:nary>
            <m:naryPr>
              <m:chr m:val="∫"/>
              <m:limLoc m:val="subSup"/>
              <m:subHide m:val="off"/>
              <m:supHide m:val="off"/>
            </m:naryPr>
            <m:sub>
              <m:r>
                <m:t>l</m:t>
              </m:r>
            </m:sub>
            <m:sup>
              <m:r>
                <m:t>r</m:t>
              </m:r>
            </m:sup>
            <m:e>
              <m:sSub>
                <m:e>
                  <m:r>
                    <m:t>μ</m:t>
                  </m:r>
                </m:e>
                <m:sub>
                  <m:r>
                    <m:t>k</m:t>
                  </m:r>
                </m:sub>
              </m:sSub>
            </m:e>
          </m:nary>
          <m:d>
            <m:dPr>
              <m:begChr m:val="("/>
              <m:endChr m:val=")"/>
              <m:sepChr m:val=""/>
              <m:grow/>
            </m:dPr>
            <m:e>
              <m:r>
                <m:t>u</m:t>
              </m:r>
            </m:e>
          </m:d>
          <m:r>
            <m:t> </m:t>
          </m:r>
          <m:r>
            <m:rPr>
              <m:sty m:val="p"/>
            </m:rPr>
            <m:t>d</m:t>
          </m:r>
          <m:r>
            <m:t>u</m:t>
          </m:r>
          <m:r>
            <m:rPr>
              <m:sty m:val="p"/>
            </m:rPr>
            <m:t>,</m:t>
          </m:r>
        </m:oMath>
      </m:oMathPara>
    </w:p>
    <w:p>
      <w:pPr>
        <w:pStyle w:val="FirstParagraph"/>
      </w:pPr>
      <w:r>
        <w:t xml:space="preserve">with</w:t>
      </w:r>
      <w:r>
        <w:t xml:space="preserve"> </w:t>
      </w:r>
      <m:oMath>
        <m:sSub>
          <m:e>
            <m:acc>
              <m:accPr>
                <m:chr m:val="‾"/>
              </m:accPr>
              <m:e>
                <m:r>
                  <m:t>μ</m:t>
                </m:r>
              </m:e>
            </m:acc>
          </m:e>
          <m:sub>
            <m:r>
              <m:t>k</m:t>
            </m:r>
          </m:sub>
        </m:sSub>
        <m:r>
          <m:rPr>
            <m:sty m:val="p"/>
          </m:rPr>
          <m:t>=</m:t>
        </m:r>
        <m:sSub>
          <m:e>
            <m:r>
              <m:t>μ</m:t>
            </m:r>
          </m:e>
          <m:sub>
            <m:r>
              <m:t>k</m:t>
            </m:r>
          </m:sub>
        </m:sSub>
        <m:d>
          <m:dPr>
            <m:begChr m:val="("/>
            <m:endChr m:val=")"/>
            <m:sepChr m:val=""/>
            <m:grow/>
          </m:dPr>
          <m:e>
            <m:r>
              <m:t>u</m:t>
            </m:r>
          </m:e>
        </m:d>
      </m:oMath>
      <w:r>
        <w:t xml:space="preserve"> </w:t>
      </w:r>
      <w:r>
        <w:t xml:space="preserve">for untied customers.</w:t>
      </w:r>
    </w:p>
    <w:bookmarkStart w:id="36" w:name="prop:ties"/>
    <w:p>
      <w:pPr>
        <w:pStyle w:val="BodyText"/>
      </w:pPr>
      <w:r>
        <w:rPr>
          <w:bCs/>
          <w:b/>
        </w:rPr>
        <w:t xml:space="preserve">Proposition 5</w:t>
      </w:r>
      <w:r>
        <w:t xml:space="preserve"> </w:t>
      </w:r>
      <w:r>
        <w:t xml:space="preserve">(Tie-aware memberships).</w:t>
      </w:r>
      <w:r>
        <w:t xml:space="preserve"> </w:t>
      </w:r>
      <w:r>
        <w:t xml:space="preserve"> </w:t>
      </w:r>
      <m:oMath>
        <m:acc>
          <m:accPr>
            <m:chr m:val="‾"/>
          </m:accPr>
          <m:e>
            <m:r>
              <m:t>μ</m:t>
            </m:r>
          </m:e>
        </m:acc>
      </m:oMath>
      <w:r>
        <w:rPr>
          <w:iCs/>
          <w:i/>
        </w:rPr>
        <w:t xml:space="preserve"> </w:t>
      </w:r>
      <w:r>
        <w:rPr>
          <w:iCs/>
          <w:i/>
        </w:rPr>
        <w:t xml:space="preserve">is the expected membership when the customer’s position within the tied block is uniform; it is again a partition (</w:t>
      </w:r>
      <m:oMath>
        <m:nary>
          <m:naryPr>
            <m:chr m:val="∑"/>
            <m:limLoc m:val="undOvr"/>
            <m:subHide m:val="off"/>
            <m:supHide m:val="on"/>
          </m:naryPr>
          <m:sub>
            <m:r>
              <m:t>k</m:t>
            </m:r>
          </m:sub>
          <m:sup>
            <m:r>
              <m:t>​</m:t>
            </m:r>
          </m:sup>
          <m:e>
            <m:sSub>
              <m:e>
                <m:acc>
                  <m:accPr>
                    <m:chr m:val="‾"/>
                  </m:accPr>
                  <m:e>
                    <m:r>
                      <m:t>μ</m:t>
                    </m:r>
                  </m:e>
                </m:acc>
              </m:e>
              <m:sub>
                <m:r>
                  <m:t>k</m:t>
                </m:r>
              </m:sub>
            </m:sSub>
          </m:e>
        </m:nary>
        <m:r>
          <m:rPr>
            <m:sty m:val="p"/>
          </m:rPr>
          <m:t>=</m:t>
        </m:r>
        <m:r>
          <m:t>1</m:t>
        </m:r>
      </m:oMath>
      <w:r>
        <w:rPr>
          <w:iCs/>
          <w:i/>
        </w:rPr>
        <w:t xml:space="preserve">), and it coincides with</w:t>
      </w:r>
      <w:r>
        <w:rPr>
          <w:iCs/>
          <w:i/>
        </w:rPr>
        <w:t xml:space="preserve"> </w:t>
      </w:r>
      <m:oMath>
        <m:r>
          <m:t>μ</m:t>
        </m:r>
      </m:oMath>
      <w:r>
        <w:rPr>
          <w:iCs/>
          <w:i/>
        </w:rPr>
        <w:t xml:space="preserve"> </w:t>
      </w:r>
      <w:r>
        <w:rPr>
          <w:iCs/>
          <w:i/>
        </w:rPr>
        <w:t xml:space="preserve">for untied values.</w:t>
      </w:r>
    </w:p>
    <w:bookmarkEnd w:id="36"/>
    <w:p>
      <w:pPr>
        <w:pStyle w:val="BodyText"/>
      </w:pPr>
      <w:r>
        <w:rPr>
          <w:iCs/>
          <w:i/>
        </w:rPr>
        <w:t xml:space="preserve">Proof.</w:t>
      </w:r>
      <w:r>
        <w:t xml:space="preserve"> </w:t>
      </w:r>
      <w:r>
        <w:t xml:space="preserve">Linearity of the integral and</w:t>
      </w:r>
      <w:r>
        <w:t xml:space="preserve"> </w:t>
      </w:r>
      <m:oMath>
        <m:nary>
          <m:naryPr>
            <m:chr m:val="∑"/>
            <m:limLoc m:val="undOvr"/>
            <m:subHide m:val="off"/>
            <m:supHide m:val="on"/>
          </m:naryPr>
          <m:sub>
            <m:r>
              <m:t>k</m:t>
            </m:r>
          </m:sub>
          <m:sup>
            <m:r>
              <m:t>​</m:t>
            </m:r>
          </m:sup>
          <m:e>
            <m:sSub>
              <m:e>
                <m:r>
                  <m:t>μ</m:t>
                </m:r>
              </m:e>
              <m:sub>
                <m:r>
                  <m:t>k</m:t>
                </m:r>
              </m:sub>
            </m:sSub>
          </m:e>
        </m:nary>
        <m:r>
          <m:rPr>
            <m:sty m:val="p"/>
          </m:rPr>
          <m:t>≡</m:t>
        </m:r>
        <m:r>
          <m:t>1</m:t>
        </m:r>
      </m:oMath>
      <w:r>
        <w:t xml:space="preserve">. ◻</w:t>
      </w:r>
    </w:p>
    <w:p>
      <w:pPr>
        <w:pStyle w:val="BodyText"/>
      </w:pPr>
      <w:r>
        <w:t xml:space="preserve">All five propositions are checked numerically in the accompanying test suite.</w:t>
      </w:r>
    </w:p>
    <w:bookmarkEnd w:id="37"/>
    <w:bookmarkEnd w:id="38"/>
    <w:bookmarkStart w:id="45" w:name="sec:design"/>
    <w:p>
      <w:pPr>
        <w:pStyle w:val="Heading1"/>
      </w:pPr>
      <w:r>
        <w:t xml:space="preserve">Experimental design</w:t>
      </w:r>
    </w:p>
    <w:bookmarkStart w:id="39" w:name="sec:data"/>
    <w:p>
      <w:pPr>
        <w:pStyle w:val="Heading2"/>
      </w:pPr>
      <w:r>
        <w:t xml:space="preserve">Datasets</w:t>
      </w:r>
    </w:p>
    <w:p>
      <w:pPr>
        <w:numPr>
          <w:ilvl w:val="0"/>
          <w:numId w:val="1002"/>
        </w:numPr>
      </w:pPr>
      <w:r>
        <w:rPr>
          <w:bCs/>
          <w:b/>
        </w:rPr>
        <w:t xml:space="preserve">Online Retail II</w:t>
      </w:r>
      <w:r>
        <w:t xml:space="preserve"> </w:t>
      </w:r>
      <w:r>
        <w:t xml:space="preserve">(Chen 2019)</w:t>
      </w:r>
      <w:r>
        <w:t xml:space="preserve">: 1,067,371 transaction lines of a UK online gift wholesaler, December 2009 to December 2011; 5,878 customers after the base paper’s cleaning. This is the base paper’s dataset and was used for replication and method development.</w:t>
      </w:r>
    </w:p>
    <w:p>
      <w:pPr>
        <w:numPr>
          <w:ilvl w:val="0"/>
          <w:numId w:val="1002"/>
        </w:numPr>
      </w:pPr>
      <w:r>
        <w:rPr>
          <w:bCs/>
          <w:b/>
        </w:rPr>
        <w:t xml:space="preserve">CDNOW</w:t>
      </w:r>
      <w:r>
        <w:t xml:space="preserve"> </w:t>
      </w:r>
      <w:r>
        <w:t xml:space="preserve">(Fader, Hardie, and Lee 2005)</w:t>
      </w:r>
      <w:r>
        <w:t xml:space="preserve">: 69,659 purchases by 23,570 customers of an online music retailer who first bought in the first quarter of 1997, observed to June 1998. Between 52 and 65 % of customers have a single purchase at the cutoffs used.</w:t>
      </w:r>
    </w:p>
    <w:p>
      <w:pPr>
        <w:numPr>
          <w:ilvl w:val="0"/>
          <w:numId w:val="1002"/>
        </w:numPr>
      </w:pPr>
      <w:r>
        <w:rPr>
          <w:bCs/>
          <w:b/>
        </w:rPr>
        <w:t xml:space="preserve">dunnhumby</w:t>
      </w:r>
      <w:r>
        <w:rPr>
          <w:bCs/>
          <w:b/>
        </w:rPr>
        <w:t xml:space="preserve"> </w:t>
      </w:r>
      <w:r>
        <w:rPr>
          <w:iCs/>
          <w:i/>
          <w:bCs/>
          <w:b/>
        </w:rPr>
        <w:t xml:space="preserve">The Complete Journey</w:t>
      </w:r>
      <w:r>
        <w:t xml:space="preserve"> </w:t>
      </w:r>
      <w:r>
        <w:t xml:space="preserve">(dunnhumby, n.d.)</w:t>
      </w:r>
      <w:r>
        <w:t xml:space="preserve">: 2,595,732 grocery basket lines of 2,500 households over 711 days; 92–93 % of households buy in any 90-day window.</w:t>
      </w:r>
    </w:p>
    <w:p>
      <w:pPr>
        <w:pStyle w:val="FirstParagraph"/>
      </w:pPr>
      <w:r>
        <w:t xml:space="preserve">Frequency counts transaction lines and monetary value is total spend, as in the base paper.</w:t>
      </w:r>
    </w:p>
    <w:bookmarkEnd w:id="39"/>
    <w:bookmarkStart w:id="40" w:name="sec:protocol"/>
    <w:p>
      <w:pPr>
        <w:pStyle w:val="Heading2"/>
      </w:pPr>
      <w:r>
        <w:t xml:space="preserve">Protocol</w:t>
      </w:r>
    </w:p>
    <w:p>
      <w:pPr>
        <w:pStyle w:val="FirstParagraph"/>
      </w:pPr>
      <w:r>
        <w:t xml:space="preserve">We use rolling-origin evaluation</w:t>
      </w:r>
      <w:r>
        <w:t xml:space="preserve"> </w:t>
      </w:r>
      <w:r>
        <w:t xml:space="preserve">(Tashman 2000)</w:t>
      </w:r>
      <w:r>
        <w:t xml:space="preserve">: four cutoffs per dataset, three months apart; features use all transactions before a cutoff and targets the next 90 days. Targets are (a) whether a customer buys (ROC AUC, logistic regression) and (b) log spend (coefficient of determination</w:t>
      </w:r>
      <w:r>
        <w:t xml:space="preserve"> </w:t>
      </w:r>
      <m:oMath>
        <m:sSup>
          <m:e>
            <m:r>
              <m:t>R</m:t>
            </m:r>
          </m:e>
          <m:sup>
            <m:r>
              <m:t>2</m:t>
            </m:r>
          </m:sup>
        </m:sSup>
      </m:oMath>
      <w:r>
        <w:t xml:space="preserve">, ridge regression). Within each cutoff we use 5-fold cross-validation; the rank scale, lattice, concept selection and clustering are fitted on the training customers of each fold only, so nothing learned from test customers enters their features. Features are standardised; regularisation is either fixed (</w:t>
      </w:r>
      <m:oMath>
        <m:r>
          <m:t>C</m:t>
        </m:r>
        <m:r>
          <m:rPr>
            <m:sty m:val="p"/>
          </m:rPr>
          <m:t>=</m:t>
        </m:r>
        <m:r>
          <m:t>1</m:t>
        </m:r>
      </m:oMath>
      <w:r>
        <w:t xml:space="preserve">,</w:t>
      </w:r>
      <w:r>
        <w:t xml:space="preserve"> </w:t>
      </w:r>
      <m:oMath>
        <m:r>
          <m:t>α</m:t>
        </m:r>
        <m:r>
          <m:rPr>
            <m:sty m:val="p"/>
          </m:rPr>
          <m:t>=</m:t>
        </m:r>
        <m:r>
          <m:t>1</m:t>
        </m:r>
      </m:oMath>
      <w:r>
        <w:t xml:space="preserve">) or tuned by inner 3-fold cross-validation over</w:t>
      </w:r>
      <w:r>
        <w:t xml:space="preserve"> </w:t>
      </w:r>
      <m:oMath>
        <m:sSup>
          <m:e>
            <m:r>
              <m:t>10</m:t>
            </m:r>
          </m:e>
          <m:sup>
            <m:r>
              <m:rPr>
                <m:sty m:val="p"/>
              </m:rPr>
              <m:t>−</m:t>
            </m:r>
            <m:r>
              <m:t>4</m:t>
            </m:r>
          </m:sup>
        </m:sSup>
        <m:r>
          <m:rPr>
            <m:sty m:val="p"/>
          </m:rPr>
          <m:t>,</m:t>
        </m:r>
        <m:r>
          <m:rPr>
            <m:sty m:val="p"/>
          </m:rPr>
          <m:t>…</m:t>
        </m:r>
        <m:r>
          <m:rPr>
            <m:sty m:val="p"/>
          </m:rPr>
          <m:t>,</m:t>
        </m:r>
        <m:sSup>
          <m:e>
            <m:r>
              <m:t>10</m:t>
            </m:r>
          </m:e>
          <m:sup>
            <m:r>
              <m:t>2</m:t>
            </m:r>
          </m:sup>
        </m:sSup>
      </m:oMath>
      <w:r>
        <w:t xml:space="preserve">. Comparisons use a paired customer bootstrap (1,000 resamples within each cutoff) of the metric difference, pooled as the mean over cutoffs</w:t>
      </w:r>
      <w:r>
        <w:t xml:space="preserve"> </w:t>
      </w:r>
      <w:r>
        <w:t xml:space="preserve">(Efron and Tibshirani 1993)</w:t>
      </w:r>
      <w:r>
        <w:t xml:space="preserve">, with Holm correction</w:t>
      </w:r>
      <w:r>
        <w:t xml:space="preserve"> </w:t>
      </w:r>
      <w:r>
        <w:t xml:space="preserve">(Holm 1979)</w:t>
      </w:r>
      <w:r>
        <w:t xml:space="preserve"> </w:t>
      </w:r>
      <w:r>
        <w:t xml:space="preserve">within each pre-specified family.</w:t>
      </w:r>
    </w:p>
    <w:bookmarkEnd w:id="40"/>
    <w:bookmarkStart w:id="42" w:name="sec:methods"/>
    <w:p>
      <w:pPr>
        <w:pStyle w:val="Heading2"/>
      </w:pPr>
      <w:r>
        <w:t xml:space="preserve">Representations compared</w:t>
      </w:r>
    </w:p>
    <w:p>
      <w:pPr>
        <w:pStyle w:val="FirstParagraph"/>
      </w:pPr>
      <w:r>
        <w:t xml:space="preserve">Each representation is fed to the same models (Table </w:t>
      </w:r>
      <w:hyperlink w:anchor="tab:methods">
        <w:r>
          <w:rPr>
            <w:rStyle w:val="Hyperlink"/>
          </w:rPr>
          <w:t xml:space="preserve">1</w:t>
        </w:r>
      </w:hyperlink>
      <w:r>
        <w:t xml:space="preserve">). The two context representations isolate the effect of fuzzification; the lattice representations add the concept structure. Clustering baselines are fitted on standardised log-RFM: K-means, a full-covariance Gaussian mixture (GMM) and fuzzy C-means (FCM, fuzzifier 2, k-means++ seeding</w:t>
      </w:r>
      <w:r>
        <w:t xml:space="preserve"> </w:t>
      </w:r>
      <w:r>
        <w:t xml:space="preserve">(Arthur and Vassilvitskii 2007; Bezdek 1981)</w:t>
      </w:r>
      <w:r>
        <w:t xml:space="preserve">), using one-hot membership, posterior probabilities and membership degrees respectively. The number of clusters is chosen in each training fold by the silhouette criterion over</w:t>
      </w:r>
      <w:r>
        <w:t xml:space="preserve"> </w:t>
      </w:r>
      <m:oMath>
        <m:r>
          <m:t>k</m:t>
        </m:r>
        <m:r>
          <m:rPr>
            <m:sty m:val="p"/>
          </m:rPr>
          <m:t>=</m:t>
        </m:r>
        <m:r>
          <m:t>2</m:t>
        </m:r>
        <m:r>
          <m:rPr>
            <m:sty m:val="p"/>
          </m:rPr>
          <m:t>,</m:t>
        </m:r>
        <m:r>
          <m:rPr>
            <m:sty m:val="p"/>
          </m:rPr>
          <m:t>…</m:t>
        </m:r>
        <m:r>
          <m:rPr>
            <m:sty m:val="p"/>
          </m:rPr>
          <m:t>,</m:t>
        </m:r>
        <m:r>
          <m:t>10</m:t>
        </m:r>
      </m:oMath>
      <w:r>
        <w:t xml:space="preserve"> </w:t>
      </w:r>
      <w:r>
        <w:t xml:space="preserve">as in the base paper</w:t>
      </w:r>
      <w:r>
        <w:t xml:space="preserve"> </w:t>
      </w:r>
      <w:r>
        <w:t xml:space="preserve">(Rousseeuw 1987)</w:t>
      </w:r>
      <w:r>
        <w:t xml:space="preserve">; as it selected</w:t>
      </w:r>
      <w:r>
        <w:t xml:space="preserve"> </w:t>
      </w:r>
      <m:oMath>
        <m:r>
          <m:t>k</m:t>
        </m:r>
        <m:r>
          <m:rPr>
            <m:sty m:val="p"/>
          </m:rPr>
          <m:t>=</m:t>
        </m:r>
        <m:r>
          <m:t>2</m:t>
        </m:r>
      </m:oMath>
      <w:r>
        <w:t xml:space="preserve"> </w:t>
      </w:r>
      <w:r>
        <w:t xml:space="preserve">in all 60 training folds, we also report</w:t>
      </w:r>
      <w:r>
        <w:t xml:space="preserve"> </w:t>
      </w:r>
      <m:oMath>
        <m:r>
          <m:t>k</m:t>
        </m:r>
        <m:r>
          <m:rPr>
            <m:sty m:val="p"/>
          </m:rPr>
          <m:t>=</m:t>
        </m:r>
        <m:r>
          <m:t>10</m:t>
        </m:r>
      </m:oMath>
      <w:r>
        <w:t xml:space="preserve">, which matches the size of the 10-concept summary.</w:t>
      </w:r>
    </w:p>
    <w:bookmarkStart w:id="41" w:name="tab:methods"/>
    <w:p>
      <w:pPr>
        <w:pStyle w:val="TableCaption"/>
      </w:pPr>
      <w:r>
        <w:t xml:space="preserve">Representations compared.</w:t>
      </w:r>
    </w:p>
    <w:tbl>
      <w:tblPr>
        <w:tblStyle w:val="Table"/>
        <w:tblW w:type="auto" w:w="0"/>
        <w:tblLook w:firstRow="1" w:lastRow="0" w:firstColumn="0" w:lastColumn="0" w:noHBand="0" w:noVBand="0" w:val="0020"/>
        <w:jc w:val="start"/>
        <w:tblCaption w:val="Representations compared."/>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Role</w:t>
            </w:r>
          </w:p>
        </w:tc>
      </w:tr>
      <w:tr>
        <w:tc>
          <w:tcPr/>
          <w:p>
            <w:pPr>
              <w:pStyle w:val="Compact"/>
              <w:jc w:val="left"/>
            </w:pPr>
            <w:r>
              <w:t xml:space="preserve">C-ctx</w:t>
            </w:r>
          </w:p>
        </w:tc>
        <w:tc>
          <w:tcPr/>
          <w:p>
            <w:pPr>
              <w:pStyle w:val="Compact"/>
              <w:jc w:val="left"/>
            </w:pPr>
            <w:r>
              <w:t xml:space="preserve">15 crisp quintile indicators</w:t>
            </w:r>
          </w:p>
        </w:tc>
        <w:tc>
          <w:tcPr/>
          <w:p>
            <w:pPr>
              <w:pStyle w:val="Compact"/>
              <w:jc w:val="left"/>
            </w:pPr>
            <w:r>
              <w:t xml:space="preserve">ablation</w:t>
            </w:r>
          </w:p>
        </w:tc>
      </w:tr>
      <w:tr>
        <w:tc>
          <w:tcPr/>
          <w:p>
            <w:pPr>
              <w:pStyle w:val="Compact"/>
              <w:jc w:val="left"/>
            </w:pPr>
            <w:r>
              <w:t xml:space="preserve">C-fca</w:t>
            </w:r>
          </w:p>
        </w:tc>
        <w:tc>
          <w:tcPr/>
          <w:p>
            <w:pPr>
              <w:pStyle w:val="Compact"/>
              <w:jc w:val="left"/>
            </w:pPr>
            <w:r>
              <w:t xml:space="preserve">crisp concepts with support</w:t>
            </w:r>
            <w:r>
              <w:t xml:space="preserve"> </w:t>
            </w:r>
            <m:oMath>
              <m:r>
                <m:rPr>
                  <m:sty m:val="p"/>
                </m:rPr>
                <m:t>≥</m:t>
              </m:r>
              <m:r>
                <m:t>0.04</m:t>
              </m:r>
            </m:oMath>
            <w:r>
              <w:t xml:space="preserve"> </w:t>
            </w:r>
            <w:r>
              <w:t xml:space="preserve">(Rungruang et al. 2024)</w:t>
            </w:r>
          </w:p>
        </w:tc>
        <w:tc>
          <w:tcPr/>
          <w:p>
            <w:pPr>
              <w:pStyle w:val="Compact"/>
              <w:jc w:val="left"/>
            </w:pPr>
            <w:r>
              <w:t xml:space="preserve">base method</w:t>
            </w:r>
          </w:p>
        </w:tc>
      </w:tr>
      <w:tr>
        <w:tc>
          <w:tcPr/>
          <w:p>
            <w:pPr>
              <w:pStyle w:val="Compact"/>
              <w:jc w:val="left"/>
            </w:pPr>
            <w:r>
              <w:t xml:space="preserve">F-ctx</w:t>
            </w:r>
          </w:p>
        </w:tc>
        <w:tc>
          <w:tcPr/>
          <w:p>
            <w:pPr>
              <w:pStyle w:val="Compact"/>
              <w:jc w:val="left"/>
            </w:pPr>
            <w:r>
              <w:t xml:space="preserve">15 fuzzy memberships</w:t>
            </w:r>
          </w:p>
        </w:tc>
        <w:tc>
          <w:tcPr/>
          <w:p>
            <w:pPr>
              <w:pStyle w:val="Compact"/>
              <w:jc w:val="left"/>
            </w:pPr>
            <w:r>
              <w:t xml:space="preserve">ablation</w:t>
            </w:r>
          </w:p>
        </w:tc>
      </w:tr>
      <w:tr>
        <w:tc>
          <w:tcPr/>
          <w:p>
            <w:pPr>
              <w:pStyle w:val="Compact"/>
              <w:jc w:val="left"/>
            </w:pPr>
            <w:r>
              <w:t xml:space="preserve">F-fca-core</w:t>
            </w:r>
          </w:p>
        </w:tc>
        <w:tc>
          <w:tcPr/>
          <w:p>
            <w:pPr>
              <w:pStyle w:val="Compact"/>
              <w:jc w:val="left"/>
            </w:pPr>
            <w:r>
              <w:t xml:space="preserve">fuzzy concepts with core support</w:t>
            </w:r>
            <w:r>
              <w:t xml:space="preserve"> </w:t>
            </w:r>
            <m:oMath>
              <m:r>
                <m:rPr>
                  <m:sty m:val="p"/>
                </m:rPr>
                <m:t>≥</m:t>
              </m:r>
              <m:r>
                <m:t>0.04</m:t>
              </m:r>
            </m:oMath>
          </w:p>
        </w:tc>
        <w:tc>
          <w:tcPr/>
          <w:p>
            <w:pPr>
              <w:pStyle w:val="Compact"/>
              <w:jc w:val="left"/>
            </w:pPr>
            <w:r>
              <w:t xml:space="preserve">proposed</w:t>
            </w:r>
          </w:p>
        </w:tc>
      </w:tr>
      <w:tr>
        <w:tc>
          <w:tcPr/>
          <w:p>
            <w:pPr>
              <w:pStyle w:val="Compact"/>
              <w:jc w:val="left"/>
            </w:pPr>
            <w:r>
              <w:t xml:space="preserve">F-sel</w:t>
            </w:r>
            <m:oMath>
              <m:r>
                <m:t>K</m:t>
              </m:r>
            </m:oMath>
            <w:r>
              <w:t xml:space="preserve"> </w:t>
            </w:r>
            <w:r>
              <w:t xml:space="preserve">/ C-sel</w:t>
            </w:r>
            <m:oMath>
              <m:r>
                <m:t>K</m:t>
              </m:r>
            </m:oMath>
          </w:p>
        </w:tc>
        <w:tc>
          <w:tcPr/>
          <w:p>
            <w:pPr>
              <w:pStyle w:val="Compact"/>
              <w:jc w:val="left"/>
            </w:pPr>
            <m:oMath>
              <m:r>
                <m:t>K</m:t>
              </m:r>
            </m:oMath>
            <w:r>
              <w:t xml:space="preserve"> </w:t>
            </w:r>
            <w:r>
              <w:t xml:space="preserve">fuzzy / crisp concepts, greedy summary</w:t>
            </w:r>
          </w:p>
        </w:tc>
        <w:tc>
          <w:tcPr/>
          <w:p>
            <w:pPr>
              <w:pStyle w:val="Compact"/>
              <w:jc w:val="left"/>
            </w:pPr>
            <w:r>
              <w:t xml:space="preserve">summary view</w:t>
            </w:r>
          </w:p>
        </w:tc>
      </w:tr>
      <w:tr>
        <w:tc>
          <w:tcPr/>
          <w:p>
            <w:pPr>
              <w:pStyle w:val="Compact"/>
              <w:jc w:val="left"/>
            </w:pPr>
            <w:r>
              <w:t xml:space="preserve">log-RFM</w:t>
            </w:r>
          </w:p>
        </w:tc>
        <w:tc>
          <w:tcPr/>
          <w:p>
            <w:pPr>
              <w:pStyle w:val="Compact"/>
              <w:jc w:val="left"/>
            </w:pPr>
            <m:oMath>
              <m:r>
                <m:rPr>
                  <m:sty m:val="p"/>
                </m:rPr>
                <m:t>log</m:t>
              </m:r>
              <m:d>
                <m:dPr>
                  <m:begChr m:val="("/>
                  <m:endChr m:val=")"/>
                  <m:sepChr m:val=""/>
                  <m:grow/>
                </m:dPr>
                <m:e>
                  <m:r>
                    <m:t>1</m:t>
                  </m:r>
                  <m:r>
                    <m:rPr>
                      <m:sty m:val="p"/>
                    </m:rPr>
                    <m:t>+</m:t>
                  </m:r>
                  <m:r>
                    <m:t>R</m:t>
                  </m:r>
                </m:e>
              </m:d>
              <m:r>
                <m:rPr>
                  <m:sty m:val="p"/>
                </m:rPr>
                <m:t>,</m:t>
              </m:r>
              <m:r>
                <m:rPr>
                  <m:sty m:val="p"/>
                </m:rPr>
                <m:t>log</m:t>
              </m:r>
              <m:d>
                <m:dPr>
                  <m:begChr m:val="("/>
                  <m:endChr m:val=")"/>
                  <m:sepChr m:val=""/>
                  <m:grow/>
                </m:dPr>
                <m:e>
                  <m:r>
                    <m:t>1</m:t>
                  </m:r>
                  <m:r>
                    <m:rPr>
                      <m:sty m:val="p"/>
                    </m:rPr>
                    <m:t>+</m:t>
                  </m:r>
                  <m:r>
                    <m:t>F</m:t>
                  </m:r>
                </m:e>
              </m:d>
              <m:r>
                <m:rPr>
                  <m:sty m:val="p"/>
                </m:rPr>
                <m:t>,</m:t>
              </m:r>
              <m:r>
                <m:rPr>
                  <m:sty m:val="p"/>
                </m:rPr>
                <m:t>log</m:t>
              </m:r>
              <m:d>
                <m:dPr>
                  <m:begChr m:val="("/>
                  <m:endChr m:val=")"/>
                  <m:sepChr m:val=""/>
                  <m:grow/>
                </m:dPr>
                <m:e>
                  <m:r>
                    <m:t>1</m:t>
                  </m:r>
                  <m:r>
                    <m:rPr>
                      <m:sty m:val="p"/>
                    </m:rPr>
                    <m:t>+</m:t>
                  </m:r>
                  <m:r>
                    <m:t>M</m:t>
                  </m:r>
                </m:e>
              </m:d>
            </m:oMath>
          </w:p>
        </w:tc>
        <w:tc>
          <w:tcPr/>
          <w:p>
            <w:pPr>
              <w:pStyle w:val="Compact"/>
              <w:jc w:val="left"/>
            </w:pPr>
            <w:r>
              <w:t xml:space="preserve">benchmark</w:t>
            </w:r>
          </w:p>
        </w:tc>
      </w:tr>
      <w:tr>
        <w:tc>
          <w:tcPr/>
          <w:p>
            <w:pPr>
              <w:pStyle w:val="Compact"/>
              <w:jc w:val="left"/>
            </w:pPr>
            <w:r>
              <w:t xml:space="preserve">KM, GMM, FCM</w:t>
            </w:r>
          </w:p>
        </w:tc>
        <w:tc>
          <w:tcPr/>
          <w:p>
            <w:pPr>
              <w:pStyle w:val="Compact"/>
              <w:jc w:val="left"/>
            </w:pPr>
            <w:r>
              <w:t xml:space="preserve">clustering on log-RFM, silhouette</w:t>
            </w:r>
            <w:r>
              <w:t xml:space="preserve"> </w:t>
            </w:r>
            <m:oMath>
              <m:r>
                <m:t>k</m:t>
              </m:r>
            </m:oMath>
            <w:r>
              <w:t xml:space="preserve"> </w:t>
            </w:r>
            <w:r>
              <w:t xml:space="preserve">and</w:t>
            </w:r>
            <w:r>
              <w:t xml:space="preserve"> </w:t>
            </w:r>
            <m:oMath>
              <m:r>
                <m:t>k</m:t>
              </m:r>
              <m:r>
                <m:rPr>
                  <m:sty m:val="p"/>
                </m:rPr>
                <m:t>=</m:t>
              </m:r>
              <m:r>
                <m:t>10</m:t>
              </m:r>
            </m:oMath>
          </w:p>
        </w:tc>
        <w:tc>
          <w:tcPr/>
          <w:p>
            <w:pPr>
              <w:pStyle w:val="Compact"/>
              <w:jc w:val="left"/>
            </w:pPr>
            <w:r>
              <w:t xml:space="preserve">baselines</w:t>
            </w:r>
          </w:p>
        </w:tc>
      </w:tr>
    </w:tbl>
    <w:bookmarkEnd w:id="41"/>
    <w:bookmarkEnd w:id="42"/>
    <w:bookmarkStart w:id="43" w:name="sec:measures"/>
    <w:p>
      <w:pPr>
        <w:pStyle w:val="Heading2"/>
      </w:pPr>
      <w:r>
        <w:t xml:space="preserve">Further measures</w:t>
      </w:r>
    </w:p>
    <w:p>
      <w:pPr>
        <w:pStyle w:val="FirstParagraph"/>
      </w:pPr>
      <w:r>
        <w:rPr>
          <w:iCs/>
          <w:i/>
        </w:rPr>
        <w:t xml:space="preserve">Targeting value</w:t>
      </w:r>
      <w:r>
        <w:t xml:space="preserve">: the share of next-period revenue held by the top 10 % and 20 % of customers ranked by predicted spend, and the purchase-rate lift in the top 10 % and 20 % by predicted purchase probability.</w:t>
      </w:r>
      <w:r>
        <w:t xml:space="preserve"> </w:t>
      </w:r>
      <w:r>
        <w:rPr>
          <w:iCs/>
          <w:i/>
        </w:rPr>
        <w:t xml:space="preserve">Robustness</w:t>
      </w:r>
      <w:r>
        <w:t xml:space="preserve"> </w:t>
      </w:r>
      <w:r>
        <w:t xml:space="preserve">and</w:t>
      </w:r>
      <w:r>
        <w:t xml:space="preserve"> </w:t>
      </w:r>
      <w:r>
        <w:rPr>
          <w:iCs/>
          <w:i/>
        </w:rPr>
        <w:t xml:space="preserve">stability</w:t>
      </w:r>
      <w:r>
        <w:t xml:space="preserve">: because concept sets and cluster labels are not directly comparable, we draw 20,000 random customer pairs, compute the cosine similarity of each pair’s feature vectors under a reference fit and under a perturbed fit, and report the correlation of the two similarity vectors (1 = identical structure); perturbations are dropping 5 % of invoices (robustness) and bootstrap resampling of customers (stability), 20 replicates each.</w:t>
      </w:r>
      <w:r>
        <w:t xml:space="preserve"> </w:t>
      </w:r>
      <w:r>
        <w:rPr>
          <w:iCs/>
          <w:i/>
        </w:rPr>
        <w:t xml:space="preserve">Structural interpretability</w:t>
      </w:r>
      <w:r>
        <w:t xml:space="preserve">: description fidelity (F1 between satisfying a segment’s R/F/M description and being a member; for clusters, the tightest quintile ranges holding 80 % of members), description length, number of segments and segments per customer.</w:t>
      </w:r>
    </w:p>
    <w:bookmarkEnd w:id="43"/>
    <w:bookmarkStart w:id="44" w:name="sec:prereg"/>
    <w:p>
      <w:pPr>
        <w:pStyle w:val="Heading2"/>
      </w:pPr>
      <w:r>
        <w:t xml:space="preserve">Pre-registration and staging</w:t>
      </w:r>
    </w:p>
    <w:p>
      <w:pPr>
        <w:pStyle w:val="FirstParagraph"/>
      </w:pPr>
      <w:r>
        <w:t xml:space="preserve">The analysis plan and eleven addenda were committed to the project repository before the analysis each covers; deviations are listed in the repository. The method was developed on Online Retail II in two stages: the first specification (sigma-count support) failed and motivated core support (Section </w:t>
      </w:r>
      <w:hyperlink w:anchor="sec:res-dev">
        <w:r>
          <w:rPr>
            <w:rStyle w:val="Hyperlink"/>
          </w:rPr>
          <w:t xml:space="preserve">5.2</w:t>
        </w:r>
      </w:hyperlink>
      <w:r>
        <w:t xml:space="preserve">). CDNOW and dunnhumby were then analysed once each with the method unchanged under confirmatory plans. Later analyses (clustering baselines, targeting, interpretability, summary, sensitivity) reuse the three datasets with plans committed before each; we label the tie-aware membership and the hybrid analysis as exploratory.</w:t>
      </w:r>
    </w:p>
    <w:bookmarkEnd w:id="44"/>
    <w:bookmarkEnd w:id="45"/>
    <w:bookmarkStart w:id="67" w:name="sec:results"/>
    <w:p>
      <w:pPr>
        <w:pStyle w:val="Heading1"/>
      </w:pPr>
      <w:r>
        <w:t xml:space="preserve">Results</w:t>
      </w:r>
    </w:p>
    <w:bookmarkStart w:id="46" w:name="sec:res-repl"/>
    <w:p>
      <w:pPr>
        <w:pStyle w:val="Heading2"/>
      </w:pPr>
      <w:r>
        <w:t xml:space="preserve">Replication of the base method</w:t>
      </w:r>
    </w:p>
    <w:p>
      <w:pPr>
        <w:pStyle w:val="FirstParagraph"/>
      </w:pPr>
      <w:r>
        <w:t xml:space="preserve">Our implementation of crisp RFM-FCA reproduces</w:t>
      </w:r>
      <w:r>
        <w:t xml:space="preserve"> </w:t>
      </w:r>
      <w:r>
        <w:t xml:space="preserve">Rungruang et al. (2024)</w:t>
      </w:r>
      <w:r>
        <w:t xml:space="preserve"> </w:t>
      </w:r>
      <w:r>
        <w:t xml:space="preserve">on Online Retail II: 805,620 cleaned transaction lines, 5,878 customers and 208 formal concepts, as published. Over the 34 concept sizes printed in the paper the mean absolute difference is 0.8 customers (20 exact), and all 18 published association rules are recomputed with confidences within 0.01. Two reporting details had to be inferred: zero-price lines are kept (the published row count is reached only then), and recency is counted in calendar days.</w:t>
      </w:r>
    </w:p>
    <w:bookmarkEnd w:id="46"/>
    <w:bookmarkStart w:id="47" w:name="sec:res-dev"/>
    <w:p>
      <w:pPr>
        <w:pStyle w:val="Heading2"/>
      </w:pPr>
      <w:r>
        <w:t xml:space="preserve">Method development and confirmation</w:t>
      </w:r>
    </w:p>
    <w:p>
      <w:pPr>
        <w:pStyle w:val="FirstParagraph"/>
      </w:pPr>
      <w:r>
        <w:t xml:space="preserve">The first fuzzy specification used sigma-count support. It was pre-registered on Online Retail II and failed: with fixed regularisation, the Łukasiewicz lattice (2,568–2,647 concepts per training fold) predicted worse than crisp RFM-FCA (AUC 0.733 vs 0.781,</w:t>
      </w:r>
      <w:r>
        <w:t xml:space="preserve"> </w:t>
      </w:r>
      <m:oMath>
        <m:sSup>
          <m:e>
            <m:r>
              <m:t>R</m:t>
            </m:r>
          </m:e>
          <m:sup>
            <m:r>
              <m:t>2</m:t>
            </m:r>
          </m:sup>
        </m:sSup>
      </m:oMath>
      <w:r>
        <w:t xml:space="preserve"> </w:t>
      </w:r>
      <w:r>
        <w:t xml:space="preserve">0.173 vs 0.298), as Proposition </w:t>
      </w:r>
      <w:hyperlink w:anchor="prop:floor">
        <w:r>
          <w:rPr>
            <w:rStyle w:val="Hyperlink"/>
          </w:rPr>
          <w:t xml:space="preserve">3</w:t>
        </w:r>
      </w:hyperlink>
      <w:r>
        <w:t xml:space="preserve"> </w:t>
      </w:r>
      <w:r>
        <w:t xml:space="preserve">anticipates. Replacing it by core support reduces the segments to 208 on the full data. With fixed regularisation the core-filtered lattice was still slightly worse than the crisp one on Online Retail II (AUC</w:t>
      </w:r>
      <w:r>
        <w:t xml:space="preserve"> </w:t>
      </w:r>
      <m:oMath>
        <m:r>
          <m:rPr>
            <m:sty m:val="p"/>
          </m:rPr>
          <m:t>−</m:t>
        </m:r>
        <m:r>
          <m:t>0.007</m:t>
        </m:r>
      </m:oMath>
      <w:r>
        <w:t xml:space="preserve">), whereas with tuned regularisation it was better; tuned regularisation was therefore pre-specified for all later analyses.</w:t>
      </w:r>
    </w:p>
    <w:p>
      <w:pPr>
        <w:pStyle w:val="BodyText"/>
      </w:pPr>
      <w:r>
        <w:t xml:space="preserve">The method was then tested unchanged on the two other datasets with seven pre-registered claims each. On CDNOW all seven replicated (Holm-adjusted</w:t>
      </w:r>
      <w:r>
        <w:t xml:space="preserve"> </w:t>
      </w:r>
      <m:oMath>
        <m:r>
          <m:t>p</m:t>
        </m:r>
        <m:r>
          <m:rPr>
            <m:sty m:val="p"/>
          </m:rPr>
          <m:t>=</m:t>
        </m:r>
        <m:r>
          <m:t>0.005</m:t>
        </m:r>
      </m:oMath>
      <w:r>
        <w:t xml:space="preserve"> </w:t>
      </w:r>
      <w:r>
        <w:t xml:space="preserve">each): fuzzy memberships beat crisp scores, the fuzzy lattice beat the crisp lattice, the lattice added spend signal beyond the fuzzy memberships, and fuzzy representations changed less when transactions were dropped. On dunnhumby four replicated (memberships and lattice beating their crisp counterparts on both metrics) and three did not: the lattice predicted spend</w:t>
      </w:r>
      <w:r>
        <w:t xml:space="preserve"> </w:t>
      </w:r>
      <w:r>
        <w:rPr>
          <w:iCs/>
          <w:i/>
        </w:rPr>
        <w:t xml:space="preserve">worse</w:t>
      </w:r>
      <w:r>
        <w:t xml:space="preserve"> </w:t>
      </w:r>
      <w:r>
        <w:t xml:space="preserve">than the fuzzy memberships (</w:t>
      </w:r>
      <m:oMath>
        <m:sSup>
          <m:e>
            <m:r>
              <m:t>R</m:t>
            </m:r>
          </m:e>
          <m:sup>
            <m:r>
              <m:t>2</m:t>
            </m:r>
          </m:sup>
        </m:sSup>
      </m:oMath>
      <w:r>
        <w:t xml:space="preserve"> </w:t>
      </w:r>
      <m:oMath>
        <m:r>
          <m:rPr>
            <m:sty m:val="p"/>
          </m:rPr>
          <m:t>−</m:t>
        </m:r>
        <m:r>
          <m:t>0.008</m:t>
        </m:r>
      </m:oMath>
      <w:r>
        <w:t xml:space="preserve">), and neither robustness claim held. These two findings are therefore not general, and we do not claim them.</w:t>
      </w:r>
    </w:p>
    <w:bookmarkEnd w:id="47"/>
    <w:bookmarkStart w:id="50" w:name="sec:res-pred"/>
    <w:p>
      <w:pPr>
        <w:pStyle w:val="Heading2"/>
      </w:pPr>
      <w:r>
        <w:t xml:space="preserve">Prediction</w:t>
      </w:r>
    </w:p>
    <w:bookmarkStart w:id="48" w:name="tab:prediction"/>
    <w:p>
      <w:pPr>
        <w:pStyle w:val="TableCaption"/>
      </w:pPr>
      <w:r>
        <w:t xml:space="preserve">Out-of-sample prediction of the next 90 days (means over four cutoffs; regularisation tuned by inner cross-validation). Best value per column in bold.</w:t>
      </w:r>
    </w:p>
    <w:tbl>
      <w:tblPr>
        <w:tblStyle w:val="Table"/>
        <w:tblW w:type="auto" w:w="0"/>
        <w:tblLook w:firstRow="1" w:lastRow="0" w:firstColumn="0" w:lastColumn="0" w:noHBand="0" w:noVBand="0" w:val="0020"/>
        <w:jc w:val="start"/>
        <w:tblCaption w:val="Out-of-sample prediction of the next 90 days (means over four cutoffs; regularisation tuned by inner cross-validation). Best value per column in bold."/>
      </w:tblPr>
      <w:tblGrid>
        <w:gridCol w:w="1131"/>
        <w:gridCol w:w="1131"/>
        <w:gridCol w:w="1131"/>
        <w:gridCol w:w="1131"/>
        <w:gridCol w:w="1131"/>
        <w:gridCol w:w="1131"/>
        <w:gridCol w:w="1131"/>
      </w:tblGrid>
      <w:tr>
        <w:trPr>
          <w:tblHeader w:val="true"/>
        </w:trPr>
        <w:tc>
          <w:tcPr/>
          <w:p>
            <w:pPr>
              <w:pStyle w:val="Compact"/>
            </w:pPr>
          </w:p>
        </w:tc>
        <w:tc>
          <w:tcPr>
            <w:gridSpan w:val="3"/>
          </w:tcPr>
          <w:p>
            <w:pPr>
              <w:pStyle w:val="Compact"/>
              <w:jc w:val="center"/>
            </w:pPr>
            <w:r>
              <w:t xml:space="preserve">ROC AUC (purchase)</w:t>
            </w:r>
          </w:p>
        </w:tc>
        <w:tc>
          <w:tcPr>
            <w:gridSpan w:val="3"/>
          </w:tcPr>
          <w:p>
            <w:pPr>
              <w:pStyle w:val="Compact"/>
              <w:jc w:val="center"/>
            </w:pPr>
            <m:oMath>
              <m:sSup>
                <m:e>
                  <m:r>
                    <m:t>R</m:t>
                  </m:r>
                </m:e>
                <m:sup>
                  <m:r>
                    <m:t>2</m:t>
                  </m:r>
                </m:sup>
              </m:sSup>
            </m:oMath>
            <w:r>
              <w:t xml:space="preserve"> </w:t>
            </w:r>
            <w:r>
              <w:t xml:space="preserve">(log spend)</w:t>
            </w:r>
          </w:p>
        </w:tc>
      </w:tr>
      <w:tr>
        <w:tc>
          <w:tcPr/>
          <w:p>
            <w:pPr>
              <w:pStyle w:val="Compact"/>
              <w:jc w:val="left"/>
            </w:pPr>
            <w:r>
              <w:t xml:space="preserve">2-4</w:t>
            </w:r>
            <w:r>
              <w:t xml:space="preserve">(lr)</w:t>
            </w:r>
            <w:r>
              <w:t xml:space="preserve">5-7</w:t>
            </w:r>
            <w:r>
              <w:t xml:space="preserve"> </w:t>
            </w:r>
            <w:r>
              <w:t xml:space="preserve">Representation</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r>
      <w:tr>
        <w:tc>
          <w:tcPr/>
          <w:p>
            <w:pPr>
              <w:pStyle w:val="Compact"/>
              <w:jc w:val="left"/>
            </w:pPr>
            <w:r>
              <w:t xml:space="preserve">Crisp scores (C-ctx)</w:t>
            </w:r>
          </w:p>
        </w:tc>
        <w:tc>
          <w:tcPr/>
          <w:p>
            <w:pPr>
              <w:pStyle w:val="Compact"/>
              <w:jc w:val="center"/>
            </w:pPr>
            <w:r>
              <w:t xml:space="preserve">0.782</w:t>
            </w:r>
          </w:p>
        </w:tc>
        <w:tc>
          <w:tcPr/>
          <w:p>
            <w:pPr>
              <w:pStyle w:val="Compact"/>
              <w:jc w:val="center"/>
            </w:pPr>
            <w:r>
              <w:t xml:space="preserve">0.784</w:t>
            </w:r>
          </w:p>
        </w:tc>
        <w:tc>
          <w:tcPr/>
          <w:p>
            <w:pPr>
              <w:pStyle w:val="Compact"/>
              <w:jc w:val="center"/>
            </w:pPr>
            <w:r>
              <w:t xml:space="preserve">0.869</w:t>
            </w:r>
          </w:p>
        </w:tc>
        <w:tc>
          <w:tcPr/>
          <w:p>
            <w:pPr>
              <w:pStyle w:val="Compact"/>
              <w:jc w:val="center"/>
            </w:pPr>
            <w:r>
              <w:t xml:space="preserve">0.296</w:t>
            </w:r>
          </w:p>
        </w:tc>
        <w:tc>
          <w:tcPr/>
          <w:p>
            <w:pPr>
              <w:pStyle w:val="Compact"/>
              <w:jc w:val="center"/>
            </w:pPr>
            <w:r>
              <w:t xml:space="preserve">0.209</w:t>
            </w:r>
          </w:p>
        </w:tc>
        <w:tc>
          <w:tcPr/>
          <w:p>
            <w:pPr>
              <w:pStyle w:val="Compact"/>
              <w:jc w:val="center"/>
            </w:pPr>
            <w:r>
              <w:t xml:space="preserve">0.511</w:t>
            </w:r>
          </w:p>
        </w:tc>
      </w:tr>
      <w:tr>
        <w:tc>
          <w:tcPr/>
          <w:p>
            <w:pPr>
              <w:pStyle w:val="Compact"/>
              <w:jc w:val="left"/>
            </w:pPr>
            <w:r>
              <w:t xml:space="preserve">Crisp RFM-FCA (C-fca)</w:t>
            </w:r>
          </w:p>
        </w:tc>
        <w:tc>
          <w:tcPr/>
          <w:p>
            <w:pPr>
              <w:pStyle w:val="Compact"/>
              <w:jc w:val="center"/>
            </w:pPr>
            <w:r>
              <w:t xml:space="preserve">0.780</w:t>
            </w:r>
          </w:p>
        </w:tc>
        <w:tc>
          <w:tcPr/>
          <w:p>
            <w:pPr>
              <w:pStyle w:val="Compact"/>
              <w:jc w:val="center"/>
            </w:pPr>
            <w:r>
              <w:t xml:space="preserve">0.784</w:t>
            </w:r>
          </w:p>
        </w:tc>
        <w:tc>
          <w:tcPr/>
          <w:p>
            <w:pPr>
              <w:pStyle w:val="Compact"/>
              <w:jc w:val="center"/>
            </w:pPr>
            <w:r>
              <w:t xml:space="preserve">0.855</w:t>
            </w:r>
          </w:p>
        </w:tc>
        <w:tc>
          <w:tcPr/>
          <w:p>
            <w:pPr>
              <w:pStyle w:val="Compact"/>
              <w:jc w:val="center"/>
            </w:pPr>
            <w:r>
              <w:t xml:space="preserve">0.299</w:t>
            </w:r>
          </w:p>
        </w:tc>
        <w:tc>
          <w:tcPr/>
          <w:p>
            <w:pPr>
              <w:pStyle w:val="Compact"/>
              <w:jc w:val="center"/>
            </w:pPr>
            <w:r>
              <w:t xml:space="preserve">0.222</w:t>
            </w:r>
          </w:p>
        </w:tc>
        <w:tc>
          <w:tcPr/>
          <w:p>
            <w:pPr>
              <w:pStyle w:val="Compact"/>
              <w:jc w:val="center"/>
            </w:pPr>
            <w:r>
              <w:t xml:space="preserve">0.508</w:t>
            </w:r>
          </w:p>
        </w:tc>
      </w:tr>
      <w:tr>
        <w:tc>
          <w:tcPr/>
          <w:p>
            <w:pPr>
              <w:pStyle w:val="Compact"/>
              <w:jc w:val="left"/>
            </w:pPr>
            <w:r>
              <w:t xml:space="preserve">Fuzzy memberships (F-ctx)</w:t>
            </w:r>
          </w:p>
        </w:tc>
        <w:tc>
          <w:tcPr/>
          <w:p>
            <w:pPr>
              <w:pStyle w:val="Compact"/>
              <w:jc w:val="center"/>
            </w:pPr>
            <w:r>
              <w:rPr>
                <w:bCs/>
                <w:b/>
              </w:rPr>
              <w:t xml:space="preserve">0.787</w:t>
            </w:r>
          </w:p>
        </w:tc>
        <w:tc>
          <w:tcPr/>
          <w:p>
            <w:pPr>
              <w:pStyle w:val="Compact"/>
              <w:jc w:val="center"/>
            </w:pPr>
            <w:r>
              <w:rPr>
                <w:bCs/>
                <w:b/>
              </w:rPr>
              <w:t xml:space="preserve">0.789</w:t>
            </w:r>
          </w:p>
        </w:tc>
        <w:tc>
          <w:tcPr/>
          <w:p>
            <w:pPr>
              <w:pStyle w:val="Compact"/>
              <w:jc w:val="center"/>
            </w:pPr>
            <w:r>
              <w:t xml:space="preserve">0.877</w:t>
            </w:r>
          </w:p>
        </w:tc>
        <w:tc>
          <w:tcPr/>
          <w:p>
            <w:pPr>
              <w:pStyle w:val="Compact"/>
              <w:jc w:val="center"/>
            </w:pPr>
            <w:r>
              <w:t xml:space="preserve">0.304</w:t>
            </w:r>
          </w:p>
        </w:tc>
        <w:tc>
          <w:tcPr/>
          <w:p>
            <w:pPr>
              <w:pStyle w:val="Compact"/>
              <w:jc w:val="center"/>
            </w:pPr>
            <w:r>
              <w:t xml:space="preserve">0.219</w:t>
            </w:r>
          </w:p>
        </w:tc>
        <w:tc>
          <w:tcPr/>
          <w:p>
            <w:pPr>
              <w:pStyle w:val="Compact"/>
              <w:jc w:val="center"/>
            </w:pPr>
            <w:r>
              <w:rPr>
                <w:bCs/>
                <w:b/>
              </w:rPr>
              <w:t xml:space="preserve">0.525</w:t>
            </w:r>
          </w:p>
        </w:tc>
      </w:tr>
      <w:tr>
        <w:tc>
          <w:tcPr/>
          <w:p>
            <w:pPr>
              <w:pStyle w:val="Compact"/>
              <w:jc w:val="left"/>
            </w:pPr>
            <w:r>
              <w:t xml:space="preserve">Fuzzy RFM-FCA (F-fca-core)</w:t>
            </w:r>
          </w:p>
        </w:tc>
        <w:tc>
          <w:tcPr/>
          <w:p>
            <w:pPr>
              <w:pStyle w:val="Compact"/>
              <w:jc w:val="center"/>
            </w:pPr>
            <w:r>
              <w:t xml:space="preserve">0.786</w:t>
            </w:r>
          </w:p>
        </w:tc>
        <w:tc>
          <w:tcPr/>
          <w:p>
            <w:pPr>
              <w:pStyle w:val="Compact"/>
              <w:jc w:val="center"/>
            </w:pPr>
            <w:r>
              <w:t xml:space="preserve">0.788</w:t>
            </w:r>
          </w:p>
        </w:tc>
        <w:tc>
          <w:tcPr/>
          <w:p>
            <w:pPr>
              <w:pStyle w:val="Compact"/>
              <w:jc w:val="center"/>
            </w:pPr>
            <w:r>
              <w:t xml:space="preserve">0.865</w:t>
            </w:r>
          </w:p>
        </w:tc>
        <w:tc>
          <w:tcPr/>
          <w:p>
            <w:pPr>
              <w:pStyle w:val="Compact"/>
              <w:jc w:val="center"/>
            </w:pPr>
            <w:r>
              <w:rPr>
                <w:bCs/>
                <w:b/>
              </w:rPr>
              <w:t xml:space="preserve">0.308</w:t>
            </w:r>
          </w:p>
        </w:tc>
        <w:tc>
          <w:tcPr/>
          <w:p>
            <w:pPr>
              <w:pStyle w:val="Compact"/>
              <w:jc w:val="center"/>
            </w:pPr>
            <w:r>
              <w:t xml:space="preserve">0.235</w:t>
            </w:r>
          </w:p>
        </w:tc>
        <w:tc>
          <w:tcPr/>
          <w:p>
            <w:pPr>
              <w:pStyle w:val="Compact"/>
              <w:jc w:val="center"/>
            </w:pPr>
            <w:r>
              <w:t xml:space="preserve">0.517</w:t>
            </w:r>
          </w:p>
        </w:tc>
      </w:tr>
      <w:tr>
        <w:tc>
          <w:tcPr/>
          <w:p>
            <w:pPr>
              <w:pStyle w:val="Compact"/>
              <w:jc w:val="left"/>
            </w:pPr>
            <w:r>
              <w:t xml:space="preserve">log-RFM</w:t>
            </w:r>
          </w:p>
        </w:tc>
        <w:tc>
          <w:tcPr/>
          <w:p>
            <w:pPr>
              <w:pStyle w:val="Compact"/>
              <w:jc w:val="center"/>
            </w:pPr>
            <w:r>
              <w:t xml:space="preserve">0.786</w:t>
            </w:r>
          </w:p>
        </w:tc>
        <w:tc>
          <w:tcPr/>
          <w:p>
            <w:pPr>
              <w:pStyle w:val="Compact"/>
              <w:jc w:val="center"/>
            </w:pPr>
            <w:r>
              <w:t xml:space="preserve">0.788</w:t>
            </w:r>
          </w:p>
        </w:tc>
        <w:tc>
          <w:tcPr/>
          <w:p>
            <w:pPr>
              <w:pStyle w:val="Compact"/>
              <w:jc w:val="center"/>
            </w:pPr>
            <w:r>
              <w:rPr>
                <w:bCs/>
                <w:b/>
              </w:rPr>
              <w:t xml:space="preserve">0.887</w:t>
            </w:r>
          </w:p>
        </w:tc>
        <w:tc>
          <w:tcPr/>
          <w:p>
            <w:pPr>
              <w:pStyle w:val="Compact"/>
              <w:jc w:val="center"/>
            </w:pPr>
            <w:r>
              <w:t xml:space="preserve">0.293</w:t>
            </w:r>
          </w:p>
        </w:tc>
        <w:tc>
          <w:tcPr/>
          <w:p>
            <w:pPr>
              <w:pStyle w:val="Compact"/>
              <w:jc w:val="center"/>
            </w:pPr>
            <w:r>
              <w:rPr>
                <w:bCs/>
                <w:b/>
              </w:rPr>
              <w:t xml:space="preserve">0.241</w:t>
            </w:r>
          </w:p>
        </w:tc>
        <w:tc>
          <w:tcPr/>
          <w:p>
            <w:pPr>
              <w:pStyle w:val="Compact"/>
              <w:jc w:val="center"/>
            </w:pPr>
            <w:r>
              <w:t xml:space="preserve">0.517</w:t>
            </w:r>
          </w:p>
        </w:tc>
      </w:tr>
      <w:tr>
        <w:tc>
          <w:tcPr/>
          <w:p>
            <w:pPr>
              <w:pStyle w:val="Compact"/>
              <w:jc w:val="left"/>
            </w:pPr>
            <w:r>
              <w:t xml:space="preserve">K-means,</w:t>
            </w:r>
            <w:r>
              <w:t xml:space="preserve"> </w:t>
            </w:r>
            <m:oMath>
              <m:r>
                <m:t>k</m:t>
              </m:r>
              <m:r>
                <m:rPr>
                  <m:sty m:val="p"/>
                </m:rPr>
                <m:t>=</m:t>
              </m:r>
              <m:r>
                <m:t>10</m:t>
              </m:r>
            </m:oMath>
          </w:p>
        </w:tc>
        <w:tc>
          <w:tcPr/>
          <w:p>
            <w:pPr>
              <w:pStyle w:val="Compact"/>
              <w:jc w:val="center"/>
            </w:pPr>
            <w:r>
              <w:t xml:space="preserve">0.764</w:t>
            </w:r>
          </w:p>
        </w:tc>
        <w:tc>
          <w:tcPr/>
          <w:p>
            <w:pPr>
              <w:pStyle w:val="Compact"/>
              <w:jc w:val="center"/>
            </w:pPr>
            <w:r>
              <w:t xml:space="preserve">0.777</w:t>
            </w:r>
          </w:p>
        </w:tc>
        <w:tc>
          <w:tcPr/>
          <w:p>
            <w:pPr>
              <w:pStyle w:val="Compact"/>
              <w:jc w:val="center"/>
            </w:pPr>
            <w:r>
              <w:t xml:space="preserve">0.828</w:t>
            </w:r>
          </w:p>
        </w:tc>
        <w:tc>
          <w:tcPr/>
          <w:p>
            <w:pPr>
              <w:pStyle w:val="Compact"/>
              <w:jc w:val="center"/>
            </w:pPr>
            <w:r>
              <w:t xml:space="preserve">0.289</w:t>
            </w:r>
          </w:p>
        </w:tc>
        <w:tc>
          <w:tcPr/>
          <w:p>
            <w:pPr>
              <w:pStyle w:val="Compact"/>
              <w:jc w:val="center"/>
            </w:pPr>
            <w:r>
              <w:t xml:space="preserve">0.236</w:t>
            </w:r>
          </w:p>
        </w:tc>
        <w:tc>
          <w:tcPr/>
          <w:p>
            <w:pPr>
              <w:pStyle w:val="Compact"/>
              <w:jc w:val="center"/>
            </w:pPr>
            <w:r>
              <w:t xml:space="preserve">0.498</w:t>
            </w:r>
          </w:p>
        </w:tc>
      </w:tr>
      <w:tr>
        <w:tc>
          <w:tcPr/>
          <w:p>
            <w:pPr>
              <w:pStyle w:val="Compact"/>
              <w:jc w:val="left"/>
            </w:pPr>
            <w:r>
              <w:t xml:space="preserve">GMM,</w:t>
            </w:r>
            <w:r>
              <w:t xml:space="preserve"> </w:t>
            </w:r>
            <m:oMath>
              <m:r>
                <m:t>k</m:t>
              </m:r>
              <m:r>
                <m:rPr>
                  <m:sty m:val="p"/>
                </m:rPr>
                <m:t>=</m:t>
              </m:r>
              <m:r>
                <m:t>10</m:t>
              </m:r>
            </m:oMath>
          </w:p>
        </w:tc>
        <w:tc>
          <w:tcPr/>
          <w:p>
            <w:pPr>
              <w:pStyle w:val="Compact"/>
              <w:jc w:val="center"/>
            </w:pPr>
            <w:r>
              <w:t xml:space="preserve">0.770</w:t>
            </w:r>
          </w:p>
        </w:tc>
        <w:tc>
          <w:tcPr/>
          <w:p>
            <w:pPr>
              <w:pStyle w:val="Compact"/>
              <w:jc w:val="center"/>
            </w:pPr>
            <w:r>
              <w:t xml:space="preserve">0.778</w:t>
            </w:r>
          </w:p>
        </w:tc>
        <w:tc>
          <w:tcPr/>
          <w:p>
            <w:pPr>
              <w:pStyle w:val="Compact"/>
              <w:jc w:val="center"/>
            </w:pPr>
            <w:r>
              <w:t xml:space="preserve">0.875</w:t>
            </w:r>
          </w:p>
        </w:tc>
        <w:tc>
          <w:tcPr/>
          <w:p>
            <w:pPr>
              <w:pStyle w:val="Compact"/>
              <w:jc w:val="center"/>
            </w:pPr>
            <w:r>
              <w:t xml:space="preserve">0.260</w:t>
            </w:r>
          </w:p>
        </w:tc>
        <w:tc>
          <w:tcPr/>
          <w:p>
            <w:pPr>
              <w:pStyle w:val="Compact"/>
              <w:jc w:val="center"/>
            </w:pPr>
            <w:r>
              <w:t xml:space="preserve">0.232</w:t>
            </w:r>
          </w:p>
        </w:tc>
        <w:tc>
          <w:tcPr/>
          <w:p>
            <w:pPr>
              <w:pStyle w:val="Compact"/>
              <w:jc w:val="center"/>
            </w:pPr>
            <w:r>
              <w:t xml:space="preserve">0.453</w:t>
            </w:r>
          </w:p>
        </w:tc>
      </w:tr>
      <w:tr>
        <w:tc>
          <w:tcPr/>
          <w:p>
            <w:pPr>
              <w:pStyle w:val="Compact"/>
              <w:jc w:val="left"/>
            </w:pPr>
            <w:r>
              <w:t xml:space="preserve">FCM,</w:t>
            </w:r>
            <w:r>
              <w:t xml:space="preserve"> </w:t>
            </w:r>
            <m:oMath>
              <m:r>
                <m:t>k</m:t>
              </m:r>
              <m:r>
                <m:rPr>
                  <m:sty m:val="p"/>
                </m:rPr>
                <m:t>=</m:t>
              </m:r>
              <m:r>
                <m:t>10</m:t>
              </m:r>
            </m:oMath>
          </w:p>
        </w:tc>
        <w:tc>
          <w:tcPr/>
          <w:p>
            <w:pPr>
              <w:pStyle w:val="Compact"/>
              <w:jc w:val="center"/>
            </w:pPr>
            <w:r>
              <w:t xml:space="preserve">0.783</w:t>
            </w:r>
          </w:p>
        </w:tc>
        <w:tc>
          <w:tcPr/>
          <w:p>
            <w:pPr>
              <w:pStyle w:val="Compact"/>
              <w:jc w:val="center"/>
            </w:pPr>
            <w:r>
              <w:t xml:space="preserve">0.786</w:t>
            </w:r>
          </w:p>
        </w:tc>
        <w:tc>
          <w:tcPr/>
          <w:p>
            <w:pPr>
              <w:pStyle w:val="Compact"/>
              <w:jc w:val="center"/>
            </w:pPr>
            <w:r>
              <w:t xml:space="preserve">0.860</w:t>
            </w:r>
          </w:p>
        </w:tc>
        <w:tc>
          <w:tcPr/>
          <w:p>
            <w:pPr>
              <w:pStyle w:val="Compact"/>
              <w:jc w:val="center"/>
            </w:pPr>
            <w:r>
              <w:t xml:space="preserve">0.290</w:t>
            </w:r>
          </w:p>
        </w:tc>
        <w:tc>
          <w:tcPr/>
          <w:p>
            <w:pPr>
              <w:pStyle w:val="Compact"/>
              <w:jc w:val="center"/>
            </w:pPr>
            <w:r>
              <w:t xml:space="preserve">0.239</w:t>
            </w:r>
          </w:p>
        </w:tc>
        <w:tc>
          <w:tcPr/>
          <w:p>
            <w:pPr>
              <w:pStyle w:val="Compact"/>
              <w:jc w:val="center"/>
            </w:pPr>
            <w:r>
              <w:t xml:space="preserve">0.511</w:t>
            </w:r>
          </w:p>
        </w:tc>
      </w:tr>
    </w:tbl>
    <w:bookmarkEnd w:id="48"/>
    <w:bookmarkStart w:id="49" w:name="tab:comparisons"/>
    <w:p>
      <w:pPr>
        <w:pStyle w:val="TableCaption"/>
      </w:pPr>
      <w:r>
        <w:t xml:space="preserve">Paired differences (first minus second representation), tuned regularisation, pooled over four cutoffs.</w:t>
      </w:r>
      <w:r>
        <w:t xml:space="preserve"> </w:t>
      </w:r>
      <m:oMath>
        <m:sSup>
          <m:e>
            <m:r>
              <m:t>​</m:t>
            </m:r>
          </m:e>
          <m:sup>
            <m:r>
              <m:rPr>
                <m:sty m:val="p"/>
              </m:rPr>
              <m:t>*</m:t>
            </m:r>
          </m:sup>
        </m:sSup>
      </m:oMath>
      <w:r>
        <w:t xml:space="preserve">: 95 % customer-bootstrap interval excludes zero.</w:t>
      </w:r>
    </w:p>
    <w:tbl>
      <w:tblPr>
        <w:tblStyle w:val="Table"/>
        <w:tblW w:type="auto" w:w="0"/>
        <w:tblLook w:firstRow="1" w:lastRow="0" w:firstColumn="0" w:lastColumn="0" w:noHBand="0" w:noVBand="0" w:val="0020"/>
        <w:jc w:val="start"/>
        <w:tblCaption w:val="Paired differences (first minus second representation), tuned regularisation, pooled over four cutoffs. ^{*}: 95 % customer-bootstrap interval excludes zero."/>
      </w:tblPr>
      <w:tblGrid>
        <w:gridCol w:w="1131"/>
        <w:gridCol w:w="1131"/>
        <w:gridCol w:w="1131"/>
        <w:gridCol w:w="1131"/>
        <w:gridCol w:w="1131"/>
        <w:gridCol w:w="1131"/>
        <w:gridCol w:w="1131"/>
      </w:tblGrid>
      <w:tr>
        <w:trPr>
          <w:tblHeader w:val="true"/>
        </w:trPr>
        <w:tc>
          <w:tcPr/>
          <w:p>
            <w:pPr>
              <w:pStyle w:val="Compact"/>
            </w:pPr>
          </w:p>
        </w:tc>
        <w:tc>
          <w:tcPr>
            <w:gridSpan w:val="3"/>
          </w:tcPr>
          <w:p>
            <w:pPr>
              <w:pStyle w:val="Compact"/>
              <w:jc w:val="center"/>
            </w:pPr>
            <m:oMath>
              <m:r>
                <m:t>Δ</m:t>
              </m:r>
            </m:oMath>
            <w:r>
              <w:t xml:space="preserve"> </w:t>
            </w:r>
            <w:r>
              <w:t xml:space="preserve">AUC</w:t>
            </w:r>
          </w:p>
        </w:tc>
        <w:tc>
          <w:tcPr>
            <w:gridSpan w:val="3"/>
          </w:tcPr>
          <w:p>
            <w:pPr>
              <w:pStyle w:val="Compact"/>
              <w:jc w:val="center"/>
            </w:pPr>
            <m:oMath>
              <m:r>
                <m:t>Δ</m:t>
              </m:r>
              <m:sSup>
                <m:e>
                  <m:r>
                    <m:t>R</m:t>
                  </m:r>
                </m:e>
                <m:sup>
                  <m:r>
                    <m:t>2</m:t>
                  </m:r>
                </m:sup>
              </m:sSup>
            </m:oMath>
          </w:p>
        </w:tc>
      </w:tr>
      <w:tr>
        <w:tc>
          <w:tcPr/>
          <w:p>
            <w:pPr>
              <w:pStyle w:val="Compact"/>
              <w:jc w:val="left"/>
            </w:pPr>
            <w:r>
              <w:t xml:space="preserve">2-4</w:t>
            </w:r>
            <w:r>
              <w:t xml:space="preserve">(lr)</w:t>
            </w:r>
            <w:r>
              <w:t xml:space="preserve">5-7</w:t>
            </w:r>
            <w:r>
              <w:t xml:space="preserve"> </w:t>
            </w:r>
            <w:r>
              <w:t xml:space="preserve">Comparison</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r>
      <w:tr>
        <w:tc>
          <w:tcPr/>
          <w:p>
            <w:pPr>
              <w:pStyle w:val="Compact"/>
              <w:jc w:val="left"/>
            </w:pPr>
            <w:r>
              <w:t xml:space="preserve">Fuzzification (memberships)</w:t>
            </w:r>
          </w:p>
        </w:tc>
        <w:tc>
          <w:tcPr/>
          <w:p>
            <w:pPr>
              <w:pStyle w:val="Compact"/>
              <w:jc w:val="center"/>
            </w:pPr>
            <w:r>
              <w:t xml:space="preserve">+0.0048</w:t>
            </w:r>
            <m:oMath>
              <m:sSup>
                <m:e>
                  <m:r>
                    <m:t>​</m:t>
                  </m:r>
                </m:e>
                <m:sup>
                  <m:r>
                    <m:rPr>
                      <m:sty m:val="p"/>
                    </m:rPr>
                    <m:t>*</m:t>
                  </m:r>
                </m:sup>
              </m:sSup>
            </m:oMath>
          </w:p>
        </w:tc>
        <w:tc>
          <w:tcPr/>
          <w:p>
            <w:pPr>
              <w:pStyle w:val="Compact"/>
              <w:jc w:val="center"/>
            </w:pPr>
            <w:r>
              <w:t xml:space="preserve">+0.0048</w:t>
            </w:r>
            <m:oMath>
              <m:sSup>
                <m:e>
                  <m:r>
                    <m:t>​</m:t>
                  </m:r>
                </m:e>
                <m:sup>
                  <m:r>
                    <m:rPr>
                      <m:sty m:val="p"/>
                    </m:rPr>
                    <m:t>*</m:t>
                  </m:r>
                </m:sup>
              </m:sSup>
            </m:oMath>
          </w:p>
        </w:tc>
        <w:tc>
          <w:tcPr/>
          <w:p>
            <w:pPr>
              <w:pStyle w:val="Compact"/>
              <w:jc w:val="center"/>
            </w:pPr>
            <w:r>
              <w:t xml:space="preserve">+0.0076</w:t>
            </w:r>
            <m:oMath>
              <m:sSup>
                <m:e>
                  <m:r>
                    <m:t>​</m:t>
                  </m:r>
                </m:e>
                <m:sup>
                  <m:r>
                    <m:rPr>
                      <m:sty m:val="p"/>
                    </m:rPr>
                    <m:t>*</m:t>
                  </m:r>
                </m:sup>
              </m:sSup>
            </m:oMath>
          </w:p>
        </w:tc>
        <w:tc>
          <w:tcPr/>
          <w:p>
            <w:pPr>
              <w:pStyle w:val="Compact"/>
              <w:jc w:val="center"/>
            </w:pPr>
            <w:r>
              <w:t xml:space="preserve">+0.0080</w:t>
            </w:r>
            <m:oMath>
              <m:sSup>
                <m:e>
                  <m:r>
                    <m:t>​</m:t>
                  </m:r>
                </m:e>
                <m:sup>
                  <m:r>
                    <m:rPr>
                      <m:sty m:val="p"/>
                    </m:rPr>
                    <m:t>*</m:t>
                  </m:r>
                </m:sup>
              </m:sSup>
            </m:oMath>
          </w:p>
        </w:tc>
        <w:tc>
          <w:tcPr/>
          <w:p>
            <w:pPr>
              <w:pStyle w:val="Compact"/>
              <w:jc w:val="center"/>
            </w:pPr>
            <w:r>
              <w:t xml:space="preserve">+0.0099</w:t>
            </w:r>
            <m:oMath>
              <m:sSup>
                <m:e>
                  <m:r>
                    <m:t>​</m:t>
                  </m:r>
                </m:e>
                <m:sup>
                  <m:r>
                    <m:rPr>
                      <m:sty m:val="p"/>
                    </m:rPr>
                    <m:t>*</m:t>
                  </m:r>
                </m:sup>
              </m:sSup>
            </m:oMath>
          </w:p>
        </w:tc>
        <w:tc>
          <w:tcPr/>
          <w:p>
            <w:pPr>
              <w:pStyle w:val="Compact"/>
              <w:jc w:val="center"/>
            </w:pPr>
            <w:r>
              <w:t xml:space="preserve">+0.0141</w:t>
            </w:r>
            <m:oMath>
              <m:sSup>
                <m:e>
                  <m:r>
                    <m:t>​</m:t>
                  </m:r>
                </m:e>
                <m:sup>
                  <m:r>
                    <m:rPr>
                      <m:sty m:val="p"/>
                    </m:rPr>
                    <m:t>*</m:t>
                  </m:r>
                </m:sup>
              </m:sSup>
            </m:oMath>
          </w:p>
        </w:tc>
      </w:tr>
      <w:tr>
        <w:tc>
          <w:tcPr/>
          <w:p>
            <w:pPr>
              <w:pStyle w:val="Compact"/>
              <w:jc w:val="left"/>
            </w:pPr>
            <w:r>
              <w:t xml:space="preserve">Fuzzy vs crisp RFM-FCA</w:t>
            </w:r>
          </w:p>
        </w:tc>
        <w:tc>
          <w:tcPr/>
          <w:p>
            <w:pPr>
              <w:pStyle w:val="Compact"/>
              <w:jc w:val="center"/>
            </w:pPr>
            <w:r>
              <w:t xml:space="preserve">+0.0063</w:t>
            </w:r>
            <m:oMath>
              <m:sSup>
                <m:e>
                  <m:r>
                    <m:t>​</m:t>
                  </m:r>
                </m:e>
                <m:sup>
                  <m:r>
                    <m:rPr>
                      <m:sty m:val="p"/>
                    </m:rPr>
                    <m:t>*</m:t>
                  </m:r>
                </m:sup>
              </m:sSup>
            </m:oMath>
          </w:p>
        </w:tc>
        <w:tc>
          <w:tcPr/>
          <w:p>
            <w:pPr>
              <w:pStyle w:val="Compact"/>
              <w:jc w:val="center"/>
            </w:pPr>
            <w:r>
              <w:t xml:space="preserve">+0.0040</w:t>
            </w:r>
            <m:oMath>
              <m:sSup>
                <m:e>
                  <m:r>
                    <m:t>​</m:t>
                  </m:r>
                </m:e>
                <m:sup>
                  <m:r>
                    <m:rPr>
                      <m:sty m:val="p"/>
                    </m:rPr>
                    <m:t>*</m:t>
                  </m:r>
                </m:sup>
              </m:sSup>
            </m:oMath>
          </w:p>
        </w:tc>
        <w:tc>
          <w:tcPr/>
          <w:p>
            <w:pPr>
              <w:pStyle w:val="Compact"/>
              <w:jc w:val="center"/>
            </w:pPr>
            <w:r>
              <w:t xml:space="preserve">+0.0098</w:t>
            </w:r>
            <m:oMath>
              <m:sSup>
                <m:e>
                  <m:r>
                    <m:t>​</m:t>
                  </m:r>
                </m:e>
                <m:sup>
                  <m:r>
                    <m:rPr>
                      <m:sty m:val="p"/>
                    </m:rPr>
                    <m:t>*</m:t>
                  </m:r>
                </m:sup>
              </m:sSup>
            </m:oMath>
          </w:p>
        </w:tc>
        <w:tc>
          <w:tcPr/>
          <w:p>
            <w:pPr>
              <w:pStyle w:val="Compact"/>
              <w:jc w:val="center"/>
            </w:pPr>
            <w:r>
              <w:t xml:space="preserve">+0.0089</w:t>
            </w:r>
            <m:oMath>
              <m:sSup>
                <m:e>
                  <m:r>
                    <m:t>​</m:t>
                  </m:r>
                </m:e>
                <m:sup>
                  <m:r>
                    <m:rPr>
                      <m:sty m:val="p"/>
                    </m:rPr>
                    <m:t>*</m:t>
                  </m:r>
                </m:sup>
              </m:sSup>
            </m:oMath>
          </w:p>
        </w:tc>
        <w:tc>
          <w:tcPr/>
          <w:p>
            <w:pPr>
              <w:pStyle w:val="Compact"/>
              <w:jc w:val="center"/>
            </w:pPr>
            <w:r>
              <w:t xml:space="preserve">+0.0124</w:t>
            </w:r>
            <m:oMath>
              <m:sSup>
                <m:e>
                  <m:r>
                    <m:t>​</m:t>
                  </m:r>
                </m:e>
                <m:sup>
                  <m:r>
                    <m:rPr>
                      <m:sty m:val="p"/>
                    </m:rPr>
                    <m:t>*</m:t>
                  </m:r>
                </m:sup>
              </m:sSup>
            </m:oMath>
          </w:p>
        </w:tc>
        <w:tc>
          <w:tcPr/>
          <w:p>
            <w:pPr>
              <w:pStyle w:val="Compact"/>
              <w:jc w:val="center"/>
            </w:pPr>
            <w:r>
              <w:t xml:space="preserve">+0.0089</w:t>
            </w:r>
            <m:oMath>
              <m:sSup>
                <m:e>
                  <m:r>
                    <m:t>​</m:t>
                  </m:r>
                </m:e>
                <m:sup>
                  <m:r>
                    <m:rPr>
                      <m:sty m:val="p"/>
                    </m:rPr>
                    <m:t>*</m:t>
                  </m:r>
                </m:sup>
              </m:sSup>
            </m:oMath>
          </w:p>
        </w:tc>
      </w:tr>
      <w:tr>
        <w:tc>
          <w:tcPr/>
          <w:p>
            <w:pPr>
              <w:pStyle w:val="Compact"/>
              <w:jc w:val="left"/>
            </w:pPr>
            <w:r>
              <w:t xml:space="preserve">Lattice beyond memberships</w:t>
            </w:r>
          </w:p>
        </w:tc>
        <w:tc>
          <w:tcPr/>
          <w:p>
            <w:pPr>
              <w:pStyle w:val="Compact"/>
              <w:jc w:val="center"/>
            </w:pPr>
            <w:r>
              <w:t xml:space="preserve">-0.0008</w:t>
            </w:r>
          </w:p>
        </w:tc>
        <w:tc>
          <w:tcPr/>
          <w:p>
            <w:pPr>
              <w:pStyle w:val="Compact"/>
              <w:jc w:val="center"/>
            </w:pPr>
            <w:r>
              <w:t xml:space="preserve">-0.0007</w:t>
            </w:r>
          </w:p>
        </w:tc>
        <w:tc>
          <w:tcPr/>
          <w:p>
            <w:pPr>
              <w:pStyle w:val="Compact"/>
              <w:jc w:val="center"/>
            </w:pPr>
            <w:r>
              <w:t xml:space="preserve">-0.0117</w:t>
            </w:r>
            <m:oMath>
              <m:sSup>
                <m:e>
                  <m:r>
                    <m:t>​</m:t>
                  </m:r>
                </m:e>
                <m:sup>
                  <m:r>
                    <m:rPr>
                      <m:sty m:val="p"/>
                    </m:rPr>
                    <m:t>*</m:t>
                  </m:r>
                </m:sup>
              </m:sSup>
            </m:oMath>
          </w:p>
        </w:tc>
        <w:tc>
          <w:tcPr/>
          <w:p>
            <w:pPr>
              <w:pStyle w:val="Compact"/>
              <w:jc w:val="center"/>
            </w:pPr>
            <w:r>
              <w:t xml:space="preserve">+0.0044</w:t>
            </w:r>
            <m:oMath>
              <m:sSup>
                <m:e>
                  <m:r>
                    <m:t>​</m:t>
                  </m:r>
                </m:e>
                <m:sup>
                  <m:r>
                    <m:rPr>
                      <m:sty m:val="p"/>
                    </m:rPr>
                    <m:t>*</m:t>
                  </m:r>
                </m:sup>
              </m:sSup>
            </m:oMath>
          </w:p>
        </w:tc>
        <w:tc>
          <w:tcPr/>
          <w:p>
            <w:pPr>
              <w:pStyle w:val="Compact"/>
              <w:jc w:val="center"/>
            </w:pPr>
            <w:r>
              <w:t xml:space="preserve">+0.0154</w:t>
            </w:r>
            <m:oMath>
              <m:sSup>
                <m:e>
                  <m:r>
                    <m:t>​</m:t>
                  </m:r>
                </m:e>
                <m:sup>
                  <m:r>
                    <m:rPr>
                      <m:sty m:val="p"/>
                    </m:rPr>
                    <m:t>*</m:t>
                  </m:r>
                </m:sup>
              </m:sSup>
            </m:oMath>
          </w:p>
        </w:tc>
        <w:tc>
          <w:tcPr/>
          <w:p>
            <w:pPr>
              <w:pStyle w:val="Compact"/>
              <w:jc w:val="center"/>
            </w:pPr>
            <w:r>
              <w:t xml:space="preserve">-0.0082</w:t>
            </w:r>
            <m:oMath>
              <m:sSup>
                <m:e>
                  <m:r>
                    <m:t>​</m:t>
                  </m:r>
                </m:e>
                <m:sup>
                  <m:r>
                    <m:rPr>
                      <m:sty m:val="p"/>
                    </m:rPr>
                    <m:t>*</m:t>
                  </m:r>
                </m:sup>
              </m:sSup>
            </m:oMath>
          </w:p>
        </w:tc>
      </w:tr>
      <w:tr>
        <w:tc>
          <w:tcPr/>
          <w:p>
            <w:pPr>
              <w:pStyle w:val="Compact"/>
              <w:jc w:val="left"/>
            </w:pPr>
            <w:r>
              <w:t xml:space="preserve">vs K-means,</w:t>
            </w:r>
            <w:r>
              <w:t xml:space="preserve"> </w:t>
            </w:r>
            <m:oMath>
              <m:r>
                <m:t>k</m:t>
              </m:r>
              <m:r>
                <m:rPr>
                  <m:sty m:val="p"/>
                </m:rPr>
                <m:t>=</m:t>
              </m:r>
              <m:r>
                <m:t>10</m:t>
              </m:r>
            </m:oMath>
          </w:p>
        </w:tc>
        <w:tc>
          <w:tcPr/>
          <w:p>
            <w:pPr>
              <w:pStyle w:val="Compact"/>
              <w:jc w:val="center"/>
            </w:pPr>
            <w:r>
              <w:t xml:space="preserve">+0.0220</w:t>
            </w:r>
            <m:oMath>
              <m:sSup>
                <m:e>
                  <m:r>
                    <m:t>​</m:t>
                  </m:r>
                </m:e>
                <m:sup>
                  <m:r>
                    <m:rPr>
                      <m:sty m:val="p"/>
                    </m:rPr>
                    <m:t>*</m:t>
                  </m:r>
                </m:sup>
              </m:sSup>
            </m:oMath>
          </w:p>
        </w:tc>
        <w:tc>
          <w:tcPr/>
          <w:p>
            <w:pPr>
              <w:pStyle w:val="Compact"/>
              <w:jc w:val="center"/>
            </w:pPr>
            <w:r>
              <w:t xml:space="preserve">+0.0111</w:t>
            </w:r>
            <m:oMath>
              <m:sSup>
                <m:e>
                  <m:r>
                    <m:t>​</m:t>
                  </m:r>
                </m:e>
                <m:sup>
                  <m:r>
                    <m:rPr>
                      <m:sty m:val="p"/>
                    </m:rPr>
                    <m:t>*</m:t>
                  </m:r>
                </m:sup>
              </m:sSup>
            </m:oMath>
          </w:p>
        </w:tc>
        <w:tc>
          <w:tcPr/>
          <w:p>
            <w:pPr>
              <w:pStyle w:val="Compact"/>
              <w:jc w:val="center"/>
            </w:pPr>
            <w:r>
              <w:t xml:space="preserve">+0.0372</w:t>
            </w:r>
            <m:oMath>
              <m:sSup>
                <m:e>
                  <m:r>
                    <m:t>​</m:t>
                  </m:r>
                </m:e>
                <m:sup>
                  <m:r>
                    <m:rPr>
                      <m:sty m:val="p"/>
                    </m:rPr>
                    <m:t>*</m:t>
                  </m:r>
                </m:sup>
              </m:sSup>
            </m:oMath>
          </w:p>
        </w:tc>
        <w:tc>
          <w:tcPr/>
          <w:p>
            <w:pPr>
              <w:pStyle w:val="Compact"/>
              <w:jc w:val="center"/>
            </w:pPr>
            <w:r>
              <w:t xml:space="preserve">+0.0189</w:t>
            </w:r>
            <m:oMath>
              <m:sSup>
                <m:e>
                  <m:r>
                    <m:t>​</m:t>
                  </m:r>
                </m:e>
                <m:sup>
                  <m:r>
                    <m:rPr>
                      <m:sty m:val="p"/>
                    </m:rPr>
                    <m:t>*</m:t>
                  </m:r>
                </m:sup>
              </m:sSup>
            </m:oMath>
          </w:p>
        </w:tc>
        <w:tc>
          <w:tcPr/>
          <w:p>
            <w:pPr>
              <w:pStyle w:val="Compact"/>
              <w:jc w:val="center"/>
            </w:pPr>
            <w:r>
              <w:t xml:space="preserve">-0.0017</w:t>
            </w:r>
          </w:p>
        </w:tc>
        <w:tc>
          <w:tcPr/>
          <w:p>
            <w:pPr>
              <w:pStyle w:val="Compact"/>
              <w:jc w:val="center"/>
            </w:pPr>
            <w:r>
              <w:t xml:space="preserve">+0.0186</w:t>
            </w:r>
            <m:oMath>
              <m:sSup>
                <m:e>
                  <m:r>
                    <m:t>​</m:t>
                  </m:r>
                </m:e>
                <m:sup>
                  <m:r>
                    <m:rPr>
                      <m:sty m:val="p"/>
                    </m:rPr>
                    <m:t>*</m:t>
                  </m:r>
                </m:sup>
              </m:sSup>
            </m:oMath>
          </w:p>
        </w:tc>
      </w:tr>
      <w:tr>
        <w:tc>
          <w:tcPr/>
          <w:p>
            <w:pPr>
              <w:pStyle w:val="Compact"/>
              <w:jc w:val="left"/>
            </w:pPr>
            <w:r>
              <w:t xml:space="preserve">vs GMM,</w:t>
            </w:r>
            <w:r>
              <w:t xml:space="preserve"> </w:t>
            </w:r>
            <m:oMath>
              <m:r>
                <m:t>k</m:t>
              </m:r>
              <m:r>
                <m:rPr>
                  <m:sty m:val="p"/>
                </m:rPr>
                <m:t>=</m:t>
              </m:r>
              <m:r>
                <m:t>10</m:t>
              </m:r>
            </m:oMath>
          </w:p>
        </w:tc>
        <w:tc>
          <w:tcPr/>
          <w:p>
            <w:pPr>
              <w:pStyle w:val="Compact"/>
              <w:jc w:val="center"/>
            </w:pPr>
            <w:r>
              <w:t xml:space="preserve">+0.0163</w:t>
            </w:r>
            <m:oMath>
              <m:sSup>
                <m:e>
                  <m:r>
                    <m:t>​</m:t>
                  </m:r>
                </m:e>
                <m:sup>
                  <m:r>
                    <m:rPr>
                      <m:sty m:val="p"/>
                    </m:rPr>
                    <m:t>*</m:t>
                  </m:r>
                </m:sup>
              </m:sSup>
            </m:oMath>
          </w:p>
        </w:tc>
        <w:tc>
          <w:tcPr/>
          <w:p>
            <w:pPr>
              <w:pStyle w:val="Compact"/>
              <w:jc w:val="center"/>
            </w:pPr>
            <w:r>
              <w:t xml:space="preserve">+0.0102</w:t>
            </w:r>
            <m:oMath>
              <m:sSup>
                <m:e>
                  <m:r>
                    <m:t>​</m:t>
                  </m:r>
                </m:e>
                <m:sup>
                  <m:r>
                    <m:rPr>
                      <m:sty m:val="p"/>
                    </m:rPr>
                    <m:t>*</m:t>
                  </m:r>
                </m:sup>
              </m:sSup>
            </m:oMath>
          </w:p>
        </w:tc>
        <w:tc>
          <w:tcPr/>
          <w:p>
            <w:pPr>
              <w:pStyle w:val="Compact"/>
              <w:jc w:val="center"/>
            </w:pPr>
            <w:r>
              <w:t xml:space="preserve">-0.0101</w:t>
            </w:r>
            <m:oMath>
              <m:sSup>
                <m:e>
                  <m:r>
                    <m:t>​</m:t>
                  </m:r>
                </m:e>
                <m:sup>
                  <m:r>
                    <m:rPr>
                      <m:sty m:val="p"/>
                    </m:rPr>
                    <m:t>*</m:t>
                  </m:r>
                </m:sup>
              </m:sSup>
            </m:oMath>
          </w:p>
        </w:tc>
        <w:tc>
          <w:tcPr/>
          <w:p>
            <w:pPr>
              <w:pStyle w:val="Compact"/>
              <w:jc w:val="center"/>
            </w:pPr>
            <w:r>
              <w:t xml:space="preserve">+0.0487</w:t>
            </w:r>
            <m:oMath>
              <m:sSup>
                <m:e>
                  <m:r>
                    <m:t>​</m:t>
                  </m:r>
                </m:e>
                <m:sup>
                  <m:r>
                    <m:rPr>
                      <m:sty m:val="p"/>
                    </m:rPr>
                    <m:t>*</m:t>
                  </m:r>
                </m:sup>
              </m:sSup>
            </m:oMath>
          </w:p>
        </w:tc>
        <w:tc>
          <w:tcPr/>
          <w:p>
            <w:pPr>
              <w:pStyle w:val="Compact"/>
              <w:jc w:val="center"/>
            </w:pPr>
            <w:r>
              <w:t xml:space="preserve">+0.0024</w:t>
            </w:r>
          </w:p>
        </w:tc>
        <w:tc>
          <w:tcPr/>
          <w:p>
            <w:pPr>
              <w:pStyle w:val="Compact"/>
              <w:jc w:val="center"/>
            </w:pPr>
            <w:r>
              <w:t xml:space="preserve">+0.0634</w:t>
            </w:r>
            <m:oMath>
              <m:sSup>
                <m:e>
                  <m:r>
                    <m:t>​</m:t>
                  </m:r>
                </m:e>
                <m:sup>
                  <m:r>
                    <m:rPr>
                      <m:sty m:val="p"/>
                    </m:rPr>
                    <m:t>*</m:t>
                  </m:r>
                </m:sup>
              </m:sSup>
            </m:oMath>
          </w:p>
        </w:tc>
      </w:tr>
      <w:tr>
        <w:tc>
          <w:tcPr/>
          <w:p>
            <w:pPr>
              <w:pStyle w:val="Compact"/>
              <w:jc w:val="left"/>
            </w:pPr>
            <w:r>
              <w:t xml:space="preserve">vs FCM,</w:t>
            </w:r>
            <w:r>
              <w:t xml:space="preserve"> </w:t>
            </w:r>
            <m:oMath>
              <m:r>
                <m:t>k</m:t>
              </m:r>
              <m:r>
                <m:rPr>
                  <m:sty m:val="p"/>
                </m:rPr>
                <m:t>=</m:t>
              </m:r>
              <m:r>
                <m:t>10</m:t>
              </m:r>
            </m:oMath>
          </w:p>
        </w:tc>
        <w:tc>
          <w:tcPr/>
          <w:p>
            <w:pPr>
              <w:pStyle w:val="Compact"/>
              <w:jc w:val="center"/>
            </w:pPr>
            <w:r>
              <w:t xml:space="preserve">+0.0029</w:t>
            </w:r>
            <m:oMath>
              <m:sSup>
                <m:e>
                  <m:r>
                    <m:t>​</m:t>
                  </m:r>
                </m:e>
                <m:sup>
                  <m:r>
                    <m:rPr>
                      <m:sty m:val="p"/>
                    </m:rPr>
                    <m:t>*</m:t>
                  </m:r>
                </m:sup>
              </m:sSup>
            </m:oMath>
          </w:p>
        </w:tc>
        <w:tc>
          <w:tcPr/>
          <w:p>
            <w:pPr>
              <w:pStyle w:val="Compact"/>
              <w:jc w:val="center"/>
            </w:pPr>
            <w:r>
              <w:t xml:space="preserve">+0.0021</w:t>
            </w:r>
            <m:oMath>
              <m:sSup>
                <m:e>
                  <m:r>
                    <m:t>​</m:t>
                  </m:r>
                </m:e>
                <m:sup>
                  <m:r>
                    <m:rPr>
                      <m:sty m:val="p"/>
                    </m:rPr>
                    <m:t>*</m:t>
                  </m:r>
                </m:sup>
              </m:sSup>
            </m:oMath>
          </w:p>
        </w:tc>
        <w:tc>
          <w:tcPr/>
          <w:p>
            <w:pPr>
              <w:pStyle w:val="Compact"/>
              <w:jc w:val="center"/>
            </w:pPr>
            <w:r>
              <w:t xml:space="preserve">+0.0052</w:t>
            </w:r>
          </w:p>
        </w:tc>
        <w:tc>
          <w:tcPr/>
          <w:p>
            <w:pPr>
              <w:pStyle w:val="Compact"/>
              <w:jc w:val="center"/>
            </w:pPr>
            <w:r>
              <w:t xml:space="preserve">+0.0180</w:t>
            </w:r>
            <m:oMath>
              <m:sSup>
                <m:e>
                  <m:r>
                    <m:t>​</m:t>
                  </m:r>
                </m:e>
                <m:sup>
                  <m:r>
                    <m:rPr>
                      <m:sty m:val="p"/>
                    </m:rPr>
                    <m:t>*</m:t>
                  </m:r>
                </m:sup>
              </m:sSup>
            </m:oMath>
          </w:p>
        </w:tc>
        <w:tc>
          <w:tcPr/>
          <w:p>
            <w:pPr>
              <w:pStyle w:val="Compact"/>
              <w:jc w:val="center"/>
            </w:pPr>
            <w:r>
              <w:t xml:space="preserve">-0.0047</w:t>
            </w:r>
            <m:oMath>
              <m:sSup>
                <m:e>
                  <m:r>
                    <m:t>​</m:t>
                  </m:r>
                </m:e>
                <m:sup>
                  <m:r>
                    <m:rPr>
                      <m:sty m:val="p"/>
                    </m:rPr>
                    <m:t>*</m:t>
                  </m:r>
                </m:sup>
              </m:sSup>
            </m:oMath>
          </w:p>
        </w:tc>
        <w:tc>
          <w:tcPr/>
          <w:p>
            <w:pPr>
              <w:pStyle w:val="Compact"/>
              <w:jc w:val="center"/>
            </w:pPr>
            <w:r>
              <w:t xml:space="preserve">+0.0058</w:t>
            </w:r>
          </w:p>
        </w:tc>
      </w:tr>
    </w:tbl>
    <w:bookmarkEnd w:id="49"/>
    <w:p>
      <w:pPr>
        <w:pStyle w:val="BodyText"/>
      </w:pPr>
      <w:r>
        <w:t xml:space="preserve">Table </w:t>
      </w:r>
      <w:hyperlink w:anchor="tab:prediction">
        <w:r>
          <w:rPr>
            <w:rStyle w:val="Hyperlink"/>
          </w:rPr>
          <w:t xml:space="preserve">2</w:t>
        </w:r>
      </w:hyperlink>
      <w:r>
        <w:t xml:space="preserve"> </w:t>
      </w:r>
      <w:r>
        <w:t xml:space="preserve">gives the out-of-sample accuracy of all representations and Table </w:t>
      </w:r>
      <w:hyperlink w:anchor="tab:comparisons">
        <w:r>
          <w:rPr>
            <w:rStyle w:val="Hyperlink"/>
          </w:rPr>
          <w:t xml:space="preserve">3</w:t>
        </w:r>
      </w:hyperlink>
      <w:r>
        <w:t xml:space="preserve"> </w:t>
      </w:r>
      <w:r>
        <w:t xml:space="preserve">the key paired differences. Three results hold on all three datasets. First, fuzzification helps: fuzzy memberships beat crisp quintile scores by 0.005–0.008 AUC and 0.008–0.014</w:t>
      </w:r>
      <w:r>
        <w:t xml:space="preserve"> </w:t>
      </w:r>
      <m:oMath>
        <m:sSup>
          <m:e>
            <m:r>
              <m:t>R</m:t>
            </m:r>
          </m:e>
          <m:sup>
            <m:r>
              <m:t>2</m:t>
            </m:r>
          </m:sup>
        </m:sSup>
      </m:oMath>
      <w:r>
        <w:t xml:space="preserve">. Second, fuzzy RFM-FCA beats crisp RFM-FCA by 0.004–0.010 AUC and 0.009–0.012</w:t>
      </w:r>
      <w:r>
        <w:t xml:space="preserve"> </w:t>
      </w:r>
      <m:oMath>
        <m:sSup>
          <m:e>
            <m:r>
              <m:t>R</m:t>
            </m:r>
          </m:e>
          <m:sup>
            <m:r>
              <m:t>2</m:t>
            </m:r>
          </m:sup>
        </m:sSup>
      </m:oMath>
      <w:r>
        <w:t xml:space="preserve">. Third, it beats K-means with ten clusters in five of six cells and the Gaussian mixture in four. Against fuzzy C-means with ten clusters it is roughly level (slightly better on Online Retail II, mixed on CDNOW, no significant difference on dunnhumby). With the silhouette-chosen</w:t>
      </w:r>
      <w:r>
        <w:t xml:space="preserve"> </w:t>
      </w:r>
      <m:oMath>
        <m:r>
          <m:t>k</m:t>
        </m:r>
        <m:r>
          <m:rPr>
            <m:sty m:val="p"/>
          </m:rPr>
          <m:t>=</m:t>
        </m:r>
        <m:r>
          <m:t>2</m:t>
        </m:r>
      </m:oMath>
      <w:r>
        <w:t xml:space="preserve"> </w:t>
      </w:r>
      <w:r>
        <w:t xml:space="preserve">every clustering baseline is far behind (by 0.018–0.181 AUC), which mostly shows that two segments are too coarse.</w:t>
      </w:r>
    </w:p>
    <w:p>
      <w:pPr>
        <w:pStyle w:val="BodyText"/>
      </w:pPr>
      <w:r>
        <w:t xml:space="preserve">No segmentation is a better predictor than log-RFM, which keeps the exact values that segments compress: it is best on dunnhumby AUC and CDNOW</w:t>
      </w:r>
      <w:r>
        <w:t xml:space="preserve"> </w:t>
      </w:r>
      <m:oMath>
        <m:sSup>
          <m:e>
            <m:r>
              <m:t>R</m:t>
            </m:r>
          </m:e>
          <m:sup>
            <m:r>
              <m:t>2</m:t>
            </m:r>
          </m:sup>
        </m:sSup>
      </m:oMath>
      <w:r>
        <w:t xml:space="preserve">, while fuzzy RFM-FCA is best on Online Retail II</w:t>
      </w:r>
      <w:r>
        <w:t xml:space="preserve"> </w:t>
      </w:r>
      <m:oMath>
        <m:sSup>
          <m:e>
            <m:r>
              <m:t>R</m:t>
            </m:r>
          </m:e>
          <m:sup>
            <m:r>
              <m:t>2</m:t>
            </m:r>
          </m:sup>
        </m:sSup>
      </m:oMath>
      <w:r>
        <w:t xml:space="preserve"> </w:t>
      </w:r>
      <w:r>
        <w:t xml:space="preserve">and the fuzzy memberships on dunnhumby</w:t>
      </w:r>
      <w:r>
        <w:t xml:space="preserve"> </w:t>
      </w:r>
      <m:oMath>
        <m:sSup>
          <m:e>
            <m:r>
              <m:t>R</m:t>
            </m:r>
          </m:e>
          <m:sup>
            <m:r>
              <m:t>2</m:t>
            </m:r>
          </m:sup>
        </m:sSup>
      </m:oMath>
      <w:r>
        <w:t xml:space="preserve">. An exploratory hybrid confirms that segment features carry information beyond the exact values for spend: adding fuzzy concept degrees to log-RFM raises</w:t>
      </w:r>
      <w:r>
        <w:t xml:space="preserve"> </w:t>
      </w:r>
      <m:oMath>
        <m:sSup>
          <m:e>
            <m:r>
              <m:t>R</m:t>
            </m:r>
          </m:e>
          <m:sup>
            <m:r>
              <m:t>2</m:t>
            </m:r>
          </m:sup>
        </m:sSup>
      </m:oMath>
      <w:r>
        <w:t xml:space="preserve"> </w:t>
      </w:r>
      <w:r>
        <w:t xml:space="preserve">by 0.020 (Online Retail II) and 0.015 (CDNOW), although not purchase AUC, and plain fuzzy memberships do as well in that role.</w:t>
      </w:r>
    </w:p>
    <w:bookmarkEnd w:id="50"/>
    <w:bookmarkStart w:id="55" w:name="sec:res-target"/>
    <w:p>
      <w:pPr>
        <w:pStyle w:val="Heading2"/>
      </w:pPr>
      <w:r>
        <w:t xml:space="preserve">Targeting value</w:t>
      </w:r>
    </w:p>
    <w:bookmarkStart w:id="51" w:name="tab:targeting"/>
    <w:p>
      <w:pPr>
        <w:pStyle w:val="TableCaption"/>
      </w:pPr>
      <w:r>
        <w:t xml:space="preserve">Share of next-90-day revenue (%) held by the top 10 % and 20 % of customers ranked by predicted spend (means over four cutoffs).</w:t>
      </w:r>
    </w:p>
    <w:tbl>
      <w:tblPr>
        <w:tblStyle w:val="Table"/>
        <w:tblW w:type="auto" w:w="0"/>
        <w:tblLook w:firstRow="1" w:lastRow="0" w:firstColumn="0" w:lastColumn="0" w:noHBand="0" w:noVBand="0" w:val="0020"/>
        <w:jc w:val="start"/>
        <w:tblCaption w:val="Share of next-90-day revenue (%) held by the top 10 % and 20 % of customers ranked by predicted spend (means over four cutoffs)."/>
      </w:tblPr>
      <w:tblGrid>
        <w:gridCol w:w="1131"/>
        <w:gridCol w:w="1131"/>
        <w:gridCol w:w="1131"/>
        <w:gridCol w:w="1131"/>
        <w:gridCol w:w="1131"/>
        <w:gridCol w:w="1131"/>
        <w:gridCol w:w="1131"/>
      </w:tblGrid>
      <w:tr>
        <w:trPr>
          <w:tblHeader w:val="true"/>
        </w:trPr>
        <w:tc>
          <w:tcPr/>
          <w:p>
            <w:pPr>
              <w:pStyle w:val="Compact"/>
            </w:pPr>
          </w:p>
        </w:tc>
        <w:tc>
          <w:tcPr>
            <w:gridSpan w:val="3"/>
          </w:tcPr>
          <w:p>
            <w:pPr>
              <w:pStyle w:val="Compact"/>
              <w:jc w:val="center"/>
            </w:pPr>
            <w:r>
              <w:t xml:space="preserve">Top 10 %</w:t>
            </w:r>
          </w:p>
        </w:tc>
        <w:tc>
          <w:tcPr>
            <w:gridSpan w:val="3"/>
          </w:tcPr>
          <w:p>
            <w:pPr>
              <w:pStyle w:val="Compact"/>
              <w:jc w:val="center"/>
            </w:pPr>
            <w:r>
              <w:t xml:space="preserve">Top 20 %</w:t>
            </w:r>
          </w:p>
        </w:tc>
      </w:tr>
      <w:tr>
        <w:tc>
          <w:tcPr/>
          <w:p>
            <w:pPr>
              <w:pStyle w:val="Compact"/>
              <w:jc w:val="left"/>
            </w:pPr>
            <w:r>
              <w:t xml:space="preserve">2-4</w:t>
            </w:r>
            <w:r>
              <w:t xml:space="preserve">(lr)</w:t>
            </w:r>
            <w:r>
              <w:t xml:space="preserve">5-7</w:t>
            </w:r>
            <w:r>
              <w:t xml:space="preserve"> </w:t>
            </w:r>
            <w:r>
              <w:t xml:space="preserve">Representation</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r>
      <w:tr>
        <w:tc>
          <w:tcPr/>
          <w:p>
            <w:pPr>
              <w:pStyle w:val="Compact"/>
              <w:jc w:val="left"/>
            </w:pPr>
            <w:r>
              <w:t xml:space="preserve">Crisp RFM-FCA (C-fca)</w:t>
            </w:r>
          </w:p>
        </w:tc>
        <w:tc>
          <w:tcPr/>
          <w:p>
            <w:pPr>
              <w:pStyle w:val="Compact"/>
              <w:jc w:val="center"/>
            </w:pPr>
            <w:r>
              <w:t xml:space="preserve">52.6</w:t>
            </w:r>
          </w:p>
        </w:tc>
        <w:tc>
          <w:tcPr/>
          <w:p>
            <w:pPr>
              <w:pStyle w:val="Compact"/>
              <w:jc w:val="center"/>
            </w:pPr>
            <w:r>
              <w:t xml:space="preserve">52.6</w:t>
            </w:r>
          </w:p>
        </w:tc>
        <w:tc>
          <w:tcPr/>
          <w:p>
            <w:pPr>
              <w:pStyle w:val="Compact"/>
              <w:jc w:val="center"/>
            </w:pPr>
            <w:r>
              <w:t xml:space="preserve">28.3</w:t>
            </w:r>
          </w:p>
        </w:tc>
        <w:tc>
          <w:tcPr/>
          <w:p>
            <w:pPr>
              <w:pStyle w:val="Compact"/>
              <w:jc w:val="center"/>
            </w:pPr>
            <w:r>
              <w:t xml:space="preserve">71.6</w:t>
            </w:r>
          </w:p>
        </w:tc>
        <w:tc>
          <w:tcPr/>
          <w:p>
            <w:pPr>
              <w:pStyle w:val="Compact"/>
              <w:jc w:val="center"/>
            </w:pPr>
            <w:r>
              <w:t xml:space="preserve">70.6</w:t>
            </w:r>
          </w:p>
        </w:tc>
        <w:tc>
          <w:tcPr/>
          <w:p>
            <w:pPr>
              <w:pStyle w:val="Compact"/>
              <w:jc w:val="center"/>
            </w:pPr>
            <w:r>
              <w:t xml:space="preserve">50.1</w:t>
            </w:r>
          </w:p>
        </w:tc>
      </w:tr>
      <w:tr>
        <w:tc>
          <w:tcPr/>
          <w:p>
            <w:pPr>
              <w:pStyle w:val="Compact"/>
              <w:jc w:val="left"/>
            </w:pPr>
            <w:r>
              <w:t xml:space="preserve">Fuzzy RFM-FCA (F-fca-core)</w:t>
            </w:r>
          </w:p>
        </w:tc>
        <w:tc>
          <w:tcPr/>
          <w:p>
            <w:pPr>
              <w:pStyle w:val="Compact"/>
              <w:jc w:val="center"/>
            </w:pPr>
            <w:r>
              <w:t xml:space="preserve">55.4</w:t>
            </w:r>
          </w:p>
        </w:tc>
        <w:tc>
          <w:tcPr/>
          <w:p>
            <w:pPr>
              <w:pStyle w:val="Compact"/>
              <w:jc w:val="center"/>
            </w:pPr>
            <w:r>
              <w:t xml:space="preserve">53.5</w:t>
            </w:r>
          </w:p>
        </w:tc>
        <w:tc>
          <w:tcPr/>
          <w:p>
            <w:pPr>
              <w:pStyle w:val="Compact"/>
              <w:jc w:val="center"/>
            </w:pPr>
            <w:r>
              <w:t xml:space="preserve">30.5</w:t>
            </w:r>
          </w:p>
        </w:tc>
        <w:tc>
          <w:tcPr/>
          <w:p>
            <w:pPr>
              <w:pStyle w:val="Compact"/>
              <w:jc w:val="center"/>
            </w:pPr>
            <w:r>
              <w:t xml:space="preserve">71.8</w:t>
            </w:r>
          </w:p>
        </w:tc>
        <w:tc>
          <w:tcPr/>
          <w:p>
            <w:pPr>
              <w:pStyle w:val="Compact"/>
              <w:jc w:val="center"/>
            </w:pPr>
            <w:r>
              <w:t xml:space="preserve">70.4</w:t>
            </w:r>
          </w:p>
        </w:tc>
        <w:tc>
          <w:tcPr/>
          <w:p>
            <w:pPr>
              <w:pStyle w:val="Compact"/>
              <w:jc w:val="center"/>
            </w:pPr>
            <w:r>
              <w:t xml:space="preserve">50.7</w:t>
            </w:r>
          </w:p>
        </w:tc>
      </w:tr>
      <w:tr>
        <w:tc>
          <w:tcPr/>
          <w:p>
            <w:pPr>
              <w:pStyle w:val="Compact"/>
              <w:jc w:val="left"/>
            </w:pPr>
            <w:r>
              <w:t xml:space="preserve">Fuzzy memberships (F-ctx)</w:t>
            </w:r>
          </w:p>
        </w:tc>
        <w:tc>
          <w:tcPr/>
          <w:p>
            <w:pPr>
              <w:pStyle w:val="Compact"/>
              <w:jc w:val="center"/>
            </w:pPr>
            <w:r>
              <w:t xml:space="preserve">55.6</w:t>
            </w:r>
          </w:p>
        </w:tc>
        <w:tc>
          <w:tcPr/>
          <w:p>
            <w:pPr>
              <w:pStyle w:val="Compact"/>
              <w:jc w:val="center"/>
            </w:pPr>
            <w:r>
              <w:t xml:space="preserve">52.8</w:t>
            </w:r>
          </w:p>
        </w:tc>
        <w:tc>
          <w:tcPr/>
          <w:p>
            <w:pPr>
              <w:pStyle w:val="Compact"/>
              <w:jc w:val="center"/>
            </w:pPr>
            <w:r>
              <w:t xml:space="preserve">30.6</w:t>
            </w:r>
          </w:p>
        </w:tc>
        <w:tc>
          <w:tcPr/>
          <w:p>
            <w:pPr>
              <w:pStyle w:val="Compact"/>
              <w:jc w:val="center"/>
            </w:pPr>
            <w:r>
              <w:t xml:space="preserve">73.4</w:t>
            </w:r>
          </w:p>
        </w:tc>
        <w:tc>
          <w:tcPr/>
          <w:p>
            <w:pPr>
              <w:pStyle w:val="Compact"/>
              <w:jc w:val="center"/>
            </w:pPr>
            <w:r>
              <w:t xml:space="preserve">70.1</w:t>
            </w:r>
          </w:p>
        </w:tc>
        <w:tc>
          <w:tcPr/>
          <w:p>
            <w:pPr>
              <w:pStyle w:val="Compact"/>
              <w:jc w:val="center"/>
            </w:pPr>
            <w:r>
              <w:t xml:space="preserve">50.9</w:t>
            </w:r>
          </w:p>
        </w:tc>
      </w:tr>
      <w:tr>
        <w:tc>
          <w:tcPr/>
          <w:p>
            <w:pPr>
              <w:pStyle w:val="Compact"/>
              <w:jc w:val="left"/>
            </w:pPr>
            <w:r>
              <w:t xml:space="preserve">log-RFM</w:t>
            </w:r>
          </w:p>
        </w:tc>
        <w:tc>
          <w:tcPr/>
          <w:p>
            <w:pPr>
              <w:pStyle w:val="Compact"/>
              <w:jc w:val="center"/>
            </w:pPr>
            <w:r>
              <w:t xml:space="preserve">58.0</w:t>
            </w:r>
          </w:p>
        </w:tc>
        <w:tc>
          <w:tcPr/>
          <w:p>
            <w:pPr>
              <w:pStyle w:val="Compact"/>
              <w:jc w:val="center"/>
            </w:pPr>
            <w:r>
              <w:t xml:space="preserve">52.8</w:t>
            </w:r>
          </w:p>
        </w:tc>
        <w:tc>
          <w:tcPr/>
          <w:p>
            <w:pPr>
              <w:pStyle w:val="Compact"/>
              <w:jc w:val="center"/>
            </w:pPr>
            <w:r>
              <w:t xml:space="preserve">31.2</w:t>
            </w:r>
          </w:p>
        </w:tc>
        <w:tc>
          <w:tcPr/>
          <w:p>
            <w:pPr>
              <w:pStyle w:val="Compact"/>
              <w:jc w:val="center"/>
            </w:pPr>
            <w:r>
              <w:t xml:space="preserve">72.3</w:t>
            </w:r>
          </w:p>
        </w:tc>
        <w:tc>
          <w:tcPr/>
          <w:p>
            <w:pPr>
              <w:pStyle w:val="Compact"/>
              <w:jc w:val="center"/>
            </w:pPr>
            <w:r>
              <w:t xml:space="preserve">69.9</w:t>
            </w:r>
          </w:p>
        </w:tc>
        <w:tc>
          <w:tcPr/>
          <w:p>
            <w:pPr>
              <w:pStyle w:val="Compact"/>
              <w:jc w:val="center"/>
            </w:pPr>
            <w:r>
              <w:t xml:space="preserve">50.0</w:t>
            </w:r>
          </w:p>
        </w:tc>
      </w:tr>
      <w:tr>
        <w:tc>
          <w:tcPr/>
          <w:p>
            <w:pPr>
              <w:pStyle w:val="Compact"/>
              <w:jc w:val="left"/>
            </w:pPr>
            <w:r>
              <w:t xml:space="preserve">K-means,</w:t>
            </w:r>
            <w:r>
              <w:t xml:space="preserve"> </w:t>
            </w:r>
            <m:oMath>
              <m:r>
                <m:t>k</m:t>
              </m:r>
              <m:r>
                <m:rPr>
                  <m:sty m:val="p"/>
                </m:rPr>
                <m:t>=</m:t>
              </m:r>
              <m:r>
                <m:t>10</m:t>
              </m:r>
            </m:oMath>
          </w:p>
        </w:tc>
        <w:tc>
          <w:tcPr/>
          <w:p>
            <w:pPr>
              <w:pStyle w:val="Compact"/>
              <w:jc w:val="center"/>
            </w:pPr>
            <w:r>
              <w:t xml:space="preserve">54.1</w:t>
            </w:r>
          </w:p>
        </w:tc>
        <w:tc>
          <w:tcPr/>
          <w:p>
            <w:pPr>
              <w:pStyle w:val="Compact"/>
              <w:jc w:val="center"/>
            </w:pPr>
            <w:r>
              <w:t xml:space="preserve">51.6</w:t>
            </w:r>
          </w:p>
        </w:tc>
        <w:tc>
          <w:tcPr/>
          <w:p>
            <w:pPr>
              <w:pStyle w:val="Compact"/>
              <w:jc w:val="center"/>
            </w:pPr>
            <w:r>
              <w:t xml:space="preserve">28.6</w:t>
            </w:r>
          </w:p>
        </w:tc>
        <w:tc>
          <w:tcPr/>
          <w:p>
            <w:pPr>
              <w:pStyle w:val="Compact"/>
              <w:jc w:val="center"/>
            </w:pPr>
            <w:r>
              <w:t xml:space="preserve">70.3</w:t>
            </w:r>
          </w:p>
        </w:tc>
        <w:tc>
          <w:tcPr/>
          <w:p>
            <w:pPr>
              <w:pStyle w:val="Compact"/>
              <w:jc w:val="center"/>
            </w:pPr>
            <w:r>
              <w:t xml:space="preserve">68.7</w:t>
            </w:r>
          </w:p>
        </w:tc>
        <w:tc>
          <w:tcPr/>
          <w:p>
            <w:pPr>
              <w:pStyle w:val="Compact"/>
              <w:jc w:val="center"/>
            </w:pPr>
            <w:r>
              <w:t xml:space="preserve">48.3</w:t>
            </w:r>
          </w:p>
        </w:tc>
      </w:tr>
      <w:tr>
        <w:tc>
          <w:tcPr/>
          <w:p>
            <w:pPr>
              <w:pStyle w:val="Compact"/>
              <w:jc w:val="left"/>
            </w:pPr>
            <w:r>
              <w:t xml:space="preserve">GMM,</w:t>
            </w:r>
            <w:r>
              <w:t xml:space="preserve"> </w:t>
            </w:r>
            <m:oMath>
              <m:r>
                <m:t>k</m:t>
              </m:r>
              <m:r>
                <m:rPr>
                  <m:sty m:val="p"/>
                </m:rPr>
                <m:t>=</m:t>
              </m:r>
              <m:r>
                <m:t>10</m:t>
              </m:r>
            </m:oMath>
          </w:p>
        </w:tc>
        <w:tc>
          <w:tcPr/>
          <w:p>
            <w:pPr>
              <w:pStyle w:val="Compact"/>
              <w:jc w:val="center"/>
            </w:pPr>
            <w:r>
              <w:t xml:space="preserve">51.2</w:t>
            </w:r>
          </w:p>
        </w:tc>
        <w:tc>
          <w:tcPr/>
          <w:p>
            <w:pPr>
              <w:pStyle w:val="Compact"/>
              <w:jc w:val="center"/>
            </w:pPr>
            <w:r>
              <w:t xml:space="preserve">51.2</w:t>
            </w:r>
          </w:p>
        </w:tc>
        <w:tc>
          <w:tcPr/>
          <w:p>
            <w:pPr>
              <w:pStyle w:val="Compact"/>
              <w:jc w:val="center"/>
            </w:pPr>
            <w:r>
              <w:t xml:space="preserve">21.7</w:t>
            </w:r>
          </w:p>
        </w:tc>
        <w:tc>
          <w:tcPr/>
          <w:p>
            <w:pPr>
              <w:pStyle w:val="Compact"/>
              <w:jc w:val="center"/>
            </w:pPr>
            <w:r>
              <w:t xml:space="preserve">70.1</w:t>
            </w:r>
          </w:p>
        </w:tc>
        <w:tc>
          <w:tcPr/>
          <w:p>
            <w:pPr>
              <w:pStyle w:val="Compact"/>
              <w:jc w:val="center"/>
            </w:pPr>
            <w:r>
              <w:t xml:space="preserve">68.0</w:t>
            </w:r>
          </w:p>
        </w:tc>
        <w:tc>
          <w:tcPr/>
          <w:p>
            <w:pPr>
              <w:pStyle w:val="Compact"/>
              <w:jc w:val="center"/>
            </w:pPr>
            <w:r>
              <w:t xml:space="preserve">38.7</w:t>
            </w:r>
          </w:p>
        </w:tc>
      </w:tr>
      <w:tr>
        <w:tc>
          <w:tcPr/>
          <w:p>
            <w:pPr>
              <w:pStyle w:val="Compact"/>
              <w:jc w:val="left"/>
            </w:pPr>
            <w:r>
              <w:t xml:space="preserve">FCM,</w:t>
            </w:r>
            <w:r>
              <w:t xml:space="preserve"> </w:t>
            </w:r>
            <m:oMath>
              <m:r>
                <m:t>k</m:t>
              </m:r>
              <m:r>
                <m:rPr>
                  <m:sty m:val="p"/>
                </m:rPr>
                <m:t>=</m:t>
              </m:r>
              <m:r>
                <m:t>10</m:t>
              </m:r>
            </m:oMath>
          </w:p>
        </w:tc>
        <w:tc>
          <w:tcPr/>
          <w:p>
            <w:pPr>
              <w:pStyle w:val="Compact"/>
              <w:jc w:val="center"/>
            </w:pPr>
            <w:r>
              <w:t xml:space="preserve">36.2</w:t>
            </w:r>
          </w:p>
        </w:tc>
        <w:tc>
          <w:tcPr/>
          <w:p>
            <w:pPr>
              <w:pStyle w:val="Compact"/>
              <w:jc w:val="center"/>
            </w:pPr>
            <w:r>
              <w:t xml:space="preserve">53.8</w:t>
            </w:r>
          </w:p>
        </w:tc>
        <w:tc>
          <w:tcPr/>
          <w:p>
            <w:pPr>
              <w:pStyle w:val="Compact"/>
              <w:jc w:val="center"/>
            </w:pPr>
            <w:r>
              <w:t xml:space="preserve">26.8</w:t>
            </w:r>
          </w:p>
        </w:tc>
        <w:tc>
          <w:tcPr/>
          <w:p>
            <w:pPr>
              <w:pStyle w:val="Compact"/>
              <w:jc w:val="center"/>
            </w:pPr>
            <w:r>
              <w:t xml:space="preserve">71.2</w:t>
            </w:r>
          </w:p>
        </w:tc>
        <w:tc>
          <w:tcPr/>
          <w:p>
            <w:pPr>
              <w:pStyle w:val="Compact"/>
              <w:jc w:val="center"/>
            </w:pPr>
            <w:r>
              <w:t xml:space="preserve">70.2</w:t>
            </w:r>
          </w:p>
        </w:tc>
        <w:tc>
          <w:tcPr/>
          <w:p>
            <w:pPr>
              <w:pStyle w:val="Compact"/>
              <w:jc w:val="center"/>
            </w:pPr>
            <w:r>
              <w:t xml:space="preserve">49.5</w:t>
            </w:r>
          </w:p>
        </w:tc>
      </w:tr>
    </w:tbl>
    <w:bookmarkEnd w:id="51"/>
    <w:p>
      <w:pPr>
        <w:pStyle w:val="CaptionedFigure"/>
      </w:pPr>
      <w:r>
        <w:drawing>
          <wp:inline>
            <wp:extent cx="5334000" cy="1925594"/>
            <wp:effectExtent b="0" l="0" r="0" t="0"/>
            <wp:docPr descr="" title="" id="53" name="Picture"/>
            <a:graphic>
              <a:graphicData uri="http://schemas.openxmlformats.org/drawingml/2006/picture">
                <pic:pic>
                  <pic:nvPicPr>
                    <pic:cNvPr descr="figures/gain_curves.pdf" id="54" name="Picture"/>
                    <pic:cNvPicPr>
                      <a:picLocks noChangeArrowheads="1" noChangeAspect="1"/>
                    </pic:cNvPicPr>
                  </pic:nvPicPr>
                  <pic:blipFill>
                    <a:blip r:embed="rId52"/>
                    <a:stretch>
                      <a:fillRect/>
                    </a:stretch>
                  </pic:blipFill>
                  <pic:spPr bwMode="auto">
                    <a:xfrm>
                      <a:off x="0" y="0"/>
                      <a:ext cx="5334000" cy="1925594"/>
                    </a:xfrm>
                    <a:prstGeom prst="rect">
                      <a:avLst/>
                    </a:prstGeom>
                    <a:noFill/>
                    <a:ln w="9525">
                      <a:noFill/>
                      <a:headEnd/>
                      <a:tailEnd/>
                    </a:ln>
                  </pic:spPr>
                </pic:pic>
              </a:graphicData>
            </a:graphic>
          </wp:inline>
        </w:drawing>
      </w:r>
    </w:p>
    <w:p>
      <w:pPr>
        <w:pStyle w:val="ImageCaption"/>
      </w:pPr>
      <w:r>
        <w:t xml:space="preserve">Cumulative share of next-90-day revenue against the share of customers contacted, ranked by predicted spend (means over four cutoffs).</w:t>
      </w:r>
    </w:p>
    <w:p>
      <w:pPr>
        <w:pStyle w:val="BodyText"/>
      </w:pPr>
      <w:r>
        <w:t xml:space="preserve">Table </w:t>
      </w:r>
      <w:hyperlink w:anchor="tab:targeting">
        <w:r>
          <w:rPr>
            <w:rStyle w:val="Hyperlink"/>
          </w:rPr>
          <w:t xml:space="preserve">4</w:t>
        </w:r>
      </w:hyperlink>
      <w:r>
        <w:t xml:space="preserve"> </w:t>
      </w:r>
      <w:r>
        <w:t xml:space="preserve">and Figure </w:t>
      </w:r>
      <w:hyperlink w:anchor="fig:gain">
        <w:r>
          <w:rPr>
            <w:rStyle w:val="Hyperlink"/>
          </w:rPr>
          <w:t xml:space="preserve">1</w:t>
        </w:r>
      </w:hyperlink>
      <w:r>
        <w:t xml:space="preserve"> </w:t>
      </w:r>
      <w:r>
        <w:t xml:space="preserve">translate predictions into campaign terms. Contacting the top 10 % of customers ranked by fuzzy RFM-FCA reaches 0.9–2.9 percentage points more of next-period revenue than ranking by crisp RFM-FCA on every dataset (</w:t>
      </w:r>
      <m:oMath>
        <m:r>
          <m:t>p</m:t>
        </m:r>
        <m:r>
          <m:rPr>
            <m:sty m:val="p"/>
          </m:rPr>
          <m:t>≤</m:t>
        </m:r>
        <m:r>
          <m:t>0.01</m:t>
        </m:r>
      </m:oMath>
      <w:r>
        <w:t xml:space="preserve">), the decile where crisp quintile boundaries lump very different spenders together. Fuzzy RFM-FCA reaches more revenue than K-means and GMM at both depths on all datasets; fuzzy C-means is mostly level but fails on the Online Retail II top decile (36.2 % vs 55.4 %). Of the twelve pre-registered tests at 20 % depth (against crisp RFM-FCA and fuzzy C-means, revenue and lift), three are significant, all in favour of fuzzy RFM-FCA. Purchase lift on dunnhumby cannot exceed about 1.08 because almost all households buy, and is uninformative there.</w:t>
      </w:r>
    </w:p>
    <w:bookmarkEnd w:id="55"/>
    <w:bookmarkStart w:id="57" w:name="sec:res-struct"/>
    <w:p>
      <w:pPr>
        <w:pStyle w:val="Heading2"/>
      </w:pPr>
      <w:r>
        <w:t xml:space="preserve">Robustness and stability</w:t>
      </w:r>
    </w:p>
    <w:bookmarkStart w:id="56" w:name="tab:structure"/>
    <w:p>
      <w:pPr>
        <w:pStyle w:val="TableCaption"/>
      </w:pPr>
      <w:r>
        <w:t xml:space="preserve">Structural agreement (correlation of customer-pair similarities between a reference fit and a perturbed fit; 1 = identical), mean over 20 replicates. Robustness: 5 % of invoices dropped. Stability: bootstrap resample of customers.</w:t>
      </w:r>
    </w:p>
    <w:tbl>
      <w:tblPr>
        <w:tblStyle w:val="Table"/>
        <w:tblW w:type="auto" w:w="0"/>
        <w:tblLook w:firstRow="1" w:lastRow="0" w:firstColumn="0" w:lastColumn="0" w:noHBand="0" w:noVBand="0" w:val="0020"/>
        <w:jc w:val="start"/>
        <w:tblCaption w:val="Structural agreement (correlation of customer-pair similarities between a reference fit and a perturbed fit; 1 = identical), mean over 20 replicates. Robustness: 5 % of invoices dropped. Stability: bootstrap resample of customers."/>
      </w:tblPr>
      <w:tblGrid>
        <w:gridCol w:w="1131"/>
        <w:gridCol w:w="1131"/>
        <w:gridCol w:w="1131"/>
        <w:gridCol w:w="1131"/>
        <w:gridCol w:w="1131"/>
        <w:gridCol w:w="1131"/>
        <w:gridCol w:w="1131"/>
      </w:tblGrid>
      <w:tr>
        <w:trPr>
          <w:tblHeader w:val="true"/>
        </w:trPr>
        <w:tc>
          <w:tcPr/>
          <w:p>
            <w:pPr>
              <w:pStyle w:val="Compact"/>
            </w:pPr>
          </w:p>
        </w:tc>
        <w:tc>
          <w:tcPr>
            <w:gridSpan w:val="3"/>
          </w:tcPr>
          <w:p>
            <w:pPr>
              <w:pStyle w:val="Compact"/>
              <w:jc w:val="center"/>
            </w:pPr>
            <w:r>
              <w:t xml:space="preserve">Robustness</w:t>
            </w:r>
          </w:p>
        </w:tc>
        <w:tc>
          <w:tcPr>
            <w:gridSpan w:val="3"/>
          </w:tcPr>
          <w:p>
            <w:pPr>
              <w:pStyle w:val="Compact"/>
              <w:jc w:val="center"/>
            </w:pPr>
            <w:r>
              <w:t xml:space="preserve">Stability</w:t>
            </w:r>
          </w:p>
        </w:tc>
      </w:tr>
      <w:tr>
        <w:tc>
          <w:tcPr/>
          <w:p>
            <w:pPr>
              <w:pStyle w:val="Compact"/>
              <w:jc w:val="left"/>
            </w:pPr>
            <w:r>
              <w:t xml:space="preserve">2-4</w:t>
            </w:r>
            <w:r>
              <w:t xml:space="preserve">(lr)</w:t>
            </w:r>
            <w:r>
              <w:t xml:space="preserve">5-7</w:t>
            </w:r>
            <w:r>
              <w:t xml:space="preserve"> </w:t>
            </w:r>
            <w:r>
              <w:t xml:space="preserve">Representation</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c>
          <w:tcPr/>
          <w:p>
            <w:pPr>
              <w:pStyle w:val="Compact"/>
              <w:jc w:val="center"/>
            </w:pPr>
            <w:r>
              <w:t xml:space="preserve">Retail II</w:t>
            </w:r>
          </w:p>
        </w:tc>
        <w:tc>
          <w:tcPr/>
          <w:p>
            <w:pPr>
              <w:pStyle w:val="Compact"/>
              <w:jc w:val="center"/>
            </w:pPr>
            <w:r>
              <w:t xml:space="preserve">CDNOW</w:t>
            </w:r>
          </w:p>
        </w:tc>
        <w:tc>
          <w:tcPr/>
          <w:p>
            <w:pPr>
              <w:pStyle w:val="Compact"/>
              <w:jc w:val="center"/>
            </w:pPr>
            <w:r>
              <w:t xml:space="preserve">dunnhumby</w:t>
            </w:r>
          </w:p>
        </w:tc>
      </w:tr>
      <w:tr>
        <w:tc>
          <w:tcPr/>
          <w:p>
            <w:pPr>
              <w:pStyle w:val="Compact"/>
              <w:jc w:val="left"/>
            </w:pPr>
            <w:r>
              <w:t xml:space="preserve">Crisp RFM-FCA (C-fca)</w:t>
            </w:r>
          </w:p>
        </w:tc>
        <w:tc>
          <w:tcPr/>
          <w:p>
            <w:pPr>
              <w:pStyle w:val="Compact"/>
              <w:jc w:val="center"/>
            </w:pPr>
            <w:r>
              <w:t xml:space="preserve">0.886</w:t>
            </w:r>
          </w:p>
        </w:tc>
        <w:tc>
          <w:tcPr/>
          <w:p>
            <w:pPr>
              <w:pStyle w:val="Compact"/>
              <w:jc w:val="center"/>
            </w:pPr>
            <w:r>
              <w:t xml:space="preserve">0.936</w:t>
            </w:r>
          </w:p>
        </w:tc>
        <w:tc>
          <w:tcPr/>
          <w:p>
            <w:pPr>
              <w:pStyle w:val="Compact"/>
              <w:jc w:val="center"/>
            </w:pPr>
            <w:r>
              <w:t xml:space="preserve">0.928</w:t>
            </w:r>
          </w:p>
        </w:tc>
        <w:tc>
          <w:tcPr/>
          <w:p>
            <w:pPr>
              <w:pStyle w:val="Compact"/>
              <w:jc w:val="center"/>
            </w:pPr>
            <w:r>
              <w:t xml:space="preserve">0.957</w:t>
            </w:r>
          </w:p>
        </w:tc>
        <w:tc>
          <w:tcPr/>
          <w:p>
            <w:pPr>
              <w:pStyle w:val="Compact"/>
              <w:jc w:val="center"/>
            </w:pPr>
            <w:r>
              <w:t xml:space="preserve">0.987</w:t>
            </w:r>
          </w:p>
        </w:tc>
        <w:tc>
          <w:tcPr/>
          <w:p>
            <w:pPr>
              <w:pStyle w:val="Compact"/>
              <w:jc w:val="center"/>
            </w:pPr>
            <w:r>
              <w:t xml:space="preserve">0.936</w:t>
            </w:r>
          </w:p>
        </w:tc>
      </w:tr>
      <w:tr>
        <w:tc>
          <w:tcPr/>
          <w:p>
            <w:pPr>
              <w:pStyle w:val="Compact"/>
              <w:jc w:val="left"/>
            </w:pPr>
            <w:r>
              <w:t xml:space="preserve">Fuzzy RFM-FCA (F-fca-core)</w:t>
            </w:r>
          </w:p>
        </w:tc>
        <w:tc>
          <w:tcPr/>
          <w:p>
            <w:pPr>
              <w:pStyle w:val="Compact"/>
              <w:jc w:val="center"/>
            </w:pPr>
            <w:r>
              <w:t xml:space="preserve">0.958</w:t>
            </w:r>
          </w:p>
        </w:tc>
        <w:tc>
          <w:tcPr/>
          <w:p>
            <w:pPr>
              <w:pStyle w:val="Compact"/>
              <w:jc w:val="center"/>
            </w:pPr>
            <w:r>
              <w:t xml:space="preserve">0.955</w:t>
            </w:r>
          </w:p>
        </w:tc>
        <w:tc>
          <w:tcPr/>
          <w:p>
            <w:pPr>
              <w:pStyle w:val="Compact"/>
              <w:jc w:val="center"/>
            </w:pPr>
            <w:r>
              <w:t xml:space="preserve">0.948</w:t>
            </w:r>
          </w:p>
        </w:tc>
        <w:tc>
          <w:tcPr/>
          <w:p>
            <w:pPr>
              <w:pStyle w:val="Compact"/>
              <w:jc w:val="center"/>
            </w:pPr>
            <w:r>
              <w:t xml:space="preserve">0.986</w:t>
            </w:r>
          </w:p>
        </w:tc>
        <w:tc>
          <w:tcPr/>
          <w:p>
            <w:pPr>
              <w:pStyle w:val="Compact"/>
              <w:jc w:val="center"/>
            </w:pPr>
            <w:r>
              <w:t xml:space="preserve">0.993</w:t>
            </w:r>
          </w:p>
        </w:tc>
        <w:tc>
          <w:tcPr/>
          <w:p>
            <w:pPr>
              <w:pStyle w:val="Compact"/>
              <w:jc w:val="center"/>
            </w:pPr>
            <w:r>
              <w:t xml:space="preserve">0.972</w:t>
            </w:r>
          </w:p>
        </w:tc>
      </w:tr>
      <w:tr>
        <w:tc>
          <w:tcPr/>
          <w:p>
            <w:pPr>
              <w:pStyle w:val="Compact"/>
              <w:jc w:val="left"/>
            </w:pPr>
            <w:r>
              <w:t xml:space="preserve">K-means,</w:t>
            </w:r>
            <w:r>
              <w:t xml:space="preserve"> </w:t>
            </w:r>
            <m:oMath>
              <m:r>
                <m:t>k</m:t>
              </m:r>
              <m:r>
                <m:rPr>
                  <m:sty m:val="p"/>
                </m:rPr>
                <m:t>=</m:t>
              </m:r>
              <m:r>
                <m:t>10</m:t>
              </m:r>
            </m:oMath>
          </w:p>
        </w:tc>
        <w:tc>
          <w:tcPr/>
          <w:p>
            <w:pPr>
              <w:pStyle w:val="Compact"/>
              <w:jc w:val="center"/>
            </w:pPr>
            <w:r>
              <w:t xml:space="preserve">0.760</w:t>
            </w:r>
          </w:p>
        </w:tc>
        <w:tc>
          <w:tcPr/>
          <w:p>
            <w:pPr>
              <w:pStyle w:val="Compact"/>
              <w:jc w:val="center"/>
            </w:pPr>
            <w:r>
              <w:t xml:space="preserve">0.907</w:t>
            </w:r>
          </w:p>
        </w:tc>
        <w:tc>
          <w:tcPr/>
          <w:p>
            <w:pPr>
              <w:pStyle w:val="Compact"/>
              <w:jc w:val="center"/>
            </w:pPr>
            <w:r>
              <w:t xml:space="preserve">0.650</w:t>
            </w:r>
          </w:p>
        </w:tc>
        <w:tc>
          <w:tcPr/>
          <w:p>
            <w:pPr>
              <w:pStyle w:val="Compact"/>
              <w:jc w:val="center"/>
            </w:pPr>
            <w:r>
              <w:t xml:space="preserve">0.683</w:t>
            </w:r>
          </w:p>
        </w:tc>
        <w:tc>
          <w:tcPr/>
          <w:p>
            <w:pPr>
              <w:pStyle w:val="Compact"/>
              <w:jc w:val="center"/>
            </w:pPr>
            <w:r>
              <w:t xml:space="preserve">0.937</w:t>
            </w:r>
          </w:p>
        </w:tc>
        <w:tc>
          <w:tcPr/>
          <w:p>
            <w:pPr>
              <w:pStyle w:val="Compact"/>
              <w:jc w:val="center"/>
            </w:pPr>
            <w:r>
              <w:t xml:space="preserve">0.692</w:t>
            </w:r>
          </w:p>
        </w:tc>
      </w:tr>
      <w:tr>
        <w:tc>
          <w:tcPr/>
          <w:p>
            <w:pPr>
              <w:pStyle w:val="Compact"/>
              <w:jc w:val="left"/>
            </w:pPr>
            <w:r>
              <w:t xml:space="preserve">GMM,</w:t>
            </w:r>
            <w:r>
              <w:t xml:space="preserve"> </w:t>
            </w:r>
            <m:oMath>
              <m:r>
                <m:t>k</m:t>
              </m:r>
              <m:r>
                <m:rPr>
                  <m:sty m:val="p"/>
                </m:rPr>
                <m:t>=</m:t>
              </m:r>
              <m:r>
                <m:t>10</m:t>
              </m:r>
            </m:oMath>
          </w:p>
        </w:tc>
        <w:tc>
          <w:tcPr/>
          <w:p>
            <w:pPr>
              <w:pStyle w:val="Compact"/>
              <w:jc w:val="center"/>
            </w:pPr>
            <w:r>
              <w:t xml:space="preserve">0.858</w:t>
            </w:r>
          </w:p>
        </w:tc>
        <w:tc>
          <w:tcPr/>
          <w:p>
            <w:pPr>
              <w:pStyle w:val="Compact"/>
              <w:jc w:val="center"/>
            </w:pPr>
            <w:r>
              <w:t xml:space="preserve">0.816</w:t>
            </w:r>
          </w:p>
        </w:tc>
        <w:tc>
          <w:tcPr/>
          <w:p>
            <w:pPr>
              <w:pStyle w:val="Compact"/>
              <w:jc w:val="center"/>
            </w:pPr>
            <w:r>
              <w:t xml:space="preserve">0.878</w:t>
            </w:r>
          </w:p>
        </w:tc>
        <w:tc>
          <w:tcPr/>
          <w:p>
            <w:pPr>
              <w:pStyle w:val="Compact"/>
              <w:jc w:val="center"/>
            </w:pPr>
            <w:r>
              <w:t xml:space="preserve">0.818</w:t>
            </w:r>
          </w:p>
        </w:tc>
        <w:tc>
          <w:tcPr/>
          <w:p>
            <w:pPr>
              <w:pStyle w:val="Compact"/>
              <w:jc w:val="center"/>
            </w:pPr>
            <w:r>
              <w:t xml:space="preserve">0.904</w:t>
            </w:r>
          </w:p>
        </w:tc>
        <w:tc>
          <w:tcPr/>
          <w:p>
            <w:pPr>
              <w:pStyle w:val="Compact"/>
              <w:jc w:val="center"/>
            </w:pPr>
            <w:r>
              <w:t xml:space="preserve">0.843</w:t>
            </w:r>
          </w:p>
        </w:tc>
      </w:tr>
      <w:tr>
        <w:tc>
          <w:tcPr/>
          <w:p>
            <w:pPr>
              <w:pStyle w:val="Compact"/>
              <w:jc w:val="left"/>
            </w:pPr>
            <w:r>
              <w:t xml:space="preserve">FCM,</w:t>
            </w:r>
            <w:r>
              <w:t xml:space="preserve"> </w:t>
            </w:r>
            <m:oMath>
              <m:r>
                <m:t>k</m:t>
              </m:r>
              <m:r>
                <m:rPr>
                  <m:sty m:val="p"/>
                </m:rPr>
                <m:t>=</m:t>
              </m:r>
              <m:r>
                <m:t>10</m:t>
              </m:r>
            </m:oMath>
          </w:p>
        </w:tc>
        <w:tc>
          <w:tcPr/>
          <w:p>
            <w:pPr>
              <w:pStyle w:val="Compact"/>
              <w:jc w:val="center"/>
            </w:pPr>
            <w:r>
              <w:t xml:space="preserve">0.913</w:t>
            </w:r>
          </w:p>
        </w:tc>
        <w:tc>
          <w:tcPr/>
          <w:p>
            <w:pPr>
              <w:pStyle w:val="Compact"/>
              <w:jc w:val="center"/>
            </w:pPr>
            <w:r>
              <w:t xml:space="preserve">0.929</w:t>
            </w:r>
          </w:p>
        </w:tc>
        <w:tc>
          <w:tcPr/>
          <w:p>
            <w:pPr>
              <w:pStyle w:val="Compact"/>
              <w:jc w:val="center"/>
            </w:pPr>
            <w:r>
              <w:t xml:space="preserve">0.942</w:t>
            </w:r>
          </w:p>
        </w:tc>
        <w:tc>
          <w:tcPr/>
          <w:p>
            <w:pPr>
              <w:pStyle w:val="Compact"/>
              <w:jc w:val="center"/>
            </w:pPr>
            <w:r>
              <w:t xml:space="preserve">0.944</w:t>
            </w:r>
          </w:p>
        </w:tc>
        <w:tc>
          <w:tcPr/>
          <w:p>
            <w:pPr>
              <w:pStyle w:val="Compact"/>
              <w:jc w:val="center"/>
            </w:pPr>
            <w:r>
              <w:t xml:space="preserve">0.966</w:t>
            </w:r>
          </w:p>
        </w:tc>
        <w:tc>
          <w:tcPr/>
          <w:p>
            <w:pPr>
              <w:pStyle w:val="Compact"/>
              <w:jc w:val="center"/>
            </w:pPr>
            <w:r>
              <w:t xml:space="preserve">0.914</w:t>
            </w:r>
          </w:p>
        </w:tc>
      </w:tr>
    </w:tbl>
    <w:bookmarkEnd w:id="56"/>
    <w:p>
      <w:pPr>
        <w:pStyle w:val="BodyText"/>
      </w:pPr>
      <w:r>
        <w:t xml:space="preserve">At comparable granularity (Table </w:t>
      </w:r>
      <w:hyperlink w:anchor="tab:structure">
        <w:r>
          <w:rPr>
            <w:rStyle w:val="Hyperlink"/>
          </w:rPr>
          <w:t xml:space="preserve">5</w:t>
        </w:r>
      </w:hyperlink>
      <w:r>
        <w:t xml:space="preserve">) fuzzy RFM-FCA has the highest mean robustness and stability of all representations on all three datasets. It beats crisp RFM-FCA in 20 of 20 robustness replicates on every dataset, and K-means and GMM in essentially every replicate. Against fuzzy C-means the margin is small and each method wins some replicates, but the worst case of fuzzy RFM-FCA is better in all six dataset–measure cells.</w:t>
      </w:r>
    </w:p>
    <w:bookmarkEnd w:id="57"/>
    <w:bookmarkStart w:id="60" w:name="sec:res-interp"/>
    <w:p>
      <w:pPr>
        <w:pStyle w:val="Heading2"/>
      </w:pPr>
      <w:r>
        <w:t xml:space="preserve">Interpretability and the summary view</w:t>
      </w:r>
    </w:p>
    <w:bookmarkStart w:id="58" w:name="tab:interpretability"/>
    <w:p>
      <w:pPr>
        <w:pStyle w:val="TableCaption"/>
      </w:pPr>
      <w:r>
        <w:t xml:space="preserve">Structural interpretability proxies on the full data (Retail II / CDNOW / dunnhumby). Fidelity: F1 between</w:t>
      </w:r>
      <w:r>
        <w:t xml:space="preserve"> </w:t>
      </w:r>
      <w:r>
        <w:t xml:space="preserve">“</w:t>
      </w:r>
      <w:r>
        <w:t xml:space="preserve">satisfies the segment’s R/F/M description</w:t>
      </w:r>
      <w:r>
        <w:t xml:space="preserve">”</w:t>
      </w:r>
      <w:r>
        <w:t xml:space="preserve"> </w:t>
      </w:r>
      <w:r>
        <w:t xml:space="preserve">and</w:t>
      </w:r>
      <w:r>
        <w:t xml:space="preserve"> </w:t>
      </w:r>
      <w:r>
        <w:t xml:space="preserve">“</w:t>
      </w:r>
      <w:r>
        <w:t xml:space="preserve">is a member</w:t>
      </w:r>
      <w:r>
        <w:t xml:space="preserve">”</w:t>
      </w:r>
      <w:r>
        <w:t xml:space="preserve">. Conditions: constrained dimensions per description.</w:t>
      </w:r>
    </w:p>
    <w:tbl>
      <w:tblPr>
        <w:tblStyle w:val="Table"/>
        <w:tblW w:type="auto" w:w="0"/>
        <w:tblLook w:firstRow="1" w:lastRow="0" w:firstColumn="0" w:lastColumn="0" w:noHBand="0" w:noVBand="0" w:val="0020"/>
        <w:jc w:val="start"/>
        <w:tblCaption w:val="Structural interpretability proxies on the full data (Retail II / CDNOW / dunnhumby). Fidelity: F1 between “satisfies the segment’s R/F/M description” and “is a member”. Conditions: constrained dimensions per description."/>
      </w:tblPr>
      <w:tblGrid>
        <w:gridCol w:w="1584"/>
        <w:gridCol w:w="1584"/>
        <w:gridCol w:w="1584"/>
        <w:gridCol w:w="1584"/>
        <w:gridCol w:w="1584"/>
      </w:tblGrid>
      <w:tr>
        <w:trPr>
          <w:tblHeader w:val="true"/>
        </w:trPr>
        <w:tc>
          <w:tcPr/>
          <w:p>
            <w:pPr>
              <w:pStyle w:val="Compact"/>
              <w:jc w:val="left"/>
            </w:pPr>
            <w:r>
              <w:t xml:space="preserve">Representation</w:t>
            </w:r>
          </w:p>
        </w:tc>
        <w:tc>
          <w:tcPr/>
          <w:p>
            <w:pPr>
              <w:pStyle w:val="Compact"/>
              <w:jc w:val="center"/>
            </w:pPr>
            <w:r>
              <w:t xml:space="preserve">Segments</w:t>
            </w:r>
          </w:p>
        </w:tc>
        <w:tc>
          <w:tcPr/>
          <w:p>
            <w:pPr>
              <w:pStyle w:val="Compact"/>
              <w:jc w:val="center"/>
            </w:pPr>
            <w:r>
              <w:t xml:space="preserve">Fidelity (F1)</w:t>
            </w:r>
          </w:p>
        </w:tc>
        <w:tc>
          <w:tcPr/>
          <w:p>
            <w:pPr>
              <w:pStyle w:val="Compact"/>
              <w:jc w:val="center"/>
            </w:pPr>
            <w:r>
              <w:t xml:space="preserve">Conditions</w:t>
            </w:r>
          </w:p>
        </w:tc>
        <w:tc>
          <w:tcPr/>
          <w:p>
            <w:pPr>
              <w:pStyle w:val="Compact"/>
              <w:jc w:val="center"/>
            </w:pPr>
            <w:r>
              <w:t xml:space="preserve">Segments per customer</w:t>
            </w:r>
          </w:p>
        </w:tc>
      </w:tr>
      <w:tr>
        <w:tc>
          <w:tcPr/>
          <w:p>
            <w:pPr>
              <w:pStyle w:val="Compact"/>
              <w:jc w:val="left"/>
            </w:pPr>
            <w:r>
              <w:t xml:space="preserve">Crisp RFM-FCA (C-fca)</w:t>
            </w:r>
          </w:p>
        </w:tc>
        <w:tc>
          <w:tcPr/>
          <w:p>
            <w:pPr>
              <w:pStyle w:val="Compact"/>
              <w:jc w:val="center"/>
            </w:pPr>
            <w:r>
              <w:t xml:space="preserve">51 / 54 / 49</w:t>
            </w:r>
          </w:p>
        </w:tc>
        <w:tc>
          <w:tcPr/>
          <w:p>
            <w:pPr>
              <w:pStyle w:val="Compact"/>
              <w:jc w:val="center"/>
            </w:pPr>
            <w:r>
              <w:t xml:space="preserve">1.00 / 1.00 / 1.00</w:t>
            </w:r>
          </w:p>
        </w:tc>
        <w:tc>
          <w:tcPr/>
          <w:p>
            <w:pPr>
              <w:pStyle w:val="Compact"/>
              <w:jc w:val="center"/>
            </w:pPr>
            <w:r>
              <w:t xml:space="preserve">1.5 / 1.6 / 1.5</w:t>
            </w:r>
          </w:p>
        </w:tc>
        <w:tc>
          <w:tcPr/>
          <w:p>
            <w:pPr>
              <w:pStyle w:val="Compact"/>
              <w:jc w:val="center"/>
            </w:pPr>
            <w:r>
              <w:t xml:space="preserve">5.3 / 6.2 / 5.5</w:t>
            </w:r>
          </w:p>
        </w:tc>
      </w:tr>
      <w:tr>
        <w:tc>
          <w:tcPr/>
          <w:p>
            <w:pPr>
              <w:pStyle w:val="Compact"/>
              <w:jc w:val="left"/>
            </w:pPr>
            <w:r>
              <w:t xml:space="preserve">Fuzzy RFM-FCA (F-fca-core)</w:t>
            </w:r>
          </w:p>
        </w:tc>
        <w:tc>
          <w:tcPr/>
          <w:p>
            <w:pPr>
              <w:pStyle w:val="Compact"/>
              <w:jc w:val="center"/>
            </w:pPr>
            <w:r>
              <w:t xml:space="preserve">208 / 238 / 215</w:t>
            </w:r>
          </w:p>
        </w:tc>
        <w:tc>
          <w:tcPr/>
          <w:p>
            <w:pPr>
              <w:pStyle w:val="Compact"/>
              <w:jc w:val="center"/>
            </w:pPr>
            <w:r>
              <w:t xml:space="preserve">1.00 / 1.00 / 1.00</w:t>
            </w:r>
          </w:p>
        </w:tc>
        <w:tc>
          <w:tcPr/>
          <w:p>
            <w:pPr>
              <w:pStyle w:val="Compact"/>
              <w:jc w:val="center"/>
            </w:pPr>
            <w:r>
              <w:t xml:space="preserve">1.8 / 1.9 / 1.8</w:t>
            </w:r>
          </w:p>
        </w:tc>
        <w:tc>
          <w:tcPr/>
          <w:p>
            <w:pPr>
              <w:pStyle w:val="Compact"/>
              <w:jc w:val="center"/>
            </w:pPr>
            <w:r>
              <w:t xml:space="preserve">19.5 / 24.0 / 20.9</w:t>
            </w:r>
          </w:p>
        </w:tc>
      </w:tr>
      <w:tr>
        <w:tc>
          <w:tcPr/>
          <w:p>
            <w:pPr>
              <w:pStyle w:val="Compact"/>
              <w:jc w:val="left"/>
            </w:pPr>
            <w:r>
              <w:t xml:space="preserve">K-means,</w:t>
            </w:r>
            <w:r>
              <w:t xml:space="preserve"> </w:t>
            </w:r>
            <m:oMath>
              <m:r>
                <m:t>k</m:t>
              </m:r>
              <m:r>
                <m:rPr>
                  <m:sty m:val="p"/>
                </m:rPr>
                <m:t>=</m:t>
              </m:r>
              <m:r>
                <m:t>10</m:t>
              </m:r>
            </m:oMath>
          </w:p>
        </w:tc>
        <w:tc>
          <w:tcPr/>
          <w:p>
            <w:pPr>
              <w:pStyle w:val="Compact"/>
              <w:jc w:val="center"/>
            </w:pPr>
            <w:r>
              <w:t xml:space="preserve">10 / 10 / 10</w:t>
            </w:r>
          </w:p>
        </w:tc>
        <w:tc>
          <w:tcPr/>
          <w:p>
            <w:pPr>
              <w:pStyle w:val="Compact"/>
              <w:jc w:val="center"/>
            </w:pPr>
            <w:r>
              <w:t xml:space="preserve">0.68 / 0.74 / 0.74</w:t>
            </w:r>
          </w:p>
        </w:tc>
        <w:tc>
          <w:tcPr/>
          <w:p>
            <w:pPr>
              <w:pStyle w:val="Compact"/>
              <w:jc w:val="center"/>
            </w:pPr>
            <w:r>
              <w:t xml:space="preserve">3.0 / 3.0 / 3.0</w:t>
            </w:r>
          </w:p>
        </w:tc>
        <w:tc>
          <w:tcPr/>
          <w:p>
            <w:pPr>
              <w:pStyle w:val="Compact"/>
              <w:jc w:val="center"/>
            </w:pPr>
            <w:r>
              <w:t xml:space="preserve">1.0 / 1.0 / 1.0</w:t>
            </w:r>
          </w:p>
        </w:tc>
      </w:tr>
      <w:tr>
        <w:tc>
          <w:tcPr/>
          <w:p>
            <w:pPr>
              <w:pStyle w:val="Compact"/>
              <w:jc w:val="left"/>
            </w:pPr>
            <w:r>
              <w:t xml:space="preserve">GMM,</w:t>
            </w:r>
            <w:r>
              <w:t xml:space="preserve"> </w:t>
            </w:r>
            <m:oMath>
              <m:r>
                <m:t>k</m:t>
              </m:r>
              <m:r>
                <m:rPr>
                  <m:sty m:val="p"/>
                </m:rPr>
                <m:t>=</m:t>
              </m:r>
              <m:r>
                <m:t>10</m:t>
              </m:r>
            </m:oMath>
          </w:p>
        </w:tc>
        <w:tc>
          <w:tcPr/>
          <w:p>
            <w:pPr>
              <w:pStyle w:val="Compact"/>
              <w:jc w:val="center"/>
            </w:pPr>
            <w:r>
              <w:t xml:space="preserve">10 / 10 / 10</w:t>
            </w:r>
          </w:p>
        </w:tc>
        <w:tc>
          <w:tcPr/>
          <w:p>
            <w:pPr>
              <w:pStyle w:val="Compact"/>
              <w:jc w:val="center"/>
            </w:pPr>
            <w:r>
              <w:t xml:space="preserve">0.53 / 0.80 / 0.67</w:t>
            </w:r>
          </w:p>
        </w:tc>
        <w:tc>
          <w:tcPr/>
          <w:p>
            <w:pPr>
              <w:pStyle w:val="Compact"/>
              <w:jc w:val="center"/>
            </w:pPr>
            <w:r>
              <w:t xml:space="preserve">3.0 / 3.0 / 3.0</w:t>
            </w:r>
          </w:p>
        </w:tc>
        <w:tc>
          <w:tcPr/>
          <w:p>
            <w:pPr>
              <w:pStyle w:val="Compact"/>
              <w:jc w:val="center"/>
            </w:pPr>
            <w:r>
              <w:t xml:space="preserve">1.0 / 1.0 / 1.0</w:t>
            </w:r>
          </w:p>
        </w:tc>
      </w:tr>
      <w:tr>
        <w:tc>
          <w:tcPr/>
          <w:p>
            <w:pPr>
              <w:pStyle w:val="Compact"/>
              <w:jc w:val="left"/>
            </w:pPr>
            <w:r>
              <w:t xml:space="preserve">FCM,</w:t>
            </w:r>
            <w:r>
              <w:t xml:space="preserve"> </w:t>
            </w:r>
            <m:oMath>
              <m:r>
                <m:t>k</m:t>
              </m:r>
              <m:r>
                <m:rPr>
                  <m:sty m:val="p"/>
                </m:rPr>
                <m:t>=</m:t>
              </m:r>
              <m:r>
                <m:t>10</m:t>
              </m:r>
            </m:oMath>
          </w:p>
        </w:tc>
        <w:tc>
          <w:tcPr/>
          <w:p>
            <w:pPr>
              <w:pStyle w:val="Compact"/>
              <w:jc w:val="center"/>
            </w:pPr>
            <w:r>
              <w:t xml:space="preserve">10 / 10 / 10</w:t>
            </w:r>
          </w:p>
        </w:tc>
        <w:tc>
          <w:tcPr/>
          <w:p>
            <w:pPr>
              <w:pStyle w:val="Compact"/>
              <w:jc w:val="center"/>
            </w:pPr>
            <w:r>
              <w:t xml:space="preserve">0.66 / 0.71 / 0.73</w:t>
            </w:r>
          </w:p>
        </w:tc>
        <w:tc>
          <w:tcPr/>
          <w:p>
            <w:pPr>
              <w:pStyle w:val="Compact"/>
              <w:jc w:val="center"/>
            </w:pPr>
            <w:r>
              <w:t xml:space="preserve">3.0 / 3.0 / 3.0</w:t>
            </w:r>
          </w:p>
        </w:tc>
        <w:tc>
          <w:tcPr/>
          <w:p>
            <w:pPr>
              <w:pStyle w:val="Compact"/>
              <w:jc w:val="center"/>
            </w:pPr>
            <w:r>
              <w:t xml:space="preserve">1.0 / 1.0 / 1.0</w:t>
            </w:r>
          </w:p>
        </w:tc>
      </w:tr>
    </w:tbl>
    <w:bookmarkEnd w:id="58"/>
    <w:p>
      <w:pPr>
        <w:pStyle w:val="BodyText"/>
      </w:pPr>
      <w:r>
        <w:t xml:space="preserve">Table </w:t>
      </w:r>
      <w:hyperlink w:anchor="tab:interpretability">
        <w:r>
          <w:rPr>
            <w:rStyle w:val="Hyperlink"/>
          </w:rPr>
          <w:t xml:space="preserve">6</w:t>
        </w:r>
      </w:hyperlink>
      <w:r>
        <w:t xml:space="preserve"> </w:t>
      </w:r>
      <w:r>
        <w:t xml:space="preserve">compares structural proxies. FCA segments are exactly described by their intents (fidelity 1 by construction) in fewer than two conditions on average, whereas the tightest R/F/M description of a cluster disagrees with its membership for 20–47 % of customers and constrains all three dimensions. Fuzzy RFM-FCA additionally represents the 74 %, 69 % and 73 % of customers who lie within 0.05 of a quintile cut point on at least one dimension. Its costs are about four times as many segments as crisp FCA (each customer belongs to about 20) and a rule set whose mean confidence is slightly</w:t>
      </w:r>
      <w:r>
        <w:t xml:space="preserve"> </w:t>
      </w:r>
      <w:r>
        <w:rPr>
          <w:iCs/>
          <w:i/>
        </w:rPr>
        <w:t xml:space="preserve">lower</w:t>
      </w:r>
      <w:r>
        <w:t xml:space="preserve"> </w:t>
      </w:r>
      <w:r>
        <w:t xml:space="preserve">than the crisp one (0.71 vs 0.73, 0.81 vs 0.84, 0.79 vs 0.81), although individual rules become sharper: on Online Retail II, the crisp rule</w:t>
      </w:r>
      <w:r>
        <w:t xml:space="preserve"> </w:t>
      </w:r>
      <m:oMath>
        <m:r>
          <m:rPr>
            <m:sty m:val="p"/>
          </m:rPr>
          <m:t>{</m:t>
        </m:r>
        <m:r>
          <m:t>R</m:t>
        </m:r>
        <m:r>
          <m:t>5</m:t>
        </m:r>
        <m:r>
          <m:rPr>
            <m:sty m:val="p"/>
          </m:rPr>
          <m:t>,</m:t>
        </m:r>
        <m:r>
          <m:t>M</m:t>
        </m:r>
        <m:r>
          <m:t>5</m:t>
        </m:r>
        <m:r>
          <m:rPr>
            <m:sty m:val="p"/>
          </m:rPr>
          <m:t>}</m:t>
        </m:r>
        <m:r>
          <m:rPr>
            <m:sty m:val="p"/>
          </m:rPr>
          <m:t>⇒</m:t>
        </m:r>
        <m:r>
          <m:rPr>
            <m:sty m:val="p"/>
          </m:rPr>
          <m:t>{</m:t>
        </m:r>
        <m:r>
          <m:t>R</m:t>
        </m:r>
        <m:r>
          <m:t>5</m:t>
        </m:r>
        <m:r>
          <m:rPr>
            <m:sty m:val="p"/>
          </m:rPr>
          <m:t>,</m:t>
        </m:r>
        <m:r>
          <m:t>F</m:t>
        </m:r>
        <m:r>
          <m:t>5</m:t>
        </m:r>
        <m:r>
          <m:rPr>
            <m:sty m:val="p"/>
          </m:rPr>
          <m:t>,</m:t>
        </m:r>
        <m:r>
          <m:t>M</m:t>
        </m:r>
        <m:r>
          <m:t>5</m:t>
        </m:r>
        <m:r>
          <m:rPr>
            <m:sty m:val="p"/>
          </m:rPr>
          <m:t>}</m:t>
        </m:r>
      </m:oMath>
      <w:r>
        <w:t xml:space="preserve"> </w:t>
      </w:r>
      <w:r>
        <w:t xml:space="preserve">has confidence 0.81, while its boundary-aware counterpart</w:t>
      </w:r>
      <w:r>
        <w:t xml:space="preserve"> </w:t>
      </w:r>
      <m:oMath>
        <m:r>
          <m:rPr>
            <m:sty m:val="p"/>
          </m:rPr>
          <m:t>{</m:t>
        </m:r>
        <m:r>
          <m:t>R</m:t>
        </m:r>
        <m:r>
          <m:t>5</m:t>
        </m:r>
        <m:r>
          <m:rPr>
            <m:sty m:val="p"/>
          </m:rPr>
          <m:t>,</m:t>
        </m:r>
        <m:r>
          <m:t>M</m:t>
        </m:r>
        <m:r>
          <m:t>5</m:t>
        </m:r>
        <m:r>
          <m:rPr>
            <m:sty m:val="p"/>
          </m:rPr>
          <m:t>}</m:t>
        </m:r>
        <m:r>
          <m:rPr>
            <m:sty m:val="p"/>
          </m:rPr>
          <m:t>⇒</m:t>
        </m:r>
        <m:r>
          <m:rPr>
            <m:sty m:val="p"/>
          </m:rPr>
          <m:t>{</m:t>
        </m:r>
        <m:r>
          <m:t>R</m:t>
        </m:r>
        <m:r>
          <m:t>5</m:t>
        </m:r>
        <m:r>
          <m:rPr>
            <m:sty m:val="p"/>
          </m:rPr>
          <m:t>,</m:t>
        </m:r>
        <m:f>
          <m:fPr>
            <m:type m:val="lin"/>
          </m:fPr>
          <m:num>
            <m:r>
              <m:t>1</m:t>
            </m:r>
          </m:num>
          <m:den>
            <m:r>
              <m:t>2</m:t>
            </m:r>
          </m:den>
        </m:f>
        <m:r>
          <m:t>F</m:t>
        </m:r>
        <m:r>
          <m:t>5</m:t>
        </m:r>
        <m:r>
          <m:rPr>
            <m:sty m:val="p"/>
          </m:rPr>
          <m:t>,</m:t>
        </m:r>
        <m:r>
          <m:t>M</m:t>
        </m:r>
        <m:r>
          <m:t>5</m:t>
        </m:r>
        <m:r>
          <m:rPr>
            <m:sty m:val="p"/>
          </m:rPr>
          <m:t>}</m:t>
        </m:r>
      </m:oMath>
      <w:r>
        <w:t xml:space="preserve"> </w:t>
      </w:r>
      <w:r>
        <w:t xml:space="preserve">has 0.92.</w:t>
      </w:r>
    </w:p>
    <w:bookmarkStart w:id="59" w:name="tab:summaryview"/>
    <w:p>
      <w:pPr>
        <w:pStyle w:val="TableCaption"/>
      </w:pPr>
      <w:r>
        <w:t xml:space="preserve">The 10-concept fuzzy summary of Online Retail II (greedy description-coverage selection, full data).</w:t>
      </w:r>
      <w:r>
        <w:t xml:space="preserve"> </w:t>
      </w:r>
      <m:oMath>
        <m:f>
          <m:fPr>
            <m:type m:val="lin"/>
          </m:fPr>
          <m:num>
            <m:r>
              <m:t>1</m:t>
            </m:r>
          </m:num>
          <m:den>
            <m:r>
              <m:t>2</m:t>
            </m:r>
          </m:den>
        </m:f>
      </m:oMath>
      <w:r>
        <w:t xml:space="preserve">X: partly in term X.</w:t>
      </w:r>
    </w:p>
    <w:tbl>
      <w:tblPr>
        <w:tblStyle w:val="Table"/>
        <w:tblW w:type="auto" w:w="0"/>
        <w:tblLook w:firstRow="1" w:lastRow="0" w:firstColumn="0" w:lastColumn="0" w:noHBand="0" w:noVBand="0" w:val="0020"/>
        <w:jc w:val="start"/>
        <w:tblCaption w:val="The 10-concept fuzzy summary of Online Retail II (greedy description-coverage selection, full data). \tfrac12X: partly in term X."/>
      </w:tblPr>
      <w:tblGrid>
        <w:gridCol w:w="1980"/>
        <w:gridCol w:w="1980"/>
        <w:gridCol w:w="1980"/>
        <w:gridCol w:w="1980"/>
      </w:tblGrid>
      <w:tr>
        <w:trPr>
          <w:tblHeader w:val="true"/>
        </w:trPr>
        <w:tc>
          <w:tcPr/>
          <w:p>
            <w:pPr>
              <w:pStyle w:val="Compact"/>
              <w:jc w:val="right"/>
            </w:pPr>
            <w:r>
              <w:t xml:space="preserve">#</w:t>
            </w:r>
          </w:p>
        </w:tc>
        <w:tc>
          <w:tcPr/>
          <w:p>
            <w:pPr>
              <w:pStyle w:val="Compact"/>
              <w:jc w:val="left"/>
            </w:pPr>
            <w:r>
              <w:t xml:space="preserve">Intent</w:t>
            </w:r>
          </w:p>
        </w:tc>
        <w:tc>
          <w:tcPr/>
          <w:p>
            <w:pPr>
              <w:pStyle w:val="Compact"/>
              <w:jc w:val="right"/>
            </w:pPr>
            <w:r>
              <w:t xml:space="preserve">Customers fully in (%)</w:t>
            </w:r>
          </w:p>
        </w:tc>
        <w:tc>
          <w:tcPr/>
          <w:p>
            <w:pPr>
              <w:pStyle w:val="Compact"/>
              <w:jc w:val="right"/>
            </w:pPr>
            <w:r>
              <w:t xml:space="preserve">Share of spend (%)</w:t>
            </w:r>
          </w:p>
        </w:tc>
      </w:tr>
      <w:tr>
        <w:tc>
          <w:tcPr/>
          <w:p>
            <w:pPr>
              <w:pStyle w:val="Compact"/>
              <w:jc w:val="right"/>
            </w:pPr>
            <w:r>
              <w:t xml:space="preserve">1</w:t>
            </w:r>
          </w:p>
        </w:tc>
        <w:tc>
          <w:tcPr/>
          <w:p>
            <w:pPr>
              <w:pStyle w:val="Compact"/>
              <w:jc w:val="left"/>
            </w:pPr>
            <w:r>
              <w:t xml:space="preserve">{F5, M5}</w:t>
            </w:r>
          </w:p>
        </w:tc>
        <w:tc>
          <w:tcPr/>
          <w:p>
            <w:pPr>
              <w:pStyle w:val="Compact"/>
              <w:jc w:val="right"/>
            </w:pPr>
            <w:r>
              <w:t xml:space="preserve">10.3</w:t>
            </w:r>
          </w:p>
        </w:tc>
        <w:tc>
          <w:tcPr/>
          <w:p>
            <w:pPr>
              <w:pStyle w:val="Compact"/>
              <w:jc w:val="right"/>
            </w:pPr>
            <w:r>
              <w:t xml:space="preserve">55.3</w:t>
            </w:r>
          </w:p>
        </w:tc>
      </w:tr>
      <w:tr>
        <w:tc>
          <w:tcPr/>
          <w:p>
            <w:pPr>
              <w:pStyle w:val="Compact"/>
              <w:jc w:val="right"/>
            </w:pPr>
            <w:r>
              <w:t xml:space="preserve">2</w:t>
            </w:r>
          </w:p>
        </w:tc>
        <w:tc>
          <w:tcPr/>
          <w:p>
            <w:pPr>
              <w:pStyle w:val="Compact"/>
              <w:jc w:val="left"/>
            </w:pPr>
            <w:r>
              <w:t xml:space="preserve">{F1, M1}</w:t>
            </w:r>
          </w:p>
        </w:tc>
        <w:tc>
          <w:tcPr/>
          <w:p>
            <w:pPr>
              <w:pStyle w:val="Compact"/>
              <w:jc w:val="right"/>
            </w:pPr>
            <w:r>
              <w:t xml:space="preserve">9.9</w:t>
            </w:r>
          </w:p>
        </w:tc>
        <w:tc>
          <w:tcPr/>
          <w:p>
            <w:pPr>
              <w:pStyle w:val="Compact"/>
              <w:jc w:val="right"/>
            </w:pPr>
            <w:r>
              <w:t xml:space="preserve">0.4</w:t>
            </w:r>
          </w:p>
        </w:tc>
      </w:tr>
      <w:tr>
        <w:tc>
          <w:tcPr/>
          <w:p>
            <w:pPr>
              <w:pStyle w:val="Compact"/>
              <w:jc w:val="right"/>
            </w:pPr>
            <w:r>
              <w:t xml:space="preserve">3</w:t>
            </w:r>
          </w:p>
        </w:tc>
        <w:tc>
          <w:tcPr/>
          <w:p>
            <w:pPr>
              <w:pStyle w:val="Compact"/>
              <w:jc w:val="left"/>
            </w:pPr>
            <w:r>
              <w:t xml:space="preserve">{</w:t>
            </w:r>
            <m:oMath>
              <m:f>
                <m:fPr>
                  <m:type m:val="lin"/>
                </m:fPr>
                <m:num>
                  <m:r>
                    <m:t>1</m:t>
                  </m:r>
                </m:num>
                <m:den>
                  <m:r>
                    <m:t>2</m:t>
                  </m:r>
                </m:den>
              </m:f>
            </m:oMath>
            <w:r>
              <w:t xml:space="preserve">F2,</w:t>
            </w:r>
            <w:r>
              <w:t xml:space="preserve"> </w:t>
            </w:r>
            <m:oMath>
              <m:f>
                <m:fPr>
                  <m:type m:val="lin"/>
                </m:fPr>
                <m:num>
                  <m:r>
                    <m:t>1</m:t>
                  </m:r>
                </m:num>
                <m:den>
                  <m:r>
                    <m:t>2</m:t>
                  </m:r>
                </m:den>
              </m:f>
            </m:oMath>
            <w:r>
              <w:t xml:space="preserve">M2}</w:t>
            </w:r>
          </w:p>
        </w:tc>
        <w:tc>
          <w:tcPr/>
          <w:p>
            <w:pPr>
              <w:pStyle w:val="Compact"/>
              <w:jc w:val="right"/>
            </w:pPr>
            <w:r>
              <w:t xml:space="preserve">18.9</w:t>
            </w:r>
          </w:p>
        </w:tc>
        <w:tc>
          <w:tcPr/>
          <w:p>
            <w:pPr>
              <w:pStyle w:val="Compact"/>
              <w:jc w:val="right"/>
            </w:pPr>
            <w:r>
              <w:t xml:space="preserve">2.7</w:t>
            </w:r>
          </w:p>
        </w:tc>
      </w:tr>
      <w:tr>
        <w:tc>
          <w:tcPr/>
          <w:p>
            <w:pPr>
              <w:pStyle w:val="Compact"/>
              <w:jc w:val="right"/>
            </w:pPr>
            <w:r>
              <w:t xml:space="preserve">4</w:t>
            </w:r>
          </w:p>
        </w:tc>
        <w:tc>
          <w:tcPr/>
          <w:p>
            <w:pPr>
              <w:pStyle w:val="Compact"/>
              <w:jc w:val="left"/>
            </w:pPr>
            <w:r>
              <w:t xml:space="preserve">{</w:t>
            </w:r>
            <m:oMath>
              <m:f>
                <m:fPr>
                  <m:type m:val="lin"/>
                </m:fPr>
                <m:num>
                  <m:r>
                    <m:t>1</m:t>
                  </m:r>
                </m:num>
                <m:den>
                  <m:r>
                    <m:t>2</m:t>
                  </m:r>
                </m:den>
              </m:f>
            </m:oMath>
            <w:r>
              <w:t xml:space="preserve">F4,</w:t>
            </w:r>
            <w:r>
              <w:t xml:space="preserve"> </w:t>
            </w:r>
            <m:oMath>
              <m:f>
                <m:fPr>
                  <m:type m:val="lin"/>
                </m:fPr>
                <m:num>
                  <m:r>
                    <m:t>1</m:t>
                  </m:r>
                </m:num>
                <m:den>
                  <m:r>
                    <m:t>2</m:t>
                  </m:r>
                </m:den>
              </m:f>
            </m:oMath>
            <w:r>
              <w:t xml:space="preserve">M4}</w:t>
            </w:r>
          </w:p>
        </w:tc>
        <w:tc>
          <w:tcPr/>
          <w:p>
            <w:pPr>
              <w:pStyle w:val="Compact"/>
              <w:jc w:val="right"/>
            </w:pPr>
            <w:r>
              <w:t xml:space="preserve">18.8</w:t>
            </w:r>
          </w:p>
        </w:tc>
        <w:tc>
          <w:tcPr/>
          <w:p>
            <w:pPr>
              <w:pStyle w:val="Compact"/>
              <w:jc w:val="right"/>
            </w:pPr>
            <w:r>
              <w:t xml:space="preserve">13.0</w:t>
            </w:r>
          </w:p>
        </w:tc>
      </w:tr>
      <w:tr>
        <w:tc>
          <w:tcPr/>
          <w:p>
            <w:pPr>
              <w:pStyle w:val="Compact"/>
              <w:jc w:val="right"/>
            </w:pPr>
            <w:r>
              <w:t xml:space="preserve">5</w:t>
            </w:r>
          </w:p>
        </w:tc>
        <w:tc>
          <w:tcPr/>
          <w:p>
            <w:pPr>
              <w:pStyle w:val="Compact"/>
              <w:jc w:val="left"/>
            </w:pPr>
            <w:r>
              <w:t xml:space="preserve">{</w:t>
            </w:r>
            <m:oMath>
              <m:f>
                <m:fPr>
                  <m:type m:val="lin"/>
                </m:fPr>
                <m:num>
                  <m:r>
                    <m:t>1</m:t>
                  </m:r>
                </m:num>
                <m:den>
                  <m:r>
                    <m:t>2</m:t>
                  </m:r>
                </m:den>
              </m:f>
            </m:oMath>
            <w:r>
              <w:t xml:space="preserve">F3,</w:t>
            </w:r>
            <w:r>
              <w:t xml:space="preserve"> </w:t>
            </w:r>
            <m:oMath>
              <m:f>
                <m:fPr>
                  <m:type m:val="lin"/>
                </m:fPr>
                <m:num>
                  <m:r>
                    <m:t>1</m:t>
                  </m:r>
                </m:num>
                <m:den>
                  <m:r>
                    <m:t>2</m:t>
                  </m:r>
                </m:den>
              </m:f>
            </m:oMath>
            <w:r>
              <w:t xml:space="preserve">M3}</w:t>
            </w:r>
          </w:p>
        </w:tc>
        <w:tc>
          <w:tcPr/>
          <w:p>
            <w:pPr>
              <w:pStyle w:val="Compact"/>
              <w:jc w:val="right"/>
            </w:pPr>
            <w:r>
              <w:t xml:space="preserve">17.9</w:t>
            </w:r>
          </w:p>
        </w:tc>
        <w:tc>
          <w:tcPr/>
          <w:p>
            <w:pPr>
              <w:pStyle w:val="Compact"/>
              <w:jc w:val="right"/>
            </w:pPr>
            <w:r>
              <w:t xml:space="preserve">5.6</w:t>
            </w:r>
          </w:p>
        </w:tc>
      </w:tr>
      <w:tr>
        <w:tc>
          <w:tcPr/>
          <w:p>
            <w:pPr>
              <w:pStyle w:val="Compact"/>
              <w:jc w:val="right"/>
            </w:pPr>
            <w:r>
              <w:t xml:space="preserve">6</w:t>
            </w:r>
          </w:p>
        </w:tc>
        <w:tc>
          <w:tcPr/>
          <w:p>
            <w:pPr>
              <w:pStyle w:val="Compact"/>
              <w:jc w:val="left"/>
            </w:pPr>
            <w:r>
              <w:t xml:space="preserve">{</w:t>
            </w:r>
            <m:oMath>
              <m:f>
                <m:fPr>
                  <m:type m:val="lin"/>
                </m:fPr>
                <m:num>
                  <m:r>
                    <m:t>1</m:t>
                  </m:r>
                </m:num>
                <m:den>
                  <m:r>
                    <m:t>2</m:t>
                  </m:r>
                </m:den>
              </m:f>
            </m:oMath>
            <w:r>
              <w:t xml:space="preserve">F2, M1}</w:t>
            </w:r>
          </w:p>
        </w:tc>
        <w:tc>
          <w:tcPr/>
          <w:p>
            <w:pPr>
              <w:pStyle w:val="Compact"/>
              <w:jc w:val="right"/>
            </w:pPr>
            <w:r>
              <w:t xml:space="preserve">4.6</w:t>
            </w:r>
          </w:p>
        </w:tc>
        <w:tc>
          <w:tcPr/>
          <w:p>
            <w:pPr>
              <w:pStyle w:val="Compact"/>
              <w:jc w:val="right"/>
            </w:pPr>
            <w:r>
              <w:t xml:space="preserve">0.2</w:t>
            </w:r>
          </w:p>
        </w:tc>
      </w:tr>
      <w:tr>
        <w:tc>
          <w:tcPr/>
          <w:p>
            <w:pPr>
              <w:pStyle w:val="Compact"/>
              <w:jc w:val="right"/>
            </w:pPr>
            <w:r>
              <w:t xml:space="preserve">7</w:t>
            </w:r>
          </w:p>
        </w:tc>
        <w:tc>
          <w:tcPr/>
          <w:p>
            <w:pPr>
              <w:pStyle w:val="Compact"/>
              <w:jc w:val="left"/>
            </w:pPr>
            <w:r>
              <w:t xml:space="preserve">{F5,</w:t>
            </w:r>
            <w:r>
              <w:t xml:space="preserve"> </w:t>
            </w:r>
            <m:oMath>
              <m:f>
                <m:fPr>
                  <m:type m:val="lin"/>
                </m:fPr>
                <m:num>
                  <m:r>
                    <m:t>1</m:t>
                  </m:r>
                </m:num>
                <m:den>
                  <m:r>
                    <m:t>2</m:t>
                  </m:r>
                </m:den>
              </m:f>
            </m:oMath>
            <w:r>
              <w:t xml:space="preserve">M4}</w:t>
            </w:r>
          </w:p>
        </w:tc>
        <w:tc>
          <w:tcPr/>
          <w:p>
            <w:pPr>
              <w:pStyle w:val="Compact"/>
              <w:jc w:val="right"/>
            </w:pPr>
            <w:r>
              <w:t xml:space="preserve">4.5</w:t>
            </w:r>
          </w:p>
        </w:tc>
        <w:tc>
          <w:tcPr/>
          <w:p>
            <w:pPr>
              <w:pStyle w:val="Compact"/>
              <w:jc w:val="right"/>
            </w:pPr>
            <w:r>
              <w:t xml:space="preserve">3.6</w:t>
            </w:r>
          </w:p>
        </w:tc>
      </w:tr>
      <w:tr>
        <w:tc>
          <w:tcPr/>
          <w:p>
            <w:pPr>
              <w:pStyle w:val="Compact"/>
              <w:jc w:val="right"/>
            </w:pPr>
            <w:r>
              <w:t xml:space="preserve">8</w:t>
            </w:r>
          </w:p>
        </w:tc>
        <w:tc>
          <w:tcPr/>
          <w:p>
            <w:pPr>
              <w:pStyle w:val="Compact"/>
              <w:jc w:val="left"/>
            </w:pPr>
            <w:r>
              <w:t xml:space="preserve">{</w:t>
            </w:r>
            <m:oMath>
              <m:f>
                <m:fPr>
                  <m:type m:val="lin"/>
                </m:fPr>
                <m:num>
                  <m:r>
                    <m:t>1</m:t>
                  </m:r>
                </m:num>
                <m:den>
                  <m:r>
                    <m:t>2</m:t>
                  </m:r>
                </m:den>
              </m:f>
            </m:oMath>
            <w:r>
              <w:t xml:space="preserve">F4,</w:t>
            </w:r>
            <w:r>
              <w:t xml:space="preserve"> </w:t>
            </w:r>
            <m:oMath>
              <m:f>
                <m:fPr>
                  <m:type m:val="lin"/>
                </m:fPr>
                <m:num>
                  <m:r>
                    <m:t>1</m:t>
                  </m:r>
                </m:num>
                <m:den>
                  <m:r>
                    <m:t>2</m:t>
                  </m:r>
                </m:den>
              </m:f>
            </m:oMath>
            <w:r>
              <w:t xml:space="preserve">F5,</w:t>
            </w:r>
            <w:r>
              <w:t xml:space="preserve"> </w:t>
            </w:r>
            <m:oMath>
              <m:f>
                <m:fPr>
                  <m:type m:val="lin"/>
                </m:fPr>
                <m:num>
                  <m:r>
                    <m:t>1</m:t>
                  </m:r>
                </m:num>
                <m:den>
                  <m:r>
                    <m:t>2</m:t>
                  </m:r>
                </m:den>
              </m:f>
            </m:oMath>
            <w:r>
              <w:t xml:space="preserve">M5}</w:t>
            </w:r>
          </w:p>
        </w:tc>
        <w:tc>
          <w:tcPr/>
          <w:p>
            <w:pPr>
              <w:pStyle w:val="Compact"/>
              <w:jc w:val="right"/>
            </w:pPr>
            <w:r>
              <w:t xml:space="preserve">6.3</w:t>
            </w:r>
          </w:p>
        </w:tc>
        <w:tc>
          <w:tcPr/>
          <w:p>
            <w:pPr>
              <w:pStyle w:val="Compact"/>
              <w:jc w:val="right"/>
            </w:pPr>
            <w:r>
              <w:t xml:space="preserve">11.8</w:t>
            </w:r>
          </w:p>
        </w:tc>
      </w:tr>
      <w:tr>
        <w:tc>
          <w:tcPr/>
          <w:p>
            <w:pPr>
              <w:pStyle w:val="Compact"/>
              <w:jc w:val="right"/>
            </w:pPr>
            <w:r>
              <w:t xml:space="preserve">9</w:t>
            </w:r>
          </w:p>
        </w:tc>
        <w:tc>
          <w:tcPr/>
          <w:p>
            <w:pPr>
              <w:pStyle w:val="Compact"/>
              <w:jc w:val="left"/>
            </w:pPr>
            <w:r>
              <w:t xml:space="preserve">{</w:t>
            </w:r>
            <m:oMath>
              <m:f>
                <m:fPr>
                  <m:type m:val="lin"/>
                </m:fPr>
                <m:num>
                  <m:r>
                    <m:t>1</m:t>
                  </m:r>
                </m:num>
                <m:den>
                  <m:r>
                    <m:t>2</m:t>
                  </m:r>
                </m:den>
              </m:f>
            </m:oMath>
            <w:r>
              <w:t xml:space="preserve">F1,</w:t>
            </w:r>
            <w:r>
              <w:t xml:space="preserve"> </w:t>
            </w:r>
            <m:oMath>
              <m:f>
                <m:fPr>
                  <m:type m:val="lin"/>
                </m:fPr>
                <m:num>
                  <m:r>
                    <m:t>1</m:t>
                  </m:r>
                </m:num>
                <m:den>
                  <m:r>
                    <m:t>2</m:t>
                  </m:r>
                </m:den>
              </m:f>
            </m:oMath>
            <w:r>
              <w:t xml:space="preserve">M1,</w:t>
            </w:r>
            <w:r>
              <w:t xml:space="preserve"> </w:t>
            </w:r>
            <m:oMath>
              <m:f>
                <m:fPr>
                  <m:type m:val="lin"/>
                </m:fPr>
                <m:num>
                  <m:r>
                    <m:t>1</m:t>
                  </m:r>
                </m:num>
                <m:den>
                  <m:r>
                    <m:t>2</m:t>
                  </m:r>
                </m:den>
              </m:f>
            </m:oMath>
            <w:r>
              <w:t xml:space="preserve">M2}</w:t>
            </w:r>
          </w:p>
        </w:tc>
        <w:tc>
          <w:tcPr/>
          <w:p>
            <w:pPr>
              <w:pStyle w:val="Compact"/>
              <w:jc w:val="right"/>
            </w:pPr>
            <w:r>
              <w:t xml:space="preserve">6.2</w:t>
            </w:r>
          </w:p>
        </w:tc>
        <w:tc>
          <w:tcPr/>
          <w:p>
            <w:pPr>
              <w:pStyle w:val="Compact"/>
              <w:jc w:val="right"/>
            </w:pPr>
            <w:r>
              <w:t xml:space="preserve">0.6</w:t>
            </w:r>
          </w:p>
        </w:tc>
      </w:tr>
      <w:tr>
        <w:tc>
          <w:tcPr/>
          <w:p>
            <w:pPr>
              <w:pStyle w:val="Compact"/>
              <w:jc w:val="right"/>
            </w:pPr>
            <w:r>
              <w:t xml:space="preserve">10</w:t>
            </w:r>
          </w:p>
        </w:tc>
        <w:tc>
          <w:tcPr/>
          <w:p>
            <w:pPr>
              <w:pStyle w:val="Compact"/>
              <w:jc w:val="left"/>
            </w:pPr>
            <w:r>
              <w:t xml:space="preserve">{R5, F5, M5}</w:t>
            </w:r>
          </w:p>
        </w:tc>
        <w:tc>
          <w:tcPr/>
          <w:p>
            <w:pPr>
              <w:pStyle w:val="Compact"/>
              <w:jc w:val="right"/>
            </w:pPr>
            <w:r>
              <w:t xml:space="preserve">4.8</w:t>
            </w:r>
          </w:p>
        </w:tc>
        <w:tc>
          <w:tcPr/>
          <w:p>
            <w:pPr>
              <w:pStyle w:val="Compact"/>
              <w:jc w:val="right"/>
            </w:pPr>
            <w:r>
              <w:t xml:space="preserve">36.9</w:t>
            </w:r>
          </w:p>
        </w:tc>
      </w:tr>
    </w:tbl>
    <w:bookmarkEnd w:id="59"/>
    <w:p>
      <w:pPr>
        <w:pStyle w:val="BodyText"/>
      </w:pPr>
      <w:r>
        <w:t xml:space="preserve">The greedy summary addresses the segment count. Table </w:t>
      </w:r>
      <w:hyperlink w:anchor="tab:summaryview">
        <w:r>
          <w:rPr>
            <w:rStyle w:val="Hyperlink"/>
          </w:rPr>
          <w:t xml:space="preserve">7</w:t>
        </w:r>
      </w:hyperlink>
      <w:r>
        <w:t xml:space="preserve"> </w:t>
      </w:r>
      <w:r>
        <w:t xml:space="preserve">shows the ten fuzzy segments selected on Online Retail II; they include the high-value groups</w:t>
      </w:r>
      <w:r>
        <w:t xml:space="preserve"> </w:t>
      </w:r>
      <m:oMath>
        <m:r>
          <m:rPr>
            <m:sty m:val="p"/>
          </m:rPr>
          <m:t>{</m:t>
        </m:r>
        <m:r>
          <m:t>F</m:t>
        </m:r>
        <m:r>
          <m:t>5</m:t>
        </m:r>
        <m:r>
          <m:rPr>
            <m:sty m:val="p"/>
          </m:rPr>
          <m:t>,</m:t>
        </m:r>
        <m:r>
          <m:t>M</m:t>
        </m:r>
        <m:r>
          <m:t>5</m:t>
        </m:r>
        <m:r>
          <m:rPr>
            <m:sty m:val="p"/>
          </m:rPr>
          <m:t>}</m:t>
        </m:r>
      </m:oMath>
      <w:r>
        <w:t xml:space="preserve"> </w:t>
      </w:r>
      <w:r>
        <w:t xml:space="preserve">(10.3 % of customers, 55.3 % of spend) and</w:t>
      </w:r>
      <w:r>
        <w:t xml:space="preserve"> </w:t>
      </w:r>
      <m:oMath>
        <m:r>
          <m:rPr>
            <m:sty m:val="p"/>
          </m:rPr>
          <m:t>{</m:t>
        </m:r>
        <m:r>
          <m:t>R</m:t>
        </m:r>
        <m:r>
          <m:t>5</m:t>
        </m:r>
        <m:r>
          <m:rPr>
            <m:sty m:val="p"/>
          </m:rPr>
          <m:t>,</m:t>
        </m:r>
        <m:r>
          <m:t>F</m:t>
        </m:r>
        <m:r>
          <m:t>5</m:t>
        </m:r>
        <m:r>
          <m:rPr>
            <m:sty m:val="p"/>
          </m:rPr>
          <m:t>,</m:t>
        </m:r>
        <m:r>
          <m:t>M</m:t>
        </m:r>
        <m:r>
          <m:t>5</m:t>
        </m:r>
        <m:r>
          <m:rPr>
            <m:sty m:val="p"/>
          </m:rPr>
          <m:t>}</m:t>
        </m:r>
      </m:oMath>
      <w:r>
        <w:t xml:space="preserve"> </w:t>
      </w:r>
      <w:r>
        <w:t xml:space="preserve">(4.8 %, 36.9 %) and band-straddling groups such as</w:t>
      </w:r>
      <w:r>
        <w:t xml:space="preserve"> </w:t>
      </w:r>
      <m:oMath>
        <m:r>
          <m:rPr>
            <m:sty m:val="p"/>
          </m:rPr>
          <m:t>{</m:t>
        </m:r>
        <m:f>
          <m:fPr>
            <m:type m:val="lin"/>
          </m:fPr>
          <m:num>
            <m:r>
              <m:t>1</m:t>
            </m:r>
          </m:num>
          <m:den>
            <m:r>
              <m:t>2</m:t>
            </m:r>
          </m:den>
        </m:f>
        <m:r>
          <m:t>F</m:t>
        </m:r>
        <m:r>
          <m:t>4</m:t>
        </m:r>
        <m:r>
          <m:rPr>
            <m:sty m:val="p"/>
          </m:rPr>
          <m:t>,</m:t>
        </m:r>
        <m:f>
          <m:fPr>
            <m:type m:val="lin"/>
          </m:fPr>
          <m:num>
            <m:r>
              <m:t>1</m:t>
            </m:r>
          </m:num>
          <m:den>
            <m:r>
              <m:t>2</m:t>
            </m:r>
          </m:den>
        </m:f>
        <m:r>
          <m:t>F</m:t>
        </m:r>
        <m:r>
          <m:t>5</m:t>
        </m:r>
        <m:r>
          <m:rPr>
            <m:sty m:val="p"/>
          </m:rPr>
          <m:t>,</m:t>
        </m:r>
        <m:f>
          <m:fPr>
            <m:type m:val="lin"/>
          </m:fPr>
          <m:num>
            <m:r>
              <m:t>1</m:t>
            </m:r>
          </m:num>
          <m:den>
            <m:r>
              <m:t>2</m:t>
            </m:r>
          </m:den>
        </m:f>
        <m:r>
          <m:t>M</m:t>
        </m:r>
        <m:r>
          <m:t>5</m:t>
        </m:r>
        <m:r>
          <m:rPr>
            <m:sty m:val="p"/>
          </m:rPr>
          <m:t>}</m:t>
        </m:r>
      </m:oMath>
      <w:r>
        <w:t xml:space="preserve">. Each customer falls into one or two segments, described by about two conditions. As predictors, the 10-concept fuzzy summary beats the 10-concept crisp summary on all three datasets (AUC</w:t>
      </w:r>
      <w:r>
        <w:t xml:space="preserve"> </w:t>
      </w:r>
      <m:oMath>
        <m:r>
          <m:rPr>
            <m:sty m:val="p"/>
          </m:rPr>
          <m:t>+</m:t>
        </m:r>
        <m:r>
          <m:t>0.026</m:t>
        </m:r>
      </m:oMath>
      <w:r>
        <w:t xml:space="preserve">,</w:t>
      </w:r>
      <w:r>
        <w:t xml:space="preserve"> </w:t>
      </w:r>
      <m:oMath>
        <m:r>
          <m:rPr>
            <m:sty m:val="p"/>
          </m:rPr>
          <m:t>+</m:t>
        </m:r>
        <m:r>
          <m:t>0.005</m:t>
        </m:r>
      </m:oMath>
      <w:r>
        <w:t xml:space="preserve">,</w:t>
      </w:r>
      <w:r>
        <w:t xml:space="preserve"> </w:t>
      </w:r>
      <m:oMath>
        <m:r>
          <m:rPr>
            <m:sty m:val="p"/>
          </m:rPr>
          <m:t>+</m:t>
        </m:r>
        <m:r>
          <m:t>0.016</m:t>
        </m:r>
      </m:oMath>
      <w:r>
        <w:t xml:space="preserve">;</w:t>
      </w:r>
      <w:r>
        <w:t xml:space="preserve"> </w:t>
      </w:r>
      <m:oMath>
        <m:sSup>
          <m:e>
            <m:r>
              <m:t>R</m:t>
            </m:r>
          </m:e>
          <m:sup>
            <m:r>
              <m:t>2</m:t>
            </m:r>
          </m:sup>
        </m:sSup>
      </m:oMath>
      <w:r>
        <w:t xml:space="preserve"> </w:t>
      </w:r>
      <m:oMath>
        <m:r>
          <m:rPr>
            <m:sty m:val="p"/>
          </m:rPr>
          <m:t>+</m:t>
        </m:r>
        <m:r>
          <m:t>0.033</m:t>
        </m:r>
      </m:oMath>
      <w:r>
        <w:t xml:space="preserve">,</w:t>
      </w:r>
      <w:r>
        <w:t xml:space="preserve"> </w:t>
      </w:r>
      <m:oMath>
        <m:r>
          <m:rPr>
            <m:sty m:val="p"/>
          </m:rPr>
          <m:t>+</m:t>
        </m:r>
        <m:r>
          <m:t>0.004</m:t>
        </m:r>
      </m:oMath>
      <w:r>
        <w:t xml:space="preserve">,</w:t>
      </w:r>
      <w:r>
        <w:t xml:space="preserve"> </w:t>
      </w:r>
      <m:oMath>
        <m:r>
          <m:rPr>
            <m:sty m:val="p"/>
          </m:rPr>
          <m:t>+</m:t>
        </m:r>
        <m:r>
          <m:t>0.011</m:t>
        </m:r>
      </m:oMath>
      <w:r>
        <w:t xml:space="preserve">; Holm</w:t>
      </w:r>
      <w:r>
        <w:t xml:space="preserve"> </w:t>
      </w:r>
      <m:oMath>
        <m:r>
          <m:t>p</m:t>
        </m:r>
        <m:r>
          <m:rPr>
            <m:sty m:val="p"/>
          </m:rPr>
          <m:t>≤</m:t>
        </m:r>
        <m:r>
          <m:t>0.008</m:t>
        </m:r>
      </m:oMath>
      <w:r>
        <w:t xml:space="preserve">) and is far more robust and stable (the crisp summary collapses to a robustness of 0.57 on Online Retail II). Compression has a price: the summary predicts worse than the full lattice and than fuzzy C-means with ten clusters (AUC</w:t>
      </w:r>
      <w:r>
        <w:t xml:space="preserve"> </w:t>
      </w:r>
      <m:oMath>
        <m:r>
          <m:rPr>
            <m:sty m:val="p"/>
          </m:rPr>
          <m:t>−</m:t>
        </m:r>
        <m:r>
          <m:t>0.005</m:t>
        </m:r>
      </m:oMath>
      <w:r>
        <w:t xml:space="preserve"> </w:t>
      </w:r>
      <w:r>
        <w:t xml:space="preserve">to</w:t>
      </w:r>
      <w:r>
        <w:t xml:space="preserve"> </w:t>
      </w:r>
      <m:oMath>
        <m:r>
          <m:rPr>
            <m:sty m:val="p"/>
          </m:rPr>
          <m:t>−</m:t>
        </m:r>
        <m:r>
          <m:t>0.047</m:t>
        </m:r>
      </m:oMath>
      <w:r>
        <w:t xml:space="preserve">).</w:t>
      </w:r>
    </w:p>
    <w:bookmarkEnd w:id="60"/>
    <w:bookmarkStart w:id="65" w:name="sec:res-sens"/>
    <w:p>
      <w:pPr>
        <w:pStyle w:val="Heading2"/>
      </w:pPr>
      <w:r>
        <w:t xml:space="preserve">Sensitivity</w:t>
      </w:r>
    </w:p>
    <w:bookmarkStart w:id="61" w:name="tab:sensitivity"/>
    <w:p>
      <w:pPr>
        <w:pStyle w:val="TableCaption"/>
      </w:pPr>
      <w:r>
        <w:t xml:space="preserve">Sensitivity analysis: number of setting</w:t>
      </w:r>
      <w:r>
        <w:t xml:space="preserve"> </w:t>
      </w:r>
      <m:oMath>
        <m:r>
          <m:rPr>
            <m:sty m:val="p"/>
          </m:rPr>
          <m:t>×</m:t>
        </m:r>
      </m:oMath>
      <w:r>
        <w:t xml:space="preserve"> </w:t>
      </w:r>
      <w:r>
        <w:t xml:space="preserve">dataset</w:t>
      </w:r>
      <w:r>
        <w:t xml:space="preserve"> </w:t>
      </w:r>
      <m:oMath>
        <m:r>
          <m:rPr>
            <m:sty m:val="p"/>
          </m:rPr>
          <m:t>×</m:t>
        </m:r>
      </m:oMath>
      <w:r>
        <w:t xml:space="preserve"> </w:t>
      </w:r>
      <w:r>
        <w:t xml:space="preserve">metric cells in which the fuzzy variant is significantly better (95 % interval above zero) and significantly worse. Settings: support 0.02/0.04/0.06, membership half-width 0.15/0.20/0.25, horizon 60/90/180 days.</w:t>
      </w:r>
    </w:p>
    <w:tbl>
      <w:tblPr>
        <w:tblStyle w:val="Table"/>
        <w:tblW w:type="auto" w:w="0"/>
        <w:tblLook w:firstRow="1" w:lastRow="0" w:firstColumn="0" w:lastColumn="0" w:noHBand="0" w:noVBand="0" w:val="0020"/>
        <w:jc w:val="start"/>
        <w:tblCaption w:val="Sensitivity analysis: number of setting \times dataset \times metric cells in which the fuzzy variant is significantly better (95 % interval above zero) and significantly worse. Settings: support 0.02/0.04/0.06, membership half-width 0.15/0.20/0.25, horizon 60/90/180 days."/>
      </w:tblPr>
      <w:tblGrid>
        <w:gridCol w:w="2640"/>
        <w:gridCol w:w="2640"/>
        <w:gridCol w:w="2640"/>
      </w:tblGrid>
      <w:tr>
        <w:trPr>
          <w:tblHeader w:val="true"/>
        </w:trPr>
        <w:tc>
          <w:tcPr/>
          <w:p>
            <w:pPr>
              <w:pStyle w:val="Compact"/>
              <w:jc w:val="left"/>
            </w:pPr>
            <w:r>
              <w:t xml:space="preserve">Comparison</w:t>
            </w:r>
          </w:p>
        </w:tc>
        <w:tc>
          <w:tcPr/>
          <w:p>
            <w:pPr>
              <w:pStyle w:val="Compact"/>
              <w:jc w:val="center"/>
            </w:pPr>
            <w:r>
              <w:t xml:space="preserve">Fuzzy significantly better</w:t>
            </w:r>
          </w:p>
        </w:tc>
        <w:tc>
          <w:tcPr/>
          <w:p>
            <w:pPr>
              <w:pStyle w:val="Compact"/>
              <w:jc w:val="center"/>
            </w:pPr>
            <w:r>
              <w:t xml:space="preserve">Significantly worse</w:t>
            </w:r>
          </w:p>
        </w:tc>
      </w:tr>
      <w:tr>
        <w:tc>
          <w:tcPr/>
          <w:p>
            <w:pPr>
              <w:pStyle w:val="Compact"/>
              <w:jc w:val="left"/>
            </w:pPr>
            <w:r>
              <w:t xml:space="preserve">Fuzzy vs crisp RFM-FCA</w:t>
            </w:r>
          </w:p>
        </w:tc>
        <w:tc>
          <w:tcPr/>
          <w:p>
            <w:pPr>
              <w:pStyle w:val="Compact"/>
              <w:jc w:val="center"/>
            </w:pPr>
            <w:r>
              <w:t xml:space="preserve">47 / 48</w:t>
            </w:r>
          </w:p>
        </w:tc>
        <w:tc>
          <w:tcPr/>
          <w:p>
            <w:pPr>
              <w:pStyle w:val="Compact"/>
              <w:jc w:val="center"/>
            </w:pPr>
            <w:r>
              <w:t xml:space="preserve">0</w:t>
            </w:r>
          </w:p>
        </w:tc>
      </w:tr>
      <w:tr>
        <w:tc>
          <w:tcPr/>
          <w:p>
            <w:pPr>
              <w:pStyle w:val="Compact"/>
              <w:jc w:val="left"/>
            </w:pPr>
            <w:r>
              <w:t xml:space="preserve">Fuzzy vs crisp memberships</w:t>
            </w:r>
          </w:p>
        </w:tc>
        <w:tc>
          <w:tcPr/>
          <w:p>
            <w:pPr>
              <w:pStyle w:val="Compact"/>
              <w:jc w:val="center"/>
            </w:pPr>
            <w:r>
              <w:t xml:space="preserve">29 / 30</w:t>
            </w:r>
          </w:p>
        </w:tc>
        <w:tc>
          <w:tcPr/>
          <w:p>
            <w:pPr>
              <w:pStyle w:val="Compact"/>
              <w:jc w:val="center"/>
            </w:pPr>
            <w:r>
              <w:t xml:space="preserve">1</w:t>
            </w:r>
          </w:p>
        </w:tc>
      </w:tr>
      <w:tr>
        <w:tc>
          <w:tcPr/>
          <w:p>
            <w:pPr>
              <w:pStyle w:val="Compact"/>
              <w:jc w:val="left"/>
            </w:pPr>
            <w:r>
              <w:t xml:space="preserve">Fuzzy vs crisp summary (</w:t>
            </w:r>
            <m:oMath>
              <m:r>
                <m:t>K</m:t>
              </m:r>
              <m:r>
                <m:rPr>
                  <m:sty m:val="p"/>
                </m:rPr>
                <m:t>=</m:t>
              </m:r>
              <m:r>
                <m:t>5</m:t>
              </m:r>
              <m:r>
                <m:rPr>
                  <m:sty m:val="p"/>
                </m:rPr>
                <m:t>,</m:t>
              </m:r>
              <m:r>
                <m:t>10</m:t>
              </m:r>
              <m:r>
                <m:rPr>
                  <m:sty m:val="p"/>
                </m:rPr>
                <m:t>,</m:t>
              </m:r>
              <m:r>
                <m:t>20</m:t>
              </m:r>
              <m:r>
                <m:rPr>
                  <m:sty m:val="p"/>
                </m:rPr>
                <m:t>,</m:t>
              </m:r>
              <m:r>
                <m:t>30</m:t>
              </m:r>
            </m:oMath>
            <w:r>
              <w:t xml:space="preserve">)</w:t>
            </w:r>
          </w:p>
        </w:tc>
        <w:tc>
          <w:tcPr/>
          <w:p>
            <w:pPr>
              <w:pStyle w:val="Compact"/>
              <w:jc w:val="center"/>
            </w:pPr>
            <w:r>
              <w:t xml:space="preserve">18 / 24</w:t>
            </w:r>
          </w:p>
        </w:tc>
        <w:tc>
          <w:tcPr/>
          <w:p>
            <w:pPr>
              <w:pStyle w:val="Compact"/>
              <w:jc w:val="center"/>
            </w:pPr>
            <w:r>
              <w:t xml:space="preserve">1</w:t>
            </w:r>
          </w:p>
        </w:tc>
      </w:tr>
    </w:tbl>
    <w:bookmarkEnd w:id="61"/>
    <w:p>
      <w:pPr>
        <w:pStyle w:val="CaptionedFigure"/>
      </w:pPr>
      <w:r>
        <w:drawing>
          <wp:inline>
            <wp:extent cx="5334000" cy="2224216"/>
            <wp:effectExtent b="0" l="0" r="0" t="0"/>
            <wp:docPr descr="" title="" id="63" name="Picture"/>
            <a:graphic>
              <a:graphicData uri="http://schemas.openxmlformats.org/drawingml/2006/picture">
                <pic:pic>
                  <pic:nvPicPr>
                    <pic:cNvPr descr="figures/sensitivity.pdf" id="64" name="Picture"/>
                    <pic:cNvPicPr>
                      <a:picLocks noChangeArrowheads="1" noChangeAspect="1"/>
                    </pic:cNvPicPr>
                  </pic:nvPicPr>
                  <pic:blipFill>
                    <a:blip r:embed="rId62"/>
                    <a:stretch>
                      <a:fillRect/>
                    </a:stretch>
                  </pic:blipFill>
                  <pic:spPr bwMode="auto">
                    <a:xfrm>
                      <a:off x="0" y="0"/>
                      <a:ext cx="5334000" cy="2224216"/>
                    </a:xfrm>
                    <a:prstGeom prst="rect">
                      <a:avLst/>
                    </a:prstGeom>
                    <a:noFill/>
                    <a:ln w="9525">
                      <a:noFill/>
                      <a:headEnd/>
                      <a:tailEnd/>
                    </a:ln>
                  </pic:spPr>
                </pic:pic>
              </a:graphicData>
            </a:graphic>
          </wp:inline>
        </w:drawing>
      </w:r>
    </w:p>
    <w:p>
      <w:pPr>
        <w:pStyle w:val="ImageCaption"/>
      </w:pPr>
      <w:r>
        <w:t xml:space="preserve">Difference between fuzzy and crisp RFM-FCA under one-at-a-time parameter changes, with 95 % customer-bootstrap intervals.</w:t>
      </w:r>
    </w:p>
    <w:p>
      <w:pPr>
        <w:pStyle w:val="BodyText"/>
      </w:pPr>
      <w:r>
        <w:t xml:space="preserve">Every parameter fixed early was varied on all three datasets: the support threshold (0.02, 0.04, 0.06, which changes the number of fuzzy segments from about 140 to about 500), the membership half-width (0.15, 0.20, 0.25) and the horizon (60, 90, 180 days). Fuzzy RFM-FCA is significantly better than crisp RFM-FCA in 47 of 48 cells and never worse (Table </w:t>
      </w:r>
      <w:hyperlink w:anchor="tab:sensitivity">
        <w:r>
          <w:rPr>
            <w:rStyle w:val="Hyperlink"/>
          </w:rPr>
          <w:t xml:space="preserve">8</w:t>
        </w:r>
      </w:hyperlink>
      <w:r>
        <w:t xml:space="preserve">, Figure </w:t>
      </w:r>
      <w:hyperlink w:anchor="fig:sens">
        <w:r>
          <w:rPr>
            <w:rStyle w:val="Hyperlink"/>
          </w:rPr>
          <w:t xml:space="preserve">2</w:t>
        </w:r>
      </w:hyperlink>
      <w:r>
        <w:t xml:space="preserve">); the fuzzy-membership result holds in 29 of 30, with one reversal at the narrowest width. For the summary,</w:t>
      </w:r>
      <w:r>
        <w:t xml:space="preserve"> </w:t>
      </w:r>
      <m:oMath>
        <m:r>
          <m:t>K</m:t>
        </m:r>
        <m:r>
          <m:rPr>
            <m:sty m:val="p"/>
          </m:rPr>
          <m:t>=</m:t>
        </m:r>
        <m:r>
          <m:t>10</m:t>
        </m:r>
      </m:oMath>
      <w:r>
        <w:t xml:space="preserve"> </w:t>
      </w:r>
      <w:r>
        <w:t xml:space="preserve">is the only size that beats the crisp summary in all six cells.</w:t>
      </w:r>
    </w:p>
    <w:bookmarkEnd w:id="65"/>
    <w:bookmarkStart w:id="66" w:name="sec:res-ties"/>
    <w:p>
      <w:pPr>
        <w:pStyle w:val="Heading2"/>
      </w:pPr>
      <w:r>
        <w:t xml:space="preserve">Tie-aware memberships (exploratory)</w:t>
      </w:r>
    </w:p>
    <w:p>
      <w:pPr>
        <w:pStyle w:val="FirstParagraph"/>
      </w:pPr>
      <w:r>
        <w:t xml:space="preserve">On CDNOW, the mid-rank places all 11,840 one-time buyers in a single term, and 41 of the fuzzy rules merely restate this tie (e.g. </w:t>
      </w:r>
      <m:oMath>
        <m:r>
          <m:rPr>
            <m:sty m:val="p"/>
          </m:rPr>
          <m:t>{</m:t>
        </m:r>
        <m:f>
          <m:fPr>
            <m:type m:val="lin"/>
          </m:fPr>
          <m:num>
            <m:r>
              <m:t>1</m:t>
            </m:r>
          </m:num>
          <m:den>
            <m:r>
              <m:t>2</m:t>
            </m:r>
          </m:den>
        </m:f>
        <m:r>
          <m:t>F</m:t>
        </m:r>
        <m:r>
          <m:t>2</m:t>
        </m:r>
        <m:r>
          <m:rPr>
            <m:sty m:val="p"/>
          </m:rPr>
          <m:t>}</m:t>
        </m:r>
        <m:r>
          <m:rPr>
            <m:sty m:val="p"/>
          </m:rPr>
          <m:t>⇒</m:t>
        </m:r>
        <m:r>
          <m:rPr>
            <m:sty m:val="p"/>
          </m:rPr>
          <m:t>{</m:t>
        </m:r>
        <m:r>
          <m:t>F</m:t>
        </m:r>
        <m:r>
          <m:t>2</m:t>
        </m:r>
        <m:r>
          <m:rPr>
            <m:sty m:val="p"/>
          </m:rPr>
          <m:t>}</m:t>
        </m:r>
      </m:oMath>
      <w:r>
        <w:t xml:space="preserve"> </w:t>
      </w:r>
      <w:r>
        <w:t xml:space="preserve">with confidence 1). The tie-aware membership spreads them over F1–F3, removes all 41 such rules and raises the bootstrap stability of the segment set from 0.908 (worst case 0.524) to 0.963 (worst case 0.920), with unchanged predictions. On the other two datasets it changes at most 0.8 % of customers. This was designed after seeing the CDNOW results and is exploratory.</w:t>
      </w:r>
    </w:p>
    <w:bookmarkEnd w:id="66"/>
    <w:bookmarkEnd w:id="67"/>
    <w:bookmarkStart w:id="72" w:name="sec:discussion"/>
    <w:p>
      <w:pPr>
        <w:pStyle w:val="Heading1"/>
      </w:pPr>
      <w:r>
        <w:t xml:space="preserve">Discussion</w:t>
      </w:r>
    </w:p>
    <w:bookmarkStart w:id="68" w:name="what-fuzzification-buys"/>
    <w:p>
      <w:pPr>
        <w:pStyle w:val="Heading2"/>
      </w:pPr>
      <w:r>
        <w:t xml:space="preserve">What fuzzification buys</w:t>
      </w:r>
    </w:p>
    <w:p>
      <w:pPr>
        <w:pStyle w:val="FirstParagraph"/>
      </w:pPr>
      <w:r>
        <w:t xml:space="preserve">The most consistent finding is that representing customers near quintile boundaries by partial memberships improves on hard quintiles, both as raw attributes and as concept lattices, on three datasets and across every parameter setting we tried. The mechanism is simple: about 70 % of customers lie near some cut point, and the crisp context separates customers who behave alike while merging customers who do not. The gain is concentrated where it matters commercially, in the top decile of spenders. Robustness and stability point the same way: fuzzy RFM-FCA gives the most stable segment structure of all representations compared, including the crisp lattice and every clustering baseline at comparable granularity.</w:t>
      </w:r>
    </w:p>
    <w:bookmarkEnd w:id="68"/>
    <w:bookmarkStart w:id="69" w:name="what-it-does-not-buy"/>
    <w:p>
      <w:pPr>
        <w:pStyle w:val="Heading2"/>
      </w:pPr>
      <w:r>
        <w:t xml:space="preserve">What it does not buy</w:t>
      </w:r>
    </w:p>
    <w:p>
      <w:pPr>
        <w:pStyle w:val="FirstParagraph"/>
      </w:pPr>
      <w:r>
        <w:t xml:space="preserve">Three limits are equally consistent. First, segments are a compression: a plain log-RFM model is at least as accurate for prediction and targeting, so fuzzy RFM-FCA should not be sold as a forecasting engine. Second, most of the predictive gain comes from fuzzifying the context rather than from the lattice; the lattice added spend signal beyond the fuzzy memberships on two datasets and lost it on the third. Third, the full fuzzy lattice has about four times as many segments as the crisp one, and its rules are not more confident on average. Against fuzzy C-means, the natural fuzzy alternative, accuracy is roughly level.</w:t>
      </w:r>
    </w:p>
    <w:bookmarkEnd w:id="69"/>
    <w:bookmarkStart w:id="70" w:name="practical-recommendation"/>
    <w:p>
      <w:pPr>
        <w:pStyle w:val="Heading2"/>
      </w:pPr>
      <w:r>
        <w:t xml:space="preserve">Practical recommendation</w:t>
      </w:r>
    </w:p>
    <w:p>
      <w:pPr>
        <w:pStyle w:val="FirstParagraph"/>
      </w:pPr>
      <w:r>
        <w:t xml:space="preserve">These results suggest a two-level use. The full fuzzy lattice is the modelling representation: it predicts and targets better than crisp RFM-FCA and K-means and is the most stable. The 10-concept summary is the communication layer: ten named segments, each defined by about two conditions such as</w:t>
      </w:r>
      <w:r>
        <w:t xml:space="preserve"> </w:t>
      </w:r>
      <w:r>
        <w:t xml:space="preserve">“</w:t>
      </w:r>
      <w:r>
        <w:t xml:space="preserve">fully frequent and high-spending, at least partly very recent</w:t>
      </w:r>
      <w:r>
        <w:t xml:space="preserve">”</w:t>
      </w:r>
      <w:r>
        <w:t xml:space="preserve">, with the greedy guarantee of Proposition </w:t>
      </w:r>
      <w:hyperlink w:anchor="prop:greedy">
        <w:r>
          <w:rPr>
            <w:rStyle w:val="Hyperlink"/>
          </w:rPr>
          <w:t xml:space="preserve">4</w:t>
        </w:r>
      </w:hyperlink>
      <w:r>
        <w:t xml:space="preserve">. If only predictions from unnamed groups are needed, fuzzy C-means or log-RFM are simpler and as good. What fuzzy RFM-FCA offers that neither does is segments that are exactly described, ordered, linked by rules and aware of boundary customers.</w:t>
      </w:r>
    </w:p>
    <w:bookmarkEnd w:id="70"/>
    <w:bookmarkStart w:id="71" w:name="limitations"/>
    <w:p>
      <w:pPr>
        <w:pStyle w:val="Heading2"/>
      </w:pPr>
      <w:r>
        <w:t xml:space="preserve">Limitations</w:t>
      </w:r>
    </w:p>
    <w:p>
      <w:pPr>
        <w:numPr>
          <w:ilvl w:val="0"/>
          <w:numId w:val="1003"/>
        </w:numPr>
      </w:pPr>
      <w:r>
        <w:t xml:space="preserve">Effect sizes over crisp RFM-FCA are small (0.004–0.010 AUC, 0.009–0.012</w:t>
      </w:r>
      <w:r>
        <w:t xml:space="preserve"> </w:t>
      </w:r>
      <m:oMath>
        <m:sSup>
          <m:e>
            <m:r>
              <m:t>R</m:t>
            </m:r>
          </m:e>
          <m:sup>
            <m:r>
              <m:t>2</m:t>
            </m:r>
          </m:sup>
        </m:sSup>
      </m:oMath>
      <w:r>
        <w:t xml:space="preserve">), and on smaller datasets the fuzzy lattice needs tuned regularisation.</w:t>
      </w:r>
    </w:p>
    <w:p>
      <w:pPr>
        <w:numPr>
          <w:ilvl w:val="0"/>
          <w:numId w:val="1003"/>
        </w:numPr>
      </w:pPr>
      <w:r>
        <w:t xml:space="preserve">Interpretability was assessed with structural proxies only; a study with marketers is needed to confirm that the segments are more useful in practice.</w:t>
      </w:r>
    </w:p>
    <w:p>
      <w:pPr>
        <w:numPr>
          <w:ilvl w:val="0"/>
          <w:numId w:val="1003"/>
        </w:numPr>
      </w:pPr>
      <w:r>
        <w:t xml:space="preserve">The method was developed on Online Retail II and confirmed on two further datasets; the later analyses reuse the same three datasets, and the tie-aware membership and the hybrid analysis are exploratory.</w:t>
      </w:r>
    </w:p>
    <w:p>
      <w:pPr>
        <w:numPr>
          <w:ilvl w:val="0"/>
          <w:numId w:val="1003"/>
        </w:numPr>
      </w:pPr>
      <w:r>
        <w:t xml:space="preserve">Only one family of memberships (triangular on the rank scale) and a three-level truth scale were studied; a five-level scale was computationally infeasible with our closure algorithm.</w:t>
      </w:r>
    </w:p>
    <w:p>
      <w:pPr>
        <w:numPr>
          <w:ilvl w:val="0"/>
          <w:numId w:val="1003"/>
        </w:numPr>
      </w:pPr>
      <w:r>
        <w:t xml:space="preserve">All datasets are retail; other sectors and contractual settings remain untested.</w:t>
      </w:r>
    </w:p>
    <w:bookmarkEnd w:id="71"/>
    <w:bookmarkEnd w:id="72"/>
    <w:bookmarkStart w:id="73" w:name="sec:conclusion"/>
    <w:p>
      <w:pPr>
        <w:pStyle w:val="Heading1"/>
      </w:pPr>
      <w:r>
        <w:t xml:space="preserve">Conclusion</w:t>
      </w:r>
    </w:p>
    <w:p>
      <w:pPr>
        <w:pStyle w:val="FirstParagraph"/>
      </w:pPr>
      <w:r>
        <w:t xml:space="preserve">We extended RFM segmentation with formal concept analysis from a binary to a fuzzy context, as proposed by</w:t>
      </w:r>
      <w:r>
        <w:t xml:space="preserve"> </w:t>
      </w:r>
      <w:r>
        <w:t xml:space="preserve">Rungruang et al. (2024)</w:t>
      </w:r>
      <w:r>
        <w:t xml:space="preserve">, and made the extension work with a core-support threshold, a greedy summary with an approximation guarantee and tie-aware memberships. Crisp RFM-FCA is a special case of the method. In a replication and a rolling-origin evaluation on three datasets with pre-registered analyses, fuzzy RFM-FCA beat crisp RFM-FCA on prediction, top-decile targeting, robustness and stability, a result that held in 47 of 48 sensitivity settings; it beat K-means and mostly the Gaussian mixture and was roughly level with fuzzy C-means, while providing segments with exact rule descriptions. It is not a better predictor than log-RFM, and its full lattice needs a summary to be usable. Future work should test the segments with marketers, extend the truth scale and membership families, and study non-retail settings.</w:t>
      </w:r>
    </w:p>
    <w:bookmarkEnd w:id="73"/>
    <w:bookmarkStart w:id="75" w:name="data-and-code-availability"/>
    <w:p>
      <w:pPr>
        <w:pStyle w:val="Heading1"/>
      </w:pPr>
      <w:r>
        <w:t xml:space="preserve">Data and code availability</w:t>
      </w:r>
    </w:p>
    <w:p>
      <w:pPr>
        <w:pStyle w:val="FirstParagraph"/>
      </w:pPr>
      <w:r>
        <w:t xml:space="preserve">Online Retail II</w:t>
      </w:r>
      <w:r>
        <w:t xml:space="preserve"> </w:t>
      </w:r>
      <w:r>
        <w:t xml:space="preserve">(Chen 2019)</w:t>
      </w:r>
      <w:r>
        <w:t xml:space="preserve"> </w:t>
      </w:r>
      <w:r>
        <w:t xml:space="preserve">and CDNOW</w:t>
      </w:r>
      <w:r>
        <w:t xml:space="preserve"> </w:t>
      </w:r>
      <w:r>
        <w:t xml:space="preserve">(Fader, Hardie, and Lee 2005)</w:t>
      </w:r>
      <w:r>
        <w:t xml:space="preserve"> </w:t>
      </w:r>
      <w:r>
        <w:t xml:space="preserve">are publicly available; dunnhumby</w:t>
      </w:r>
      <w:r>
        <w:t xml:space="preserve"> </w:t>
      </w:r>
      <w:r>
        <w:rPr>
          <w:iCs/>
          <w:i/>
        </w:rPr>
        <w:t xml:space="preserve">The Complete Journey</w:t>
      </w:r>
      <w:r>
        <w:t xml:space="preserve"> </w:t>
      </w:r>
      <w:r>
        <w:t xml:space="preserve">(dunnhumby, n.d.)</w:t>
      </w:r>
      <w:r>
        <w:t xml:space="preserve"> </w:t>
      </w:r>
      <w:r>
        <w:t xml:space="preserve">is available from its provider under its terms of use. All code, analysis plans (with commit history) and aggregate results are available at</w:t>
      </w:r>
      <w:r>
        <w:t xml:space="preserve"> </w:t>
      </w:r>
      <w:hyperlink r:id="rId74">
        <w:r>
          <w:rPr>
            <w:rStyle w:val="Hyperlink"/>
          </w:rPr>
          <w:t xml:space="preserve">https://github.com/nandana-das/rfm-fuzzy</w:t>
        </w:r>
      </w:hyperlink>
      <w:r>
        <w:t xml:space="preserve">.</w:t>
      </w:r>
    </w:p>
    <w:bookmarkEnd w:id="75"/>
    <w:bookmarkStart w:id="113" w:name="declaration-of-competing-interest"/>
    <w:p>
      <w:pPr>
        <w:pStyle w:val="Heading1"/>
      </w:pPr>
      <w:r>
        <w:t xml:space="preserve">Declaration of competing interest</w:t>
      </w:r>
    </w:p>
    <w:p>
      <w:pPr>
        <w:pStyle w:val="FirstParagraph"/>
      </w:pPr>
      <w:r>
        <w:t xml:space="preserve">The authors declare no competing interests.</w:t>
      </w:r>
    </w:p>
    <w:bookmarkStart w:id="112" w:name="refs"/>
    <w:bookmarkStart w:id="76" w:name="ref-alwersh2022"/>
    <w:p>
      <w:pPr>
        <w:pStyle w:val="Bibliography"/>
      </w:pPr>
      <w:r>
        <w:t xml:space="preserve">Alwersh, Mohammed, and László Kovács. 2022.</w:t>
      </w:r>
      <w:r>
        <w:t xml:space="preserve"> </w:t>
      </w:r>
      <w:r>
        <w:t xml:space="preserve">“Fuzzy Formal Concept Analysis: Approaches, Applications and Issues.”</w:t>
      </w:r>
      <w:r>
        <w:t xml:space="preserve"> </w:t>
      </w:r>
      <w:r>
        <w:rPr>
          <w:iCs/>
          <w:i/>
        </w:rPr>
        <w:t xml:space="preserve">Computer Science and Information Technologies</w:t>
      </w:r>
      <w:r>
        <w:t xml:space="preserve"> </w:t>
      </w:r>
      <w:r>
        <w:t xml:space="preserve">3 (2): 126–36.</w:t>
      </w:r>
    </w:p>
    <w:bookmarkEnd w:id="76"/>
    <w:bookmarkStart w:id="77" w:name="ref-arthur2007"/>
    <w:p>
      <w:pPr>
        <w:pStyle w:val="Bibliography"/>
      </w:pPr>
      <w:r>
        <w:t xml:space="preserve">Arthur, David, and Sergei Vassilvitskii. 2007.</w:t>
      </w:r>
      <w:r>
        <w:t xml:space="preserve"> </w:t>
      </w:r>
      <w:r>
        <w:t xml:space="preserve">“K-Means++: The Advantages of Careful Seeding.”</w:t>
      </w:r>
      <w:r>
        <w:t xml:space="preserve"> </w:t>
      </w:r>
      <w:r>
        <w:t xml:space="preserve">In</w:t>
      </w:r>
      <w:r>
        <w:t xml:space="preserve"> </w:t>
      </w:r>
      <w:r>
        <w:rPr>
          <w:iCs/>
          <w:i/>
        </w:rPr>
        <w:t xml:space="preserve">Proceedings of the 18th Annual ACM-SIAM Symposium on Discrete Algorithms</w:t>
      </w:r>
      <w:r>
        <w:t xml:space="preserve">, 1027–35.</w:t>
      </w:r>
    </w:p>
    <w:bookmarkEnd w:id="77"/>
    <w:bookmarkStart w:id="78" w:name="ref-belohlavek2002"/>
    <w:p>
      <w:pPr>
        <w:pStyle w:val="Bibliography"/>
      </w:pPr>
      <w:r>
        <w:t xml:space="preserve">Bělohlávek, Radim. 2002.</w:t>
      </w:r>
      <w:r>
        <w:t xml:space="preserve"> </w:t>
      </w:r>
      <w:r>
        <w:rPr>
          <w:iCs/>
          <w:i/>
        </w:rPr>
        <w:t xml:space="preserve">Fuzzy Relational Systems: Foundations and Principles</w:t>
      </w:r>
      <w:r>
        <w:t xml:space="preserve">. New York: Kluwer Academic/Plenum Publishers.</w:t>
      </w:r>
    </w:p>
    <w:bookmarkEnd w:id="78"/>
    <w:bookmarkStart w:id="79" w:name="ref-belohlavek2004"/>
    <w:p>
      <w:pPr>
        <w:pStyle w:val="Bibliography"/>
      </w:pPr>
      <w:r>
        <w:t xml:space="preserve">———. 2004.</w:t>
      </w:r>
      <w:r>
        <w:t xml:space="preserve"> </w:t>
      </w:r>
      <w:r>
        <w:t xml:space="preserve">“Concept Lattices and Order in Fuzzy Logic.”</w:t>
      </w:r>
      <w:r>
        <w:t xml:space="preserve"> </w:t>
      </w:r>
      <w:r>
        <w:rPr>
          <w:iCs/>
          <w:i/>
        </w:rPr>
        <w:t xml:space="preserve">Annals of Pure and Applied Logic</w:t>
      </w:r>
      <w:r>
        <w:t xml:space="preserve"> </w:t>
      </w:r>
      <w:r>
        <w:t xml:space="preserve">128: 277–98.</w:t>
      </w:r>
    </w:p>
    <w:bookmarkEnd w:id="79"/>
    <w:bookmarkStart w:id="80" w:name="ref-bezdek1981"/>
    <w:p>
      <w:pPr>
        <w:pStyle w:val="Bibliography"/>
      </w:pPr>
      <w:r>
        <w:t xml:space="preserve">Bezdek, James C. 1981.</w:t>
      </w:r>
      <w:r>
        <w:t xml:space="preserve"> </w:t>
      </w:r>
      <w:r>
        <w:rPr>
          <w:iCs/>
          <w:i/>
        </w:rPr>
        <w:t xml:space="preserve">Pattern Recognition with Fuzzy Objective Function Algorithms</w:t>
      </w:r>
      <w:r>
        <w:t xml:space="preserve">. New York: Plenum Press.</w:t>
      </w:r>
    </w:p>
    <w:bookmarkEnd w:id="80"/>
    <w:bookmarkStart w:id="81" w:name="ref-burusco1994"/>
    <w:p>
      <w:pPr>
        <w:pStyle w:val="Bibliography"/>
      </w:pPr>
      <w:r>
        <w:t xml:space="preserve">Burusco, Ana, and Ramón Fuentes-González. 1994.</w:t>
      </w:r>
      <w:r>
        <w:t xml:space="preserve"> </w:t>
      </w:r>
      <w:r>
        <w:t xml:space="preserve">“The Study of the</w:t>
      </w:r>
      <w:r>
        <w:t xml:space="preserve"> </w:t>
      </w:r>
      <w:r>
        <w:t xml:space="preserve">L</w:t>
      </w:r>
      <w:r>
        <w:t xml:space="preserve">-Fuzzy Concept Lattice.”</w:t>
      </w:r>
      <w:r>
        <w:t xml:space="preserve"> </w:t>
      </w:r>
      <w:r>
        <w:rPr>
          <w:iCs/>
          <w:i/>
        </w:rPr>
        <w:t xml:space="preserve">Mathware &amp; Soft Computing</w:t>
      </w:r>
      <w:r>
        <w:t xml:space="preserve"> </w:t>
      </w:r>
      <w:r>
        <w:t xml:space="preserve">1 (3): 209–18.</w:t>
      </w:r>
    </w:p>
    <w:bookmarkEnd w:id="81"/>
    <w:bookmarkStart w:id="83" w:name="ref-carrasco2019"/>
    <w:p>
      <w:pPr>
        <w:pStyle w:val="Bibliography"/>
      </w:pPr>
      <w:r>
        <w:t xml:space="preserve">Carrasco, Ramón Alberto, María Francisca Blasco, Jesús García-Madariaga, and Enrique Herrera-Viedma. 2019.</w:t>
      </w:r>
      <w:r>
        <w:t xml:space="preserve"> </w:t>
      </w:r>
      <w:r>
        <w:t xml:space="preserve">“A Fuzzy Linguistic</w:t>
      </w:r>
      <w:r>
        <w:t xml:space="preserve"> </w:t>
      </w:r>
      <w:r>
        <w:t xml:space="preserve">RFM</w:t>
      </w:r>
      <w:r>
        <w:t xml:space="preserve"> </w:t>
      </w:r>
      <w:r>
        <w:t xml:space="preserve">Model Applied to Campaign Management.”</w:t>
      </w:r>
      <w:r>
        <w:t xml:space="preserve"> </w:t>
      </w:r>
      <w:r>
        <w:rPr>
          <w:iCs/>
          <w:i/>
        </w:rPr>
        <w:t xml:space="preserve">International Journal of Interactive Multimedia and Artificial Intelligence</w:t>
      </w:r>
      <w:r>
        <w:t xml:space="preserve"> </w:t>
      </w:r>
      <w:r>
        <w:t xml:space="preserve">5 (4): 21–27.</w:t>
      </w:r>
      <w:r>
        <w:t xml:space="preserve"> </w:t>
      </w:r>
      <w:hyperlink r:id="rId82">
        <w:r>
          <w:rPr>
            <w:rStyle w:val="Hyperlink"/>
          </w:rPr>
          <w:t xml:space="preserve">https://doi.org/10.9781/ijimai.2018.03.003</w:t>
        </w:r>
      </w:hyperlink>
      <w:r>
        <w:t xml:space="preserve">.</w:t>
      </w:r>
    </w:p>
    <w:bookmarkEnd w:id="83"/>
    <w:bookmarkStart w:id="85" w:name="ref-chen2019uci"/>
    <w:p>
      <w:pPr>
        <w:pStyle w:val="Bibliography"/>
      </w:pPr>
      <w:r>
        <w:t xml:space="preserve">Chen, Daqing. 2019.</w:t>
      </w:r>
      <w:r>
        <w:t xml:space="preserve"> </w:t>
      </w:r>
      <w:r>
        <w:t xml:space="preserve">“Online Retail</w:t>
      </w:r>
      <w:r>
        <w:t xml:space="preserve"> </w:t>
      </w:r>
      <w:r>
        <w:t xml:space="preserve">II</w:t>
      </w:r>
      <w:r>
        <w:t xml:space="preserve">.”</w:t>
      </w:r>
      <w:r>
        <w:t xml:space="preserve"> </w:t>
      </w:r>
      <w:r>
        <w:t xml:space="preserve">UCI Machine Learning Repository.</w:t>
      </w:r>
      <w:r>
        <w:t xml:space="preserve"> </w:t>
      </w:r>
      <w:hyperlink r:id="rId84">
        <w:r>
          <w:rPr>
            <w:rStyle w:val="Hyperlink"/>
          </w:rPr>
          <w:t xml:space="preserve">https://doi.org/10.24432/C5CG6D</w:t>
        </w:r>
      </w:hyperlink>
      <w:r>
        <w:t xml:space="preserve">.</w:t>
      </w:r>
    </w:p>
    <w:bookmarkEnd w:id="85"/>
    <w:bookmarkStart w:id="87" w:name="ref-chen2012"/>
    <w:p>
      <w:pPr>
        <w:pStyle w:val="Bibliography"/>
      </w:pPr>
      <w:r>
        <w:t xml:space="preserve">Chen, Daqing, Sai Laing Sain, and Kun Guo. 2012.</w:t>
      </w:r>
      <w:r>
        <w:t xml:space="preserve"> </w:t>
      </w:r>
      <w:r>
        <w:t xml:space="preserve">“Data Mining for the Online Retail Industry: A Case Study of</w:t>
      </w:r>
      <w:r>
        <w:t xml:space="preserve"> </w:t>
      </w:r>
      <w:r>
        <w:t xml:space="preserve">RFM</w:t>
      </w:r>
      <w:r>
        <w:t xml:space="preserve"> </w:t>
      </w:r>
      <w:r>
        <w:t xml:space="preserve">Model-Based Customer Segmentation Using Data Mining.”</w:t>
      </w:r>
      <w:r>
        <w:t xml:space="preserve"> </w:t>
      </w:r>
      <w:r>
        <w:rPr>
          <w:iCs/>
          <w:i/>
        </w:rPr>
        <w:t xml:space="preserve">Journal of Database Marketing &amp; Customer Strategy Management</w:t>
      </w:r>
      <w:r>
        <w:t xml:space="preserve"> </w:t>
      </w:r>
      <w:r>
        <w:t xml:space="preserve">19 (3): 197–208.</w:t>
      </w:r>
      <w:r>
        <w:t xml:space="preserve"> </w:t>
      </w:r>
      <w:hyperlink r:id="rId86">
        <w:r>
          <w:rPr>
            <w:rStyle w:val="Hyperlink"/>
          </w:rPr>
          <w:t xml:space="preserve">https://doi.org/10.1057/dbm.2012.17</w:t>
        </w:r>
      </w:hyperlink>
      <w:r>
        <w:t xml:space="preserve">.</w:t>
      </w:r>
    </w:p>
    <w:bookmarkEnd w:id="87"/>
    <w:bookmarkStart w:id="89" w:name="ref-dunnhumby"/>
    <w:p>
      <w:pPr>
        <w:pStyle w:val="Bibliography"/>
      </w:pPr>
      <w:r>
        <w:t xml:space="preserve">dunnhumby. n.d.</w:t>
      </w:r>
      <w:r>
        <w:t xml:space="preserve"> </w:t>
      </w:r>
      <w:r>
        <w:t xml:space="preserve">“The Complete Journey.”</w:t>
      </w:r>
      <w:r>
        <w:t xml:space="preserve"> </w:t>
      </w:r>
      <w:r>
        <w:t xml:space="preserve">dunnhumby Source Files,</w:t>
      </w:r>
      <w:r>
        <w:t xml:space="preserve"> </w:t>
      </w:r>
      <w:hyperlink r:id="rId88">
        <w:r>
          <w:rPr>
            <w:rStyle w:val="Hyperlink"/>
          </w:rPr>
          <w:t xml:space="preserve">https://www.dunnhumby.com/source-files/</w:t>
        </w:r>
      </w:hyperlink>
      <w:r>
        <w:t xml:space="preserve">.</w:t>
      </w:r>
    </w:p>
    <w:bookmarkEnd w:id="89"/>
    <w:bookmarkStart w:id="90" w:name="ref-efron1993"/>
    <w:p>
      <w:pPr>
        <w:pStyle w:val="Bibliography"/>
      </w:pPr>
      <w:r>
        <w:t xml:space="preserve">Efron, Bradley, and Robert J. Tibshirani. 1993.</w:t>
      </w:r>
      <w:r>
        <w:t xml:space="preserve"> </w:t>
      </w:r>
      <w:r>
        <w:rPr>
          <w:iCs/>
          <w:i/>
        </w:rPr>
        <w:t xml:space="preserve">An Introduction to the Bootstrap</w:t>
      </w:r>
      <w:r>
        <w:t xml:space="preserve">. New York: Chapman &amp; Hall.</w:t>
      </w:r>
    </w:p>
    <w:bookmarkEnd w:id="90"/>
    <w:bookmarkStart w:id="91" w:name="ref-fader2005"/>
    <w:p>
      <w:pPr>
        <w:pStyle w:val="Bibliography"/>
      </w:pPr>
      <w:r>
        <w:t xml:space="preserve">Fader, Peter S., Bruce G. S. Hardie, and Ka Lok Lee. 2005.</w:t>
      </w:r>
      <w:r>
        <w:t xml:space="preserve"> </w:t>
      </w:r>
      <w:r>
        <w:t xml:space="preserve">“</w:t>
      </w:r>
      <w:r>
        <w:t xml:space="preserve">RFM</w:t>
      </w:r>
      <w:r>
        <w:t xml:space="preserve"> </w:t>
      </w:r>
      <w:r>
        <w:t xml:space="preserve">and</w:t>
      </w:r>
      <w:r>
        <w:t xml:space="preserve"> </w:t>
      </w:r>
      <w:r>
        <w:t xml:space="preserve">CLV</w:t>
      </w:r>
      <w:r>
        <w:t xml:space="preserve">: Using Iso-Value Curves for Customer Base Analysis.”</w:t>
      </w:r>
      <w:r>
        <w:t xml:space="preserve"> </w:t>
      </w:r>
      <w:r>
        <w:rPr>
          <w:iCs/>
          <w:i/>
        </w:rPr>
        <w:t xml:space="preserve">Journal of Marketing Research</w:t>
      </w:r>
      <w:r>
        <w:t xml:space="preserve"> </w:t>
      </w:r>
      <w:r>
        <w:t xml:space="preserve">42 (4): 415–30.</w:t>
      </w:r>
    </w:p>
    <w:bookmarkEnd w:id="91"/>
    <w:bookmarkStart w:id="92" w:name="ref-ganter1999"/>
    <w:p>
      <w:pPr>
        <w:pStyle w:val="Bibliography"/>
      </w:pPr>
      <w:r>
        <w:t xml:space="preserve">Ganter, Bernhard, and Rudolf Wille. 1999.</w:t>
      </w:r>
      <w:r>
        <w:t xml:space="preserve"> </w:t>
      </w:r>
      <w:r>
        <w:rPr>
          <w:iCs/>
          <w:i/>
        </w:rPr>
        <w:t xml:space="preserve">Formal Concept Analysis: Mathematical Foundations</w:t>
      </w:r>
      <w:r>
        <w:t xml:space="preserve">. Berlin: Springer.</w:t>
      </w:r>
    </w:p>
    <w:bookmarkEnd w:id="92"/>
    <w:bookmarkStart w:id="93" w:name="ref-hajek1998"/>
    <w:p>
      <w:pPr>
        <w:pStyle w:val="Bibliography"/>
      </w:pPr>
      <w:r>
        <w:t xml:space="preserve">Hájek, Petr. 1998.</w:t>
      </w:r>
      <w:r>
        <w:t xml:space="preserve"> </w:t>
      </w:r>
      <w:r>
        <w:rPr>
          <w:iCs/>
          <w:i/>
        </w:rPr>
        <w:t xml:space="preserve">Metamathematics of Fuzzy Logic</w:t>
      </w:r>
      <w:r>
        <w:t xml:space="preserve">. Dordrecht: Kluwer.</w:t>
      </w:r>
    </w:p>
    <w:bookmarkEnd w:id="93"/>
    <w:bookmarkStart w:id="94" w:name="ref-holm1979"/>
    <w:p>
      <w:pPr>
        <w:pStyle w:val="Bibliography"/>
      </w:pPr>
      <w:r>
        <w:t xml:space="preserve">Holm, Sture. 1979.</w:t>
      </w:r>
      <w:r>
        <w:t xml:space="preserve"> </w:t>
      </w:r>
      <w:r>
        <w:t xml:space="preserve">“A Simple Sequentially Rejective Multiple Test Procedure.”</w:t>
      </w:r>
      <w:r>
        <w:t xml:space="preserve"> </w:t>
      </w:r>
      <w:r>
        <w:rPr>
          <w:iCs/>
          <w:i/>
        </w:rPr>
        <w:t xml:space="preserve">Scandinavian Journal of Statistics</w:t>
      </w:r>
      <w:r>
        <w:t xml:space="preserve"> </w:t>
      </w:r>
      <w:r>
        <w:t xml:space="preserve">6 (2): 65–70.</w:t>
      </w:r>
    </w:p>
    <w:bookmarkEnd w:id="94"/>
    <w:bookmarkStart w:id="95" w:name="ref-hughes1994"/>
    <w:p>
      <w:pPr>
        <w:pStyle w:val="Bibliography"/>
      </w:pPr>
      <w:r>
        <w:t xml:space="preserve">Hughes, Arthur M. 1994.</w:t>
      </w:r>
      <w:r>
        <w:t xml:space="preserve"> </w:t>
      </w:r>
      <w:r>
        <w:rPr>
          <w:iCs/>
          <w:i/>
        </w:rPr>
        <w:t xml:space="preserve">Strategic Database Marketing</w:t>
      </w:r>
      <w:r>
        <w:t xml:space="preserve">. Chicago: Probus.</w:t>
      </w:r>
    </w:p>
    <w:bookmarkEnd w:id="95"/>
    <w:bookmarkStart w:id="96" w:name="ref-kuznetsov2007"/>
    <w:p>
      <w:pPr>
        <w:pStyle w:val="Bibliography"/>
      </w:pPr>
      <w:r>
        <w:t xml:space="preserve">Kuznetsov, Sergei O. 2007.</w:t>
      </w:r>
      <w:r>
        <w:t xml:space="preserve"> </w:t>
      </w:r>
      <w:r>
        <w:t xml:space="preserve">“On Stability of a Formal Concept.”</w:t>
      </w:r>
      <w:r>
        <w:t xml:space="preserve"> </w:t>
      </w:r>
      <w:r>
        <w:rPr>
          <w:iCs/>
          <w:i/>
        </w:rPr>
        <w:t xml:space="preserve">Annals of Mathematics and Artificial Intelligence</w:t>
      </w:r>
      <w:r>
        <w:t xml:space="preserve"> </w:t>
      </w:r>
      <w:r>
        <w:t xml:space="preserve">49: 101–15.</w:t>
      </w:r>
    </w:p>
    <w:bookmarkEnd w:id="96"/>
    <w:bookmarkStart w:id="97" w:name="ref-luxenburger1991"/>
    <w:p>
      <w:pPr>
        <w:pStyle w:val="Bibliography"/>
      </w:pPr>
      <w:r>
        <w:t xml:space="preserve">Luxenburger, Michael. 1991.</w:t>
      </w:r>
      <w:r>
        <w:t xml:space="preserve"> </w:t>
      </w:r>
      <w:r>
        <w:t xml:space="preserve">“Implications Partielles Dans Un Contexte.”</w:t>
      </w:r>
      <w:r>
        <w:t xml:space="preserve"> </w:t>
      </w:r>
      <w:r>
        <w:rPr>
          <w:iCs/>
          <w:i/>
        </w:rPr>
        <w:t xml:space="preserve">Math</w:t>
      </w:r>
      <w:r>
        <w:rPr>
          <w:iCs/>
          <w:i/>
        </w:rPr>
        <w:t xml:space="preserve">é</w:t>
      </w:r>
      <w:r>
        <w:rPr>
          <w:iCs/>
          <w:i/>
        </w:rPr>
        <w:t xml:space="preserve">matiques Et Sciences Humaines</w:t>
      </w:r>
      <w:r>
        <w:t xml:space="preserve"> </w:t>
      </w:r>
      <w:r>
        <w:t xml:space="preserve">113: 35–55.</w:t>
      </w:r>
    </w:p>
    <w:bookmarkEnd w:id="97"/>
    <w:bookmarkStart w:id="99" w:name="ref-marindiaz2025"/>
    <w:p>
      <w:pPr>
        <w:pStyle w:val="Bibliography"/>
      </w:pPr>
      <w:r>
        <w:t xml:space="preserve">Marín Díaz, Gabriel. 2025.</w:t>
      </w:r>
      <w:r>
        <w:t xml:space="preserve"> </w:t>
      </w:r>
      <w:r>
        <w:t xml:space="preserve">“A Fuzzy-</w:t>
      </w:r>
      <w:r>
        <w:t xml:space="preserve">XAI</w:t>
      </w:r>
      <w:r>
        <w:t xml:space="preserve"> </w:t>
      </w:r>
      <w:r>
        <w:t xml:space="preserve">Framework for Customer Segmentation and Risk Detection: Integrating</w:t>
      </w:r>
      <w:r>
        <w:t xml:space="preserve"> </w:t>
      </w:r>
      <w:r>
        <w:t xml:space="preserve">RFM</w:t>
      </w:r>
      <w:r>
        <w:t xml:space="preserve">, 2-Tuple Modeling, and Strategic Scoring.”</w:t>
      </w:r>
      <w:r>
        <w:t xml:space="preserve"> </w:t>
      </w:r>
      <w:r>
        <w:rPr>
          <w:iCs/>
          <w:i/>
        </w:rPr>
        <w:t xml:space="preserve">Mathematics</w:t>
      </w:r>
      <w:r>
        <w:t xml:space="preserve"> </w:t>
      </w:r>
      <w:r>
        <w:t xml:space="preserve">13 (13): 2141.</w:t>
      </w:r>
      <w:r>
        <w:t xml:space="preserve"> </w:t>
      </w:r>
      <w:hyperlink r:id="rId98">
        <w:r>
          <w:rPr>
            <w:rStyle w:val="Hyperlink"/>
          </w:rPr>
          <w:t xml:space="preserve">https://doi.org/10.3390/math13132141</w:t>
        </w:r>
      </w:hyperlink>
      <w:r>
        <w:t xml:space="preserve">.</w:t>
      </w:r>
    </w:p>
    <w:bookmarkEnd w:id="99"/>
    <w:bookmarkStart w:id="100" w:name="ref-nemhauser1978"/>
    <w:p>
      <w:pPr>
        <w:pStyle w:val="Bibliography"/>
      </w:pPr>
      <w:r>
        <w:t xml:space="preserve">Nemhauser, George L., Laurence A. Wolsey, and Marshall L. Fisher. 1978.</w:t>
      </w:r>
      <w:r>
        <w:t xml:space="preserve"> </w:t>
      </w:r>
      <w:r>
        <w:t xml:space="preserve">“An Analysis of Approximations for Maximizing Submodular Set Functions—</w:t>
      </w:r>
      <w:r>
        <w:t xml:space="preserve">I</w:t>
      </w:r>
      <w:r>
        <w:t xml:space="preserve">.”</w:t>
      </w:r>
      <w:r>
        <w:t xml:space="preserve"> </w:t>
      </w:r>
      <w:r>
        <w:rPr>
          <w:iCs/>
          <w:i/>
        </w:rPr>
        <w:t xml:space="preserve">Mathematical Programming</w:t>
      </w:r>
      <w:r>
        <w:t xml:space="preserve"> </w:t>
      </w:r>
      <w:r>
        <w:t xml:space="preserve">14: 265–94.</w:t>
      </w:r>
    </w:p>
    <w:bookmarkEnd w:id="100"/>
    <w:bookmarkStart w:id="102" w:name="ref-poelmans2013app"/>
    <w:p>
      <w:pPr>
        <w:pStyle w:val="Bibliography"/>
      </w:pPr>
      <w:r>
        <w:t xml:space="preserve">Poelmans, Jonas, Dmitry I. Ignatov, Sergei O. Kuznetsov, and Guido Dedene. 2013.</w:t>
      </w:r>
      <w:r>
        <w:t xml:space="preserve"> </w:t>
      </w:r>
      <w:r>
        <w:t xml:space="preserve">“Formal Concept Analysis in Knowledge Processing: A Survey on Applications.”</w:t>
      </w:r>
      <w:r>
        <w:t xml:space="preserve"> </w:t>
      </w:r>
      <w:r>
        <w:rPr>
          <w:iCs/>
          <w:i/>
        </w:rPr>
        <w:t xml:space="preserve">Expert Systems with Applications</w:t>
      </w:r>
      <w:r>
        <w:t xml:space="preserve"> </w:t>
      </w:r>
      <w:r>
        <w:t xml:space="preserve">40 (16): 6538–60.</w:t>
      </w:r>
      <w:r>
        <w:t xml:space="preserve"> </w:t>
      </w:r>
      <w:hyperlink r:id="rId101">
        <w:r>
          <w:rPr>
            <w:rStyle w:val="Hyperlink"/>
          </w:rPr>
          <w:t xml:space="preserve">https://doi.org/10.1016/j.eswa.2013.05.009</w:t>
        </w:r>
      </w:hyperlink>
      <w:r>
        <w:t xml:space="preserve">.</w:t>
      </w:r>
    </w:p>
    <w:bookmarkEnd w:id="102"/>
    <w:bookmarkStart w:id="103" w:name="ref-poelmans2014"/>
    <w:p>
      <w:pPr>
        <w:pStyle w:val="Bibliography"/>
      </w:pPr>
      <w:r>
        <w:t xml:space="preserve">———. 2014.</w:t>
      </w:r>
      <w:r>
        <w:t xml:space="preserve"> </w:t>
      </w:r>
      <w:r>
        <w:t xml:space="preserve">“Fuzzy and Rough Formal Concept Analysis: A Survey.”</w:t>
      </w:r>
      <w:r>
        <w:t xml:space="preserve"> </w:t>
      </w:r>
      <w:r>
        <w:rPr>
          <w:iCs/>
          <w:i/>
        </w:rPr>
        <w:t xml:space="preserve">International Journal of General Systems</w:t>
      </w:r>
      <w:r>
        <w:t xml:space="preserve"> </w:t>
      </w:r>
      <w:r>
        <w:t xml:space="preserve">43 (2): 105–34.</w:t>
      </w:r>
    </w:p>
    <w:bookmarkEnd w:id="103"/>
    <w:bookmarkStart w:id="104" w:name="ref-poelmans2013mod"/>
    <w:p>
      <w:pPr>
        <w:pStyle w:val="Bibliography"/>
      </w:pPr>
      <w:r>
        <w:t xml:space="preserve">Poelmans, Jonas, Sergei O. Kuznetsov, Dmitry I. Ignatov, and Guido Dedene. 2013.</w:t>
      </w:r>
      <w:r>
        <w:t xml:space="preserve"> </w:t>
      </w:r>
      <w:r>
        <w:t xml:space="preserve">“Formal Concept Analysis in Knowledge Processing: A Survey on Models and Techniques.”</w:t>
      </w:r>
      <w:r>
        <w:t xml:space="preserve"> </w:t>
      </w:r>
      <w:r>
        <w:rPr>
          <w:iCs/>
          <w:i/>
        </w:rPr>
        <w:t xml:space="preserve">Expert Systems with Applications</w:t>
      </w:r>
      <w:r>
        <w:t xml:space="preserve"> </w:t>
      </w:r>
      <w:r>
        <w:t xml:space="preserve">40 (16): 6601–23.</w:t>
      </w:r>
    </w:p>
    <w:bookmarkEnd w:id="104"/>
    <w:bookmarkStart w:id="105" w:name="ref-pollandt1997"/>
    <w:p>
      <w:pPr>
        <w:pStyle w:val="Bibliography"/>
      </w:pPr>
      <w:r>
        <w:t xml:space="preserve">Pollandt, Silke. 1997.</w:t>
      </w:r>
      <w:r>
        <w:t xml:space="preserve"> </w:t>
      </w:r>
      <w:r>
        <w:rPr>
          <w:iCs/>
          <w:i/>
        </w:rPr>
        <w:t xml:space="preserve">Fuzzy Begriffe</w:t>
      </w:r>
      <w:r>
        <w:t xml:space="preserve">. Berlin: Springer.</w:t>
      </w:r>
    </w:p>
    <w:bookmarkEnd w:id="105"/>
    <w:bookmarkStart w:id="106" w:name="ref-rousseeuw1987"/>
    <w:p>
      <w:pPr>
        <w:pStyle w:val="Bibliography"/>
      </w:pPr>
      <w:r>
        <w:t xml:space="preserve">Rousseeuw, Peter J. 1987.</w:t>
      </w:r>
      <w:r>
        <w:t xml:space="preserve"> </w:t>
      </w:r>
      <w:r>
        <w:t xml:space="preserve">“Silhouettes: A Graphical Aid to the Interpretation and Validation of Cluster Analysis.”</w:t>
      </w:r>
      <w:r>
        <w:t xml:space="preserve"> </w:t>
      </w:r>
      <w:r>
        <w:rPr>
          <w:iCs/>
          <w:i/>
        </w:rPr>
        <w:t xml:space="preserve">Journal of Computational and Applied Mathematics</w:t>
      </w:r>
      <w:r>
        <w:t xml:space="preserve"> </w:t>
      </w:r>
      <w:r>
        <w:t xml:space="preserve">20: 53–65.</w:t>
      </w:r>
    </w:p>
    <w:bookmarkEnd w:id="106"/>
    <w:bookmarkStart w:id="107" w:name="ref-rungruang2024"/>
    <w:p>
      <w:pPr>
        <w:pStyle w:val="Bibliography"/>
      </w:pPr>
      <w:r>
        <w:t xml:space="preserve">Rungruang, Chongkolnee, Pakwan Riyapan, Arthit Intarasit, Khanchit Chuarkham, and Jirapond Muangprathub. 2024.</w:t>
      </w:r>
      <w:r>
        <w:t xml:space="preserve"> </w:t>
      </w:r>
      <w:r>
        <w:t xml:space="preserve">“</w:t>
      </w:r>
      <w:r>
        <w:t xml:space="preserve">RFM</w:t>
      </w:r>
      <w:r>
        <w:t xml:space="preserve"> </w:t>
      </w:r>
      <w:r>
        <w:t xml:space="preserve">Model Customer Segmentation Based on Hierarchical Approach Using</w:t>
      </w:r>
      <w:r>
        <w:t xml:space="preserve"> </w:t>
      </w:r>
      <w:r>
        <w:t xml:space="preserve">FCA</w:t>
      </w:r>
      <w:r>
        <w:t xml:space="preserve">.”</w:t>
      </w:r>
      <w:r>
        <w:t xml:space="preserve"> </w:t>
      </w:r>
      <w:r>
        <w:rPr>
          <w:iCs/>
          <w:i/>
        </w:rPr>
        <w:t xml:space="preserve">Expert Systems with Applications</w:t>
      </w:r>
      <w:r>
        <w:t xml:space="preserve"> </w:t>
      </w:r>
      <w:r>
        <w:t xml:space="preserve">237: 121449.</w:t>
      </w:r>
    </w:p>
    <w:bookmarkEnd w:id="107"/>
    <w:bookmarkStart w:id="108" w:name="ref-ruspini1969"/>
    <w:p>
      <w:pPr>
        <w:pStyle w:val="Bibliography"/>
      </w:pPr>
      <w:r>
        <w:t xml:space="preserve">Ruspini, Enrique H. 1969.</w:t>
      </w:r>
      <w:r>
        <w:t xml:space="preserve"> </w:t>
      </w:r>
      <w:r>
        <w:t xml:space="preserve">“A New Approach to Clustering.”</w:t>
      </w:r>
      <w:r>
        <w:t xml:space="preserve"> </w:t>
      </w:r>
      <w:r>
        <w:rPr>
          <w:iCs/>
          <w:i/>
        </w:rPr>
        <w:t xml:space="preserve">Information and Control</w:t>
      </w:r>
      <w:r>
        <w:t xml:space="preserve"> </w:t>
      </w:r>
      <w:r>
        <w:t xml:space="preserve">15 (1): 22–32.</w:t>
      </w:r>
    </w:p>
    <w:bookmarkEnd w:id="108"/>
    <w:bookmarkStart w:id="109" w:name="ref-singh2016"/>
    <w:p>
      <w:pPr>
        <w:pStyle w:val="Bibliography"/>
      </w:pPr>
      <w:r>
        <w:t xml:space="preserve">Singh, Prem Kumar, Cherukuri Aswani Kumar, and Abdullah Gani. 2016.</w:t>
      </w:r>
      <w:r>
        <w:t xml:space="preserve"> </w:t>
      </w:r>
      <w:r>
        <w:t xml:space="preserve">“A Comprehensive Survey on Formal Concept Analysis, Its Research Trends and Applications.”</w:t>
      </w:r>
      <w:r>
        <w:t xml:space="preserve"> </w:t>
      </w:r>
      <w:r>
        <w:rPr>
          <w:iCs/>
          <w:i/>
        </w:rPr>
        <w:t xml:space="preserve">International Journal of Applied Mathematics and Computer Science</w:t>
      </w:r>
      <w:r>
        <w:t xml:space="preserve"> </w:t>
      </w:r>
      <w:r>
        <w:t xml:space="preserve">26 (2): 495–516.</w:t>
      </w:r>
    </w:p>
    <w:bookmarkEnd w:id="109"/>
    <w:bookmarkStart w:id="110" w:name="ref-tashman2000"/>
    <w:p>
      <w:pPr>
        <w:pStyle w:val="Bibliography"/>
      </w:pPr>
      <w:r>
        <w:t xml:space="preserve">Tashman, Leonard J. 2000.</w:t>
      </w:r>
      <w:r>
        <w:t xml:space="preserve"> </w:t>
      </w:r>
      <w:r>
        <w:t xml:space="preserve">“Out-of-Sample Tests of Forecasting Accuracy: An Analysis and Review.”</w:t>
      </w:r>
      <w:r>
        <w:t xml:space="preserve"> </w:t>
      </w:r>
      <w:r>
        <w:rPr>
          <w:iCs/>
          <w:i/>
        </w:rPr>
        <w:t xml:space="preserve">International Journal of Forecasting</w:t>
      </w:r>
      <w:r>
        <w:t xml:space="preserve"> </w:t>
      </w:r>
      <w:r>
        <w:t xml:space="preserve">16 (4): 437–50.</w:t>
      </w:r>
    </w:p>
    <w:bookmarkEnd w:id="110"/>
    <w:bookmarkStart w:id="111" w:name="ref-wedel2000"/>
    <w:p>
      <w:pPr>
        <w:pStyle w:val="Bibliography"/>
      </w:pPr>
      <w:r>
        <w:t xml:space="preserve">Wedel, Michel, and Wagner A. Kamakura. 2000.</w:t>
      </w:r>
      <w:r>
        <w:t xml:space="preserve"> </w:t>
      </w:r>
      <w:r>
        <w:rPr>
          <w:iCs/>
          <w:i/>
        </w:rPr>
        <w:t xml:space="preserve">Market Segmentation: Conceptual and Methodological Foundations</w:t>
      </w:r>
      <w:r>
        <w:t xml:space="preserve">. 2nd ed. Boston: Kluwer Academic Publishers.</w:t>
      </w:r>
    </w:p>
    <w:bookmarkEnd w:id="111"/>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df" /><Relationship Type="http://schemas.openxmlformats.org/officeDocument/2006/relationships/image" Id="rId62" Target="media/rId62.pdf" /><Relationship Type="http://schemas.openxmlformats.org/officeDocument/2006/relationships/hyperlink" Id="rId101" Target="https://doi.org/10.1016/j.eswa.2013.05.009" TargetMode="External" /><Relationship Type="http://schemas.openxmlformats.org/officeDocument/2006/relationships/hyperlink" Id="rId86" Target="https://doi.org/10.1057/dbm.2012.17" TargetMode="External" /><Relationship Type="http://schemas.openxmlformats.org/officeDocument/2006/relationships/hyperlink" Id="rId84" Target="https://doi.org/10.24432/C5CG6D" TargetMode="External" /><Relationship Type="http://schemas.openxmlformats.org/officeDocument/2006/relationships/hyperlink" Id="rId98" Target="https://doi.org/10.3390/math13132141" TargetMode="External" /><Relationship Type="http://schemas.openxmlformats.org/officeDocument/2006/relationships/hyperlink" Id="rId82" Target="https://doi.org/10.9781/ijimai.2018.03.003" TargetMode="External" /><Relationship Type="http://schemas.openxmlformats.org/officeDocument/2006/relationships/hyperlink" Id="rId74" Target="https://github.com/nandana-das/rfm-fuzzy" TargetMode="External" /><Relationship Type="http://schemas.openxmlformats.org/officeDocument/2006/relationships/hyperlink" Id="rId88" Target="https://www.dunnhumby.com/source-file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16/j.eswa.2013.05.009" TargetMode="External" /><Relationship Type="http://schemas.openxmlformats.org/officeDocument/2006/relationships/hyperlink" Id="rId86" Target="https://doi.org/10.1057/dbm.2012.17" TargetMode="External" /><Relationship Type="http://schemas.openxmlformats.org/officeDocument/2006/relationships/hyperlink" Id="rId84" Target="https://doi.org/10.24432/C5CG6D" TargetMode="External" /><Relationship Type="http://schemas.openxmlformats.org/officeDocument/2006/relationships/hyperlink" Id="rId98" Target="https://doi.org/10.3390/math13132141" TargetMode="External" /><Relationship Type="http://schemas.openxmlformats.org/officeDocument/2006/relationships/hyperlink" Id="rId82" Target="https://doi.org/10.9781/ijimai.2018.03.003" TargetMode="External" /><Relationship Type="http://schemas.openxmlformats.org/officeDocument/2006/relationships/hyperlink" Id="rId74" Target="https://github.com/nandana-das/rfm-fuzzy" TargetMode="External" /><Relationship Type="http://schemas.openxmlformats.org/officeDocument/2006/relationships/hyperlink" Id="rId88" Target="https://www.dunnhumby.com/source-fi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RFM formal concept analysis for customer segmentation: boundary-aware, describable and stable segments</dc:title>
  <dc:creator>Nandana Narayan Das; Tina Babu; Rekha R Nair</dc:creator>
  <cp:keywords/>
  <dcterms:created xsi:type="dcterms:W3CDTF">2026-10-25T13:50:43Z</dcterms:created>
  <dcterms:modified xsi:type="dcterms:W3CDTF">2026-10-25T13:50:43Z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Recency–frequency–monetary (RFM) segmentation with formal concept analysis (FCA) yields segments that are explicitly described and organised in a hierarchy, but its binary context assigns customers on either side of a quintile cut point to disjoint segments although they behave almost identically. We replace the binary RFM context with a fuzzy one and build segments from Bělohlávek fuzzy concepts. Three additions make this work in practice: a core-support threshold that removes the near-universal concepts which the Łukasiewicz residuum otherwise makes frequent, a greedy summary that selects a small set of concepts with a (1-1/e) approximation guarantee, and a tie-aware membership for heavily tied frequencies. We prove that crisp RFM-FCA is a special case and that core support reduces to ordinary support on binary data. We replicate the crisp method of Rungruang et al. (2024) and compare against it, against fuzzy memberships alone, log-RFM, and K-means, Gaussian mixture and fuzzy C-means clustering, on three retail datasets with rolling-origin out-of-sample evaluation and analysis plans committed before each analysis. Fuzzy RFM-FCA predicts next-period purchase and spend better than crisp RFM-FCA on all three datasets, with the result holding in 47 of 48 settings of a sensitivity analysis; it reaches more revenue in the top customer decile and gives the most robust and stable segments of all methods compared. It is not a better predictor than log-RFM and is roughly level with fuzzy C-means, but unlike clustering its segments are exactly described by short rules, and it represents the 69–74 % of customers who lie near a quintile boundary.</vt:lpwstr>
  </property>
  <property fmtid="{D5CDD505-2E9C-101B-9397-08002B2CF9AE}" pid="3" name="bibliography">
    <vt:lpwstr>refs.bib</vt:lpwstr>
  </property>
</Properties>
</file>