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17365D"/>
          <w:sz w:val="46"/>
        </w:rPr>
        <w:t>STAGE 2 FINAL DECISIONS</w:t>
      </w:r>
    </w:p>
    <w:p>
      <w:pPr>
        <w:spacing w:after="320"/>
      </w:pPr>
      <w:r>
        <w:rPr>
          <w:rFonts w:ascii="Calibri" w:hAnsi="Calibri"/>
          <w:b w:val="0"/>
          <w:i w:val="0"/>
          <w:color w:val="667085"/>
          <w:sz w:val="28"/>
        </w:rPr>
        <w:t>Dataset Selection and Validation Strategy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field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Approved direction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Primary dataset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TalkingData AdTracking Fraud Detection Challenge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Local hardware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16 GB RAM Windows laptop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Current file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train_sample.csv - 100,000 rows, approximately 3.8 MB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Stage status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Dataset selected; full-data audit pending</w:t>
            </w:r>
          </w:p>
        </w:tc>
      </w:tr>
    </w:tbl>
    <w:p>
      <w:pPr>
        <w:pStyle w:val="Heading1"/>
      </w:pPr>
      <w:r>
        <w:t>1. Selected Dataset</w:t>
      </w:r>
    </w:p>
    <w:p>
      <w:r>
        <w:t>The TalkingData AdTracking Fraud Detection Challenge dataset is selected as the primary dataset for this portfolio project. It offers click-level mobile-advertising events, timestamps, high-cardinality identifiers, extreme class imbalance and a scale suitable for demonstrating realistic data-engineering and machine-learning decisions.</w:t>
      </w:r>
    </w:p>
    <w:p>
      <w:r>
        <w:rPr>
          <w:rFonts w:ascii="Calibri" w:hAnsi="Calibri"/>
          <w:b/>
          <w:i w:val="0"/>
          <w:color w:val="1F2933"/>
          <w:sz w:val="22"/>
        </w:rPr>
        <w:t xml:space="preserve">Official dataset page: </w:t>
      </w:r>
      <w:hyperlink r:id="rId11">
        <w:r>
          <w:rPr>
            <w:color w:val="2E74B5"/>
            <w:u w:val="single"/>
          </w:rPr>
          <w:t>TalkingData AdTracking Fraud Detection Challenge</w:t>
        </w:r>
      </w:hyperlink>
    </w:p>
    <w:p>
      <w:pPr>
        <w:pStyle w:val="Heading1"/>
      </w:pPr>
      <w:r>
        <w:t>2. Target and Problem Interpretation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Final Stage 2 interpretation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Observation unit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One mobile advertisement click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Target column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is_attributed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Positive class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is_attributed = 1: the click was followed by an attributed app download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Negative class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is_attributed = 0: no attributed download is recorded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Prediction objective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Estimate the probability of a genuine attributed conversion using information available at or before click time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Fraud interpretation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Low attribution probability is a proxy for suspicious or low-quality traffic; it is not proof of fraud</w:t>
            </w:r>
          </w:p>
        </w:tc>
      </w:tr>
    </w:tbl>
    <w:p>
      <w:r>
        <w:t>This interpretation is mandatory. The project will not describe every non-converting click as confirmed fraud because the target is an attribution outcome rather than an independently verified fraud label.</w:t>
      </w:r>
    </w:p>
    <w:p>
      <w:pPr>
        <w:pStyle w:val="Heading1"/>
      </w:pPr>
      <w:r>
        <w:t>3. Prediction Moment and Leakage Boundary</w:t>
      </w:r>
    </w:p>
    <w:p>
      <w:r>
        <w:t>The provisional production-style prediction moment is the instant at which a click occurs. Model inputs may contain only information already available at that time.</w:t>
      </w:r>
    </w:p>
    <w:p>
      <w:pPr>
        <w:pStyle w:val="Heading2"/>
      </w:pPr>
      <w:r>
        <w:t>Permitted inputs</w:t>
      </w:r>
    </w:p>
    <w:p>
      <w:pPr>
        <w:numPr>
          <w:ilvl w:val="0"/>
          <w:numId w:val="88"/>
        </w:numPr>
      </w:pPr>
      <w:r>
        <w:t>IP, app, device, operating-system and advertising-channel identifiers</w:t>
      </w:r>
    </w:p>
    <w:p>
      <w:pPr>
        <w:numPr>
          <w:ilvl w:val="0"/>
          <w:numId w:val="88"/>
        </w:numPr>
      </w:pPr>
      <w:r>
        <w:t>Click timestamp and derived calendar features</w:t>
      </w:r>
    </w:p>
    <w:p>
      <w:pPr>
        <w:numPr>
          <w:ilvl w:val="0"/>
          <w:numId w:val="88"/>
        </w:numPr>
      </w:pPr>
      <w:r>
        <w:t>Historical behavioural features calculated strictly from earlier clicks</w:t>
      </w:r>
    </w:p>
    <w:p>
      <w:pPr>
        <w:pStyle w:val="Heading2"/>
      </w:pPr>
      <w:r>
        <w:t>Prohibited inputs</w:t>
      </w:r>
    </w:p>
    <w:p>
      <w:pPr>
        <w:numPr>
          <w:ilvl w:val="0"/>
          <w:numId w:val="88"/>
        </w:numPr>
      </w:pPr>
      <w:r>
        <w:t>attributed_time or any other post-click outcome field</w:t>
      </w:r>
    </w:p>
    <w:p>
      <w:pPr>
        <w:numPr>
          <w:ilvl w:val="0"/>
          <w:numId w:val="88"/>
        </w:numPr>
      </w:pPr>
      <w:r>
        <w:t>Future clicks or aggregates containing later events</w:t>
      </w:r>
    </w:p>
    <w:p>
      <w:pPr>
        <w:numPr>
          <w:ilvl w:val="0"/>
          <w:numId w:val="88"/>
        </w:numPr>
      </w:pPr>
      <w:r>
        <w:t>Encodings or statistics fitted using validation or test observations</w:t>
      </w:r>
    </w:p>
    <w:p>
      <w:pPr>
        <w:numPr>
          <w:ilvl w:val="0"/>
          <w:numId w:val="88"/>
        </w:numPr>
      </w:pPr>
      <w:r>
        <w:t>Target-derived information unavailable at scoring time</w:t>
      </w:r>
    </w:p>
    <w:p>
      <w:pPr>
        <w:pStyle w:val="Heading1"/>
      </w:pPr>
      <w:r>
        <w:t>4. Data-Size Strategy for 16 GB RAM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4200"/>
        <w:gridCol w:w="1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level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Planned size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Final evidence?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Smoke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100,000 rows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Schema learning, debugging, unit tests and fast pipeline checks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Development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Approximately 2-5 million consecutive rows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EDA, behavioural features and model iteration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Interim only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Final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Larger chronological subset or full data processed in chunks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Locked validation, testing and final reporting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Yes</w:t>
            </w:r>
          </w:p>
        </w:tc>
      </w:tr>
    </w:tbl>
    <w:p>
      <w:r>
        <w:t>The existing 100,000-row file will be retained as the smoke-test dataset. It is not sufficient for final modelling because the minority class is extremely small and subsampling removes surrounding click histories needed for reliable behavioural features.</w:t>
      </w:r>
    </w:p>
    <w:p>
      <w:r>
        <w:t>The full compressed training data should be downloaded and preserved. It will be read in chunks with explicit data types; the complete uncompressed CSV will not be loaded into memory using default Pandas settings.</w:t>
      </w:r>
    </w:p>
    <w:p>
      <w:pPr>
        <w:pStyle w:val="Heading1"/>
      </w:pPr>
      <w:r>
        <w:t>5. Processing and Sampling Decisions</w:t>
      </w:r>
    </w:p>
    <w:p>
      <w:pPr>
        <w:numPr>
          <w:ilvl w:val="0"/>
          <w:numId w:val="88"/>
        </w:numPr>
      </w:pPr>
      <w:r>
        <w:t>Preserve the raw source files unchanged.</w:t>
      </w:r>
    </w:p>
    <w:p>
      <w:pPr>
        <w:numPr>
          <w:ilvl w:val="0"/>
          <w:numId w:val="88"/>
        </w:numPr>
      </w:pPr>
      <w:r>
        <w:t>Use chunk-based ingestion and memory-efficient integer/timestamp types.</w:t>
      </w:r>
    </w:p>
    <w:p>
      <w:pPr>
        <w:numPr>
          <w:ilvl w:val="0"/>
          <w:numId w:val="88"/>
        </w:numPr>
      </w:pPr>
      <w:r>
        <w:t>Prefer consecutive chronological windows over random row samples for behavioural analysis.</w:t>
      </w:r>
    </w:p>
    <w:p>
      <w:pPr>
        <w:numPr>
          <w:ilvl w:val="0"/>
          <w:numId w:val="88"/>
        </w:numPr>
      </w:pPr>
      <w:r>
        <w:t>Keep validation and test sets at their natural class distribution.</w:t>
      </w:r>
    </w:p>
    <w:p>
      <w:pPr>
        <w:numPr>
          <w:ilvl w:val="0"/>
          <w:numId w:val="88"/>
        </w:numPr>
      </w:pPr>
      <w:r>
        <w:t>If negative-class downsampling is needed, apply it to training only and record the sampling ratio.</w:t>
      </w:r>
    </w:p>
    <w:p>
      <w:pPr>
        <w:numPr>
          <w:ilvl w:val="0"/>
          <w:numId w:val="88"/>
        </w:numPr>
      </w:pPr>
      <w:r>
        <w:t>Use class weights and threshold optimisation before considering synthetic oversampling.</w:t>
      </w:r>
    </w:p>
    <w:p>
      <w:pPr>
        <w:numPr>
          <w:ilvl w:val="0"/>
          <w:numId w:val="88"/>
        </w:numPr>
      </w:pPr>
      <w:r>
        <w:t>Keep the final chronological test period untouched until model and threshold choices are complete.</w:t>
      </w:r>
    </w:p>
    <w:p>
      <w:pPr>
        <w:pStyle w:val="Heading1"/>
      </w:pPr>
      <w:r>
        <w:t>6. Alternative-Source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or dataset type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Maven Analytics Data Playground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Not selected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Useful for BI and campaign analysis, but no verified click-level fraud/attribution dataset suited to this model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Codebasics Resume Challenges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Not selected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Strong business projects, but no currently verified equivalent dataset with the required click events and target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Criteo / Avazu advertising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Not selected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Primarily click-through-rate or conversion prediction rather than fraud detection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Credit-card / IEEE-CIS fraud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Not selected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Good fraud labels but a different transaction domain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Synthetic click-fraud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Reserve only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May simplify labels but often lacks transparent, realistic generation methodology</w:t>
            </w:r>
          </w:p>
        </w:tc>
      </w:tr>
    </w:tbl>
    <w:p>
      <w:pPr>
        <w:pStyle w:val="Heading1"/>
      </w:pPr>
      <w:r>
        <w:t>7. Approved Stage 2 Decisions</w:t>
      </w:r>
    </w:p>
    <w:p>
      <w:pPr>
        <w:numPr>
          <w:ilvl w:val="0"/>
          <w:numId w:val="88"/>
        </w:numPr>
      </w:pPr>
      <w:r>
        <w:t>Use TalkingData as the primary project dataset.</w:t>
      </w:r>
    </w:p>
    <w:p>
      <w:pPr>
        <w:numPr>
          <w:ilvl w:val="0"/>
          <w:numId w:val="88"/>
        </w:numPr>
      </w:pPr>
      <w:r>
        <w:t>Use train_sample.csv only for smoke tests and early code development.</w:t>
      </w:r>
    </w:p>
    <w:p>
      <w:pPr>
        <w:numPr>
          <w:ilvl w:val="0"/>
          <w:numId w:val="88"/>
        </w:numPr>
      </w:pPr>
      <w:r>
        <w:t>Download the complete training data for professional-scale analysis.</w:t>
      </w:r>
    </w:p>
    <w:p>
      <w:pPr>
        <w:numPr>
          <w:ilvl w:val="0"/>
          <w:numId w:val="88"/>
        </w:numPr>
      </w:pPr>
      <w:r>
        <w:t>Build a 2-5 million-row consecutive development dataset after inspecting the full time range.</w:t>
      </w:r>
    </w:p>
    <w:p>
      <w:pPr>
        <w:numPr>
          <w:ilvl w:val="0"/>
          <w:numId w:val="88"/>
        </w:numPr>
      </w:pPr>
      <w:r>
        <w:t>Process large files in chunks suitable for the available 16 GB RAM.</w:t>
      </w:r>
    </w:p>
    <w:p>
      <w:pPr>
        <w:numPr>
          <w:ilvl w:val="0"/>
          <w:numId w:val="88"/>
        </w:numPr>
      </w:pPr>
      <w:r>
        <w:t>Use is_attributed as an attributed-conversion target, not as confirmed fraud ground truth.</w:t>
      </w:r>
    </w:p>
    <w:p>
      <w:pPr>
        <w:numPr>
          <w:ilvl w:val="0"/>
          <w:numId w:val="88"/>
        </w:numPr>
      </w:pPr>
      <w:r>
        <w:t>Use chronological train, validation and test splits.</w:t>
      </w:r>
    </w:p>
    <w:p>
      <w:pPr>
        <w:numPr>
          <w:ilvl w:val="0"/>
          <w:numId w:val="88"/>
        </w:numPr>
      </w:pPr>
      <w:r>
        <w:t>Select final metrics and thresholds around class imbalance and business costs.</w:t>
      </w:r>
    </w:p>
    <w:p>
      <w:pPr>
        <w:numPr>
          <w:ilvl w:val="0"/>
          <w:numId w:val="88"/>
        </w:numPr>
      </w:pPr>
      <w:r>
        <w:t>Document every sampling decision, limitation and leakage control.</w:t>
      </w:r>
    </w:p>
    <w:p>
      <w:r>
        <w:br w:type="page"/>
      </w:r>
    </w:p>
    <w:p>
      <w:pPr>
        <w:pStyle w:val="Heading1"/>
      </w:pPr>
      <w:r>
        <w:t>8. Remaining Validation Gate</w:t>
      </w:r>
    </w:p>
    <w:p>
      <w:r>
        <w:t>Stage 2 is fully closed only after the downloaded files are audited. Before moving to permanent feature design, the project must confirm:</w:t>
      </w:r>
    </w:p>
    <w:p>
      <w:pPr>
        <w:numPr>
          <w:ilvl w:val="0"/>
          <w:numId w:val="88"/>
        </w:numPr>
      </w:pPr>
      <w:r>
        <w:t>File names, sizes and checksums</w:t>
      </w:r>
    </w:p>
    <w:p>
      <w:pPr>
        <w:numPr>
          <w:ilvl w:val="0"/>
          <w:numId w:val="88"/>
        </w:numPr>
      </w:pPr>
      <w:r>
        <w:t>Column names and data types</w:t>
      </w:r>
    </w:p>
    <w:p>
      <w:pPr>
        <w:numPr>
          <w:ilvl w:val="0"/>
          <w:numId w:val="88"/>
        </w:numPr>
      </w:pPr>
      <w:r>
        <w:t>Total row count</w:t>
      </w:r>
    </w:p>
    <w:p>
      <w:pPr>
        <w:numPr>
          <w:ilvl w:val="0"/>
          <w:numId w:val="88"/>
        </w:numPr>
      </w:pPr>
      <w:r>
        <w:t>Missing values and duplicates</w:t>
      </w:r>
    </w:p>
    <w:p>
      <w:pPr>
        <w:numPr>
          <w:ilvl w:val="0"/>
          <w:numId w:val="88"/>
        </w:numPr>
      </w:pPr>
      <w:r>
        <w:t>Minimum and maximum click timestamps</w:t>
      </w:r>
    </w:p>
    <w:p>
      <w:pPr>
        <w:numPr>
          <w:ilvl w:val="0"/>
          <w:numId w:val="88"/>
        </w:numPr>
      </w:pPr>
      <w:r>
        <w:t>is_attributed counts and percentage</w:t>
      </w:r>
    </w:p>
    <w:p>
      <w:pPr>
        <w:numPr>
          <w:ilvl w:val="0"/>
          <w:numId w:val="88"/>
        </w:numPr>
      </w:pPr>
      <w:r>
        <w:t>attributed_time availability and missingness</w:t>
      </w:r>
    </w:p>
    <w:p>
      <w:pPr>
        <w:numPr>
          <w:ilvl w:val="0"/>
          <w:numId w:val="88"/>
        </w:numPr>
      </w:pPr>
      <w:r>
        <w:t>Identifier cardinalities</w:t>
      </w:r>
    </w:p>
    <w:p>
      <w:pPr>
        <w:numPr>
          <w:ilvl w:val="0"/>
          <w:numId w:val="88"/>
        </w:numPr>
      </w:pPr>
      <w:r>
        <w:t>Available disk space and measured chunk-processing performance</w:t>
      </w:r>
    </w:p>
    <w:p>
      <w:pPr>
        <w:spacing w:before="200" w:after="0"/>
        <w:shd w:fill="EAF2F8"/>
      </w:pPr>
      <w:r>
        <w:rPr>
          <w:rFonts w:ascii="Calibri" w:hAnsi="Calibri"/>
          <w:b/>
          <w:i w:val="0"/>
          <w:color w:val="17365D"/>
          <w:sz w:val="19"/>
        </w:rPr>
        <w:t>NEXT ACTION: Download the complete TalkingData training archive, preserve the existing 100,000-row sample, and run the Stage 2 integrity audit before creating the final development sample.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Nandan M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085"/>
        <w:sz w:val="17"/>
      </w:rPr>
      <w:t>PROJECT DECISION RECORD  |  AD CLICK FRAUD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aggle.com/competitions/talkingdata-adtracking-fraud-detection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2 - Dataset Selection and Validation Final Decisions</dc:title>
  <dc:subject>Ad Click Fraud Detection professional ML project</dc:subject>
  <dc:creator>Nandan M</dc:creator>
  <cp:keywords>TalkingData, ad click fraud, dataset selection,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