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48"/>
          <w:szCs w:val="48"/>
        </w:rPr>
        <w:t xml:space="preserve">AAA Engine — Task 5</w:t>
      </w:r>
    </w:p>
    <w:p>
      <w:pPr>
        <w:spacing w:before="0" w:after="80"/>
        <w:jc w:val="center"/>
      </w:pPr>
      <w:r>
        <w:rPr>
          <w:rFonts w:ascii="Arial" w:cs="Arial" w:eastAsia="Arial" w:hAnsi="Arial"/>
          <w:b/>
          <w:bCs/>
          <w:color w:val="2E75B6"/>
          <w:sz w:val="36"/>
          <w:szCs w:val="36"/>
        </w:rPr>
        <w:t xml:space="preserve">Novelty &amp; Differentiation</w:t>
      </w:r>
    </w:p>
    <w:p>
      <w:pPr>
        <w:spacing w:before="0" w:after="480"/>
        <w:jc w:val="center"/>
      </w:pPr>
      <w:r>
        <w:rPr>
          <w:rFonts w:ascii="Arial" w:cs="Arial" w:eastAsia="Arial" w:hAnsi="Arial"/>
          <w:i/>
          <w:iCs/>
          <w:color w:val="595959"/>
          <w:sz w:val="22"/>
          <w:szCs w:val="22"/>
        </w:rPr>
        <w:t xml:space="preserve">Members: M1 + M3   |   Based on Results from Tasks 1, 2 &amp; 3</w:t>
      </w:r>
    </w:p>
    <w:p>
      <w:pPr>
        <w:pStyle w:val="Heading1"/>
        <w:pBdr>
          <w:bottom w:val="single" w:color="1F3864" w:sz="6" w:space="1"/>
        </w:pBdr>
        <w:spacing w:before="360" w:after="120"/>
      </w:pPr>
      <w:r>
        <w:rPr>
          <w:rFonts w:ascii="Arial" w:cs="Arial" w:eastAsia="Arial" w:hAnsi="Arial"/>
          <w:b/>
          <w:bCs/>
          <w:color w:val="1F3864"/>
          <w:sz w:val="32"/>
          <w:szCs w:val="32"/>
        </w:rPr>
        <w:t xml:space="preserve">1. Why Not Existing Solutions?</w:t>
      </w:r>
    </w:p>
    <w:p>
      <w:pPr>
        <w:spacing w:before="60" w:after="60"/>
      </w:pPr>
      <w:r>
        <w:rPr>
          <w:rFonts w:ascii="Arial" w:cs="Arial" w:eastAsia="Arial" w:hAnsi="Arial"/>
          <w:sz w:val="22"/>
          <w:szCs w:val="22"/>
        </w:rPr>
        <w:t xml:space="preserve">Based on the gap analysis performed in Tasks 1–3, current commercial and academic voice authentication systems fail to address the full threat landscape of modern AI voice fraud. The following limitations were identified:</w:t>
      </w:r>
    </w:p>
    <w:p>
      <w:pPr>
        <w:spacing w:before="40" w:after="40"/>
      </w:pPr>
      <w:r>
        <w:t xml:space="preserve"/>
      </w:r>
    </w:p>
    <w:p>
      <w:pPr>
        <w:pStyle w:val="Heading2"/>
        <w:spacing w:before="240" w:after="100"/>
      </w:pPr>
      <w:r>
        <w:rPr>
          <w:rFonts w:ascii="Arial" w:cs="Arial" w:eastAsia="Arial" w:hAnsi="Arial"/>
          <w:b/>
          <w:bCs/>
          <w:color w:val="2E75B6"/>
          <w:sz w:val="26"/>
          <w:szCs w:val="26"/>
        </w:rPr>
        <w:t xml:space="preserve">1.1  HSBC Voice ID / Nuance (Passive Authentication Systems)</w:t>
      </w:r>
    </w:p>
    <w:p>
      <w:pPr>
        <w:pStyle w:val="ListParagraph"/>
        <w:numPr>
          <w:ilvl w:val="0"/>
          <w:numId w:val="2"/>
        </w:numPr>
        <w:spacing w:before="40" w:after="40"/>
      </w:pPr>
      <w:r>
        <w:rPr>
          <w:rFonts w:ascii="Arial" w:cs="Arial" w:eastAsia="Arial" w:hAnsi="Arial"/>
          <w:b w:val="false"/>
          <w:bCs w:val="false"/>
          <w:sz w:val="22"/>
          <w:szCs w:val="22"/>
        </w:rPr>
        <w:t xml:space="preserve">Passive Listening: Analyzes natural speech — no enforced live interaction or challenge.</w:t>
      </w:r>
    </w:p>
    <w:p>
      <w:pPr>
        <w:pStyle w:val="ListParagraph"/>
        <w:numPr>
          <w:ilvl w:val="0"/>
          <w:numId w:val="2"/>
        </w:numPr>
        <w:spacing w:before="40" w:after="40"/>
      </w:pPr>
      <w:r>
        <w:rPr>
          <w:rFonts w:ascii="Arial" w:cs="Arial" w:eastAsia="Arial" w:hAnsi="Arial"/>
          <w:b w:val="false"/>
          <w:bCs w:val="false"/>
          <w:sz w:val="22"/>
          <w:szCs w:val="22"/>
        </w:rPr>
        <w:t xml:space="preserve">Static Voiceprint: Enrolled once, never updated. Fails when voice drifts due to illness or aging.</w:t>
      </w:r>
    </w:p>
    <w:p>
      <w:pPr>
        <w:pStyle w:val="ListParagraph"/>
        <w:numPr>
          <w:ilvl w:val="0"/>
          <w:numId w:val="2"/>
        </w:numPr>
        <w:spacing w:before="40" w:after="40"/>
      </w:pPr>
      <w:r>
        <w:rPr>
          <w:rFonts w:ascii="Arial" w:cs="Arial" w:eastAsia="Arial" w:hAnsi="Arial"/>
          <w:b w:val="false"/>
          <w:bCs w:val="false"/>
          <w:sz w:val="22"/>
          <w:szCs w:val="22"/>
        </w:rPr>
        <w:t xml:space="preserve">No Deepfake Detection: Cannot distinguish real human audio from Wav2Vec/XTTS-synthesized speech.</w:t>
      </w:r>
    </w:p>
    <w:p>
      <w:pPr>
        <w:pStyle w:val="ListParagraph"/>
        <w:numPr>
          <w:ilvl w:val="0"/>
          <w:numId w:val="2"/>
        </w:numPr>
        <w:spacing w:before="40" w:after="40"/>
      </w:pPr>
      <w:r>
        <w:rPr>
          <w:rFonts w:ascii="Arial" w:cs="Arial" w:eastAsia="Arial" w:hAnsi="Arial"/>
          <w:b w:val="false"/>
          <w:bCs w:val="false"/>
          <w:sz w:val="22"/>
          <w:szCs w:val="22"/>
        </w:rPr>
        <w:t xml:space="preserve">Replay Vulnerable: Pre-recorded voice samples can bypass verification.</w:t>
      </w:r>
    </w:p>
    <w:p>
      <w:pPr>
        <w:pStyle w:val="ListParagraph"/>
        <w:numPr>
          <w:ilvl w:val="0"/>
          <w:numId w:val="2"/>
        </w:numPr>
        <w:spacing w:before="40" w:after="40"/>
      </w:pPr>
      <w:r>
        <w:rPr>
          <w:rFonts w:ascii="Arial" w:cs="Arial" w:eastAsia="Arial" w:hAnsi="Arial"/>
          <w:b w:val="false"/>
          <w:bCs w:val="false"/>
          <w:sz w:val="22"/>
          <w:szCs w:val="22"/>
        </w:rPr>
        <w:t xml:space="preserve">Closed Architecture: Deeply embedded in core banking infrastructure — no plug-and-play integration.</w:t>
      </w:r>
    </w:p>
    <w:p>
      <w:pPr>
        <w:spacing w:before="40" w:after="40"/>
      </w:pPr>
      <w:r>
        <w:t xml:space="preserve"/>
      </w:r>
    </w:p>
    <w:p>
      <w:pPr>
        <w:pStyle w:val="Heading2"/>
        <w:spacing w:before="240" w:after="100"/>
      </w:pPr>
      <w:r>
        <w:rPr>
          <w:rFonts w:ascii="Arial" w:cs="Arial" w:eastAsia="Arial" w:hAnsi="Arial"/>
          <w:b/>
          <w:bCs/>
          <w:color w:val="2E75B6"/>
          <w:sz w:val="26"/>
          <w:szCs w:val="26"/>
        </w:rPr>
        <w:t xml:space="preserve">1.2  Google Speech-to-Text / Azure Speaker Recognition</w:t>
      </w:r>
    </w:p>
    <w:p>
      <w:pPr>
        <w:pStyle w:val="ListParagraph"/>
        <w:numPr>
          <w:ilvl w:val="0"/>
          <w:numId w:val="2"/>
        </w:numPr>
        <w:spacing w:before="40" w:after="40"/>
      </w:pPr>
      <w:r>
        <w:rPr>
          <w:rFonts w:ascii="Arial" w:cs="Arial" w:eastAsia="Arial" w:hAnsi="Arial"/>
          <w:b w:val="false"/>
          <w:bCs w:val="false"/>
          <w:sz w:val="22"/>
          <w:szCs w:val="22"/>
        </w:rPr>
        <w:t xml:space="preserve">Speech Recognition, Not Authentication: These APIs identify who is speaking, not whether they are live.</w:t>
      </w:r>
    </w:p>
    <w:p>
      <w:pPr>
        <w:pStyle w:val="ListParagraph"/>
        <w:numPr>
          <w:ilvl w:val="0"/>
          <w:numId w:val="2"/>
        </w:numPr>
        <w:spacing w:before="40" w:after="40"/>
      </w:pPr>
      <w:r>
        <w:rPr>
          <w:rFonts w:ascii="Arial" w:cs="Arial" w:eastAsia="Arial" w:hAnsi="Arial"/>
          <w:b w:val="false"/>
          <w:bCs w:val="false"/>
          <w:sz w:val="22"/>
          <w:szCs w:val="22"/>
        </w:rPr>
        <w:t xml:space="preserve">No Anti-Spoofing Layer: Designed for accuracy, not adversarial robustness against deepfakes.</w:t>
      </w:r>
    </w:p>
    <w:p>
      <w:pPr>
        <w:pStyle w:val="ListParagraph"/>
        <w:numPr>
          <w:ilvl w:val="0"/>
          <w:numId w:val="2"/>
        </w:numPr>
        <w:spacing w:before="40" w:after="40"/>
      </w:pPr>
      <w:r>
        <w:rPr>
          <w:rFonts w:ascii="Arial" w:cs="Arial" w:eastAsia="Arial" w:hAnsi="Arial"/>
          <w:b w:val="false"/>
          <w:bCs w:val="false"/>
          <w:sz w:val="22"/>
          <w:szCs w:val="22"/>
        </w:rPr>
        <w:t xml:space="preserve">No Challenge-Response Mechanism: Accept audio passively with no cognitive liveness check.</w:t>
      </w:r>
    </w:p>
    <w:p>
      <w:pPr>
        <w:pStyle w:val="ListParagraph"/>
        <w:numPr>
          <w:ilvl w:val="0"/>
          <w:numId w:val="2"/>
        </w:numPr>
        <w:spacing w:before="40" w:after="40"/>
      </w:pPr>
      <w:r>
        <w:rPr>
          <w:rFonts w:ascii="Arial" w:cs="Arial" w:eastAsia="Arial" w:hAnsi="Arial"/>
          <w:b w:val="false"/>
          <w:bCs w:val="false"/>
          <w:sz w:val="22"/>
          <w:szCs w:val="22"/>
        </w:rPr>
        <w:t xml:space="preserve">Zero-Shot Cloning Blind Spot: No defences against models like YourTTS or ElevenLabs that need &lt; 10 sec of audio.</w:t>
      </w:r>
    </w:p>
    <w:p>
      <w:pPr>
        <w:spacing w:before="40" w:after="40"/>
      </w:pPr>
      <w:r>
        <w:t xml:space="preserve"/>
      </w:r>
    </w:p>
    <w:p>
      <w:pPr>
        <w:pStyle w:val="Heading2"/>
        <w:spacing w:before="240" w:after="100"/>
      </w:pPr>
      <w:r>
        <w:rPr>
          <w:rFonts w:ascii="Arial" w:cs="Arial" w:eastAsia="Arial" w:hAnsi="Arial"/>
          <w:b/>
          <w:bCs/>
          <w:color w:val="2E75B6"/>
          <w:sz w:val="26"/>
          <w:szCs w:val="26"/>
        </w:rPr>
        <w:t xml:space="preserve">1.3  Standard ASVspoof Baselines (LFCC-LCNN, RawNet2)</w:t>
      </w:r>
    </w:p>
    <w:p>
      <w:pPr>
        <w:pStyle w:val="ListParagraph"/>
        <w:numPr>
          <w:ilvl w:val="0"/>
          <w:numId w:val="2"/>
        </w:numPr>
        <w:spacing w:before="40" w:after="40"/>
      </w:pPr>
      <w:r>
        <w:rPr>
          <w:rFonts w:ascii="Arial" w:cs="Arial" w:eastAsia="Arial" w:hAnsi="Arial"/>
          <w:b w:val="false"/>
          <w:bCs w:val="false"/>
          <w:sz w:val="22"/>
          <w:szCs w:val="22"/>
        </w:rPr>
        <w:t xml:space="preserve">Detection Only — Not Integrated: Research models with no enterprise middleware packaging.</w:t>
      </w:r>
    </w:p>
    <w:p>
      <w:pPr>
        <w:pStyle w:val="ListParagraph"/>
        <w:numPr>
          <w:ilvl w:val="0"/>
          <w:numId w:val="2"/>
        </w:numPr>
        <w:spacing w:before="40" w:after="40"/>
      </w:pPr>
      <w:r>
        <w:rPr>
          <w:rFonts w:ascii="Arial" w:cs="Arial" w:eastAsia="Arial" w:hAnsi="Arial"/>
          <w:b w:val="false"/>
          <w:bCs w:val="false"/>
          <w:sz w:val="22"/>
          <w:szCs w:val="22"/>
        </w:rPr>
        <w:t xml:space="preserve">No Adaptive Voiceprint Updating: Do not account for voice drift over time.</w:t>
      </w:r>
    </w:p>
    <w:p>
      <w:pPr>
        <w:pStyle w:val="ListParagraph"/>
        <w:numPr>
          <w:ilvl w:val="0"/>
          <w:numId w:val="2"/>
        </w:numPr>
        <w:spacing w:before="40" w:after="40"/>
      </w:pPr>
      <w:r>
        <w:rPr>
          <w:rFonts w:ascii="Arial" w:cs="Arial" w:eastAsia="Arial" w:hAnsi="Arial"/>
          <w:b w:val="false"/>
          <w:bCs w:val="false"/>
          <w:sz w:val="22"/>
          <w:szCs w:val="22"/>
        </w:rPr>
        <w:t xml:space="preserve">Evaluated on Lab Data: Generalize poorly to real-world spontaneous speech environments.</w:t>
      </w:r>
    </w:p>
    <w:p>
      <w:pPr>
        <w:spacing w:before="40" w:after="40"/>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2. Why Existing Solutions Cannot Be Simply Extended</w:t>
      </w:r>
    </w:p>
    <w:p>
      <w:pPr>
        <w:spacing w:before="60" w:after="60"/>
      </w:pPr>
      <w:r>
        <w:rPr>
          <w:rFonts w:ascii="Arial" w:cs="Arial" w:eastAsia="Arial" w:hAnsi="Arial"/>
          <w:sz w:val="22"/>
          <w:szCs w:val="22"/>
        </w:rPr>
        <w:t xml:space="preserve">One critical examiner question is: 'Why not just add anti-spoofing on top of HSBC Voice ID?' The answer is architectural: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Existing Systems Cannot Solve It</w:t>
            </w:r>
          </w:p>
        </w:tc>
      </w:tr>
      <w:tr>
        <w:tc>
          <w:tcPr>
            <w:tcW w:type="dxa" w:w="4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Deepfake artifacts are invisible to MFCC features</w:t>
            </w:r>
          </w:p>
        </w:tc>
        <w:tc>
          <w:tcPr>
            <w:tcW w:type="dxa" w:w="5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Legacy systems use spectral features — Wav2Vec2BERT is required to detect neural vocoder artifacts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 tokens must be unpredictable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 systems have no challenge-response protocol built into their pipeline</w:t>
            </w:r>
          </w:p>
        </w:tc>
      </w:tr>
      <w:tr>
        <w:tc>
          <w:tcPr>
            <w:tcW w:type="dxa" w:w="4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Voiceprints must evolve over time</w:t>
            </w:r>
          </w:p>
        </w:tc>
        <w:tc>
          <w:tcPr>
            <w:tcW w:type="dxa" w:w="5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Static template databases require full re-enrollment, not incremental mathematical updates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must be plug-and-play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Proprietary backends (HSBC, Nuance) cannot be retrofitted as middleware without full replacement</w:t>
            </w:r>
          </w:p>
        </w:tc>
      </w:tr>
      <w:tr>
        <w:tc>
          <w:tcPr>
            <w:tcW w:type="dxa" w:w="4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Zero-shot cloning uses &lt;10 sec of audio</w:t>
            </w:r>
          </w:p>
        </w:tc>
        <w:tc>
          <w:tcPr>
            <w:tcW w:type="dxa" w:w="5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No deployed commercial product tests resistance to this specific threat class</w:t>
            </w:r>
          </w:p>
        </w:tc>
      </w:tr>
    </w:tbl>
    <w:p>
      <w:pPr>
        <w:spacing w:before="40" w:after="40"/>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3. Unique Features of the AAA Engine</w:t>
      </w:r>
    </w:p>
    <w:p>
      <w:pPr>
        <w:spacing w:before="60" w:after="60"/>
      </w:pPr>
      <w:r>
        <w:rPr>
          <w:rFonts w:ascii="Arial" w:cs="Arial" w:eastAsia="Arial" w:hAnsi="Arial"/>
          <w:sz w:val="22"/>
          <w:szCs w:val="22"/>
        </w:rPr>
        <w:t xml:space="preserve">The following three novelty claims define what makes the AAA Engine original and distinct from all reviewed solutions:</w:t>
      </w:r>
    </w:p>
    <w:p>
      <w:pPr>
        <w:spacing w:before="40" w:after="40"/>
      </w:pPr>
      <w:r>
        <w:t xml:space="preserve"/>
      </w:r>
    </w:p>
    <w:p>
      <w:pPr>
        <w:pStyle w:val="Heading2"/>
        <w:spacing w:before="240" w:after="100"/>
      </w:pPr>
      <w:r>
        <w:rPr>
          <w:rFonts w:ascii="Arial" w:cs="Arial" w:eastAsia="Arial" w:hAnsi="Arial"/>
          <w:b/>
          <w:bCs/>
          <w:color w:val="2E75B6"/>
          <w:sz w:val="26"/>
          <w:szCs w:val="26"/>
        </w:rPr>
        <w:t xml:space="preserve">Novelty 1 — Deepfake-Immune Active Authentication</w:t>
      </w:r>
    </w:p>
    <w:p>
      <w:pPr>
        <w:spacing w:before="60" w:after="60"/>
      </w:pPr>
      <w:r>
        <w:rPr>
          <w:rFonts w:ascii="Arial" w:cs="Arial" w:eastAsia="Arial" w:hAnsi="Arial"/>
          <w:b/>
          <w:bCs/>
          <w:sz w:val="22"/>
          <w:szCs w:val="22"/>
        </w:rPr>
        <w:t xml:space="preserve">Technical Contribution: </w:t>
      </w:r>
      <w:r>
        <w:rPr>
          <w:rFonts w:ascii="Arial" w:cs="Arial" w:eastAsia="Arial" w:hAnsi="Arial"/>
          <w:sz w:val="22"/>
          <w:szCs w:val="22"/>
        </w:rPr>
        <w:t xml:space="preserve">The AAA Engine is the first middleware to combine a randomised Challenge–Response Protocol with a Wav2Vec2BERT deepfake classifier in a single pipeline.</w:t>
      </w:r>
    </w:p>
    <w:p>
      <w:pPr>
        <w:pStyle w:val="ListParagraph"/>
        <w:numPr>
          <w:ilvl w:val="0"/>
          <w:numId w:val="3"/>
        </w:numPr>
        <w:spacing w:before="40" w:after="40"/>
      </w:pPr>
      <w:r>
        <w:rPr>
          <w:rFonts w:ascii="Arial" w:cs="Arial" w:eastAsia="Arial" w:hAnsi="Arial"/>
          <w:b w:val="false"/>
          <w:bCs w:val="false"/>
          <w:sz w:val="22"/>
          <w:szCs w:val="22"/>
        </w:rPr>
        <w:t xml:space="preserve">A cryptographic session token (e.g., 'Say: 9 Red Chair 47') is generated fresh for each authentication attempt.</w:t>
      </w:r>
    </w:p>
    <w:p>
      <w:pPr>
        <w:pStyle w:val="ListParagraph"/>
        <w:numPr>
          <w:ilvl w:val="0"/>
          <w:numId w:val="3"/>
        </w:numPr>
        <w:spacing w:before="40" w:after="40"/>
      </w:pPr>
      <w:r>
        <w:rPr>
          <w:rFonts w:ascii="Arial" w:cs="Arial" w:eastAsia="Arial" w:hAnsi="Arial"/>
          <w:b w:val="false"/>
          <w:bCs w:val="false"/>
          <w:sz w:val="22"/>
          <w:szCs w:val="22"/>
        </w:rPr>
        <w:t xml:space="preserve">The user's spoken response is passed through Wav2Vec2BERT fine-tuned on ASVspoof 2019 LA + 2021 DF tracks.</w:t>
      </w:r>
    </w:p>
    <w:p>
      <w:pPr>
        <w:pStyle w:val="ListParagraph"/>
        <w:numPr>
          <w:ilvl w:val="0"/>
          <w:numId w:val="3"/>
        </w:numPr>
        <w:spacing w:before="40" w:after="40"/>
      </w:pPr>
      <w:r>
        <w:rPr>
          <w:rFonts w:ascii="Arial" w:cs="Arial" w:eastAsia="Arial" w:hAnsi="Arial"/>
          <w:b w:val="false"/>
          <w:bCs w:val="false"/>
          <w:sz w:val="22"/>
          <w:szCs w:val="22"/>
        </w:rPr>
        <w:t xml:space="preserve">Audio is classified as Bonafide or Spoof before speaker verification is even attempted — blocking replay and real-time cloning simultaneously.</w:t>
      </w:r>
    </w:p>
    <w:p>
      <w:pPr>
        <w:pStyle w:val="ListParagraph"/>
        <w:numPr>
          <w:ilvl w:val="0"/>
          <w:numId w:val="3"/>
        </w:numPr>
        <w:spacing w:before="40" w:after="40"/>
      </w:pPr>
      <w:r>
        <w:rPr>
          <w:rFonts w:ascii="Arial" w:cs="Arial" w:eastAsia="Arial" w:hAnsi="Arial"/>
          <w:b w:val="false"/>
          <w:bCs w:val="false"/>
          <w:sz w:val="22"/>
          <w:szCs w:val="22"/>
        </w:rPr>
        <w:t xml:space="preserve">No existing banking API (HSBC, Nuance, Google, Azure) combines both of these layers in a single call.</w:t>
      </w:r>
    </w:p>
    <w:p>
      <w:pPr>
        <w:spacing w:before="40" w:after="40"/>
      </w:pPr>
      <w:r>
        <w:t xml:space="preserve"/>
      </w:r>
    </w:p>
    <w:p>
      <w:pPr>
        <w:pStyle w:val="Heading2"/>
        <w:spacing w:before="240" w:after="100"/>
      </w:pPr>
      <w:r>
        <w:rPr>
          <w:rFonts w:ascii="Arial" w:cs="Arial" w:eastAsia="Arial" w:hAnsi="Arial"/>
          <w:b/>
          <w:bCs/>
          <w:color w:val="2E75B6"/>
          <w:sz w:val="26"/>
          <w:szCs w:val="26"/>
        </w:rPr>
        <w:t xml:space="preserve">Novelty 2 — Dynamic Voiceprint Adaptation</w:t>
      </w:r>
    </w:p>
    <w:p>
      <w:pPr>
        <w:spacing w:before="60" w:after="60"/>
      </w:pPr>
      <w:r>
        <w:rPr>
          <w:rFonts w:ascii="Arial" w:cs="Arial" w:eastAsia="Arial" w:hAnsi="Arial"/>
          <w:b/>
          <w:bCs/>
          <w:sz w:val="22"/>
          <w:szCs w:val="22"/>
        </w:rPr>
        <w:t xml:space="preserve">Technical Contribution: </w:t>
      </w:r>
      <w:r>
        <w:rPr>
          <w:rFonts w:ascii="Arial" w:cs="Arial" w:eastAsia="Arial" w:hAnsi="Arial"/>
          <w:sz w:val="22"/>
          <w:szCs w:val="22"/>
        </w:rPr>
        <w:t xml:space="preserve">All commercial speaker verification systems use a static voiceprint enrolled once. The AAA Engine mathematically evolves the stored template after every successful authentication.</w:t>
      </w:r>
    </w:p>
    <w:p>
      <w:pPr>
        <w:pStyle w:val="ListParagraph"/>
        <w:numPr>
          <w:ilvl w:val="0"/>
          <w:numId w:val="3"/>
        </w:numPr>
        <w:spacing w:before="40" w:after="40"/>
      </w:pPr>
      <w:r>
        <w:rPr>
          <w:rFonts w:ascii="Arial" w:cs="Arial" w:eastAsia="Arial" w:hAnsi="Arial"/>
          <w:b w:val="false"/>
          <w:bCs w:val="false"/>
          <w:sz w:val="22"/>
          <w:szCs w:val="22"/>
        </w:rPr>
        <w:t xml:space="preserve">Weighted update formula applied post-authentication:</w:t>
      </w:r>
    </w:p>
    <w:p>
      <w:pPr>
        <w:spacing w:before="80" w:after="80"/>
        <w:jc w:val="center"/>
      </w:pPr>
      <w:r>
        <w:rPr>
          <w:rFonts w:ascii="Courier New" w:cs="Courier New" w:eastAsia="Courier New" w:hAnsi="Courier New"/>
          <w:b/>
          <w:bCs/>
          <w:color w:val="1F3864"/>
          <w:sz w:val="22"/>
          <w:szCs w:val="22"/>
        </w:rPr>
        <w:t xml:space="preserve">New Voiceprint = 0.8 × Old Voiceprint + 0.2 × Current Embedding</w:t>
      </w:r>
    </w:p>
    <w:p>
      <w:pPr>
        <w:pStyle w:val="ListParagraph"/>
        <w:numPr>
          <w:ilvl w:val="0"/>
          <w:numId w:val="3"/>
        </w:numPr>
        <w:spacing w:before="40" w:after="40"/>
      </w:pPr>
      <w:r>
        <w:rPr>
          <w:rFonts w:ascii="Arial" w:cs="Arial" w:eastAsia="Arial" w:hAnsi="Arial"/>
          <w:b w:val="false"/>
          <w:bCs w:val="false"/>
          <w:sz w:val="22"/>
          <w:szCs w:val="22"/>
        </w:rPr>
        <w:t xml:space="preserve">Reduces False Rejection Rate (FRR) caused by natural voice drift (aging, illness, stress, environment).</w:t>
      </w:r>
    </w:p>
    <w:p>
      <w:pPr>
        <w:pStyle w:val="ListParagraph"/>
        <w:numPr>
          <w:ilvl w:val="0"/>
          <w:numId w:val="3"/>
        </w:numPr>
        <w:spacing w:before="40" w:after="40"/>
      </w:pPr>
      <w:r>
        <w:rPr>
          <w:rFonts w:ascii="Arial" w:cs="Arial" w:eastAsia="Arial" w:hAnsi="Arial"/>
          <w:b w:val="false"/>
          <w:bCs w:val="false"/>
          <w:sz w:val="22"/>
          <w:szCs w:val="22"/>
        </w:rPr>
        <w:t xml:space="preserve">Maintains long-term biometric accuracy without requiring the user to re-enroll.</w:t>
      </w:r>
    </w:p>
    <w:p>
      <w:pPr>
        <w:pStyle w:val="ListParagraph"/>
        <w:numPr>
          <w:ilvl w:val="0"/>
          <w:numId w:val="3"/>
        </w:numPr>
        <w:spacing w:before="40" w:after="40"/>
      </w:pPr>
      <w:r>
        <w:rPr>
          <w:rFonts w:ascii="Arial" w:cs="Arial" w:eastAsia="Arial" w:hAnsi="Arial"/>
          <w:b w:val="false"/>
          <w:bCs w:val="false"/>
          <w:sz w:val="22"/>
          <w:szCs w:val="22"/>
        </w:rPr>
        <w:t xml:space="preserve">Directly addresses the Temporal Stability Gap identified in the Task 3 Literature Review.</w:t>
      </w:r>
    </w:p>
    <w:p>
      <w:pPr>
        <w:spacing w:before="40" w:after="40"/>
      </w:pPr>
      <w:r>
        <w:t xml:space="preserve"/>
      </w:r>
    </w:p>
    <w:p>
      <w:pPr>
        <w:pStyle w:val="Heading2"/>
        <w:spacing w:before="240" w:after="100"/>
      </w:pPr>
      <w:r>
        <w:rPr>
          <w:rFonts w:ascii="Arial" w:cs="Arial" w:eastAsia="Arial" w:hAnsi="Arial"/>
          <w:b/>
          <w:bCs/>
          <w:color w:val="2E75B6"/>
          <w:sz w:val="26"/>
          <w:szCs w:val="26"/>
        </w:rPr>
        <w:t xml:space="preserve">Novelty 3 — Plug-and-Play Middleware Architecture</w:t>
      </w:r>
    </w:p>
    <w:p>
      <w:pPr>
        <w:spacing w:before="60" w:after="60"/>
      </w:pPr>
      <w:r>
        <w:rPr>
          <w:rFonts w:ascii="Arial" w:cs="Arial" w:eastAsia="Arial" w:hAnsi="Arial"/>
          <w:b/>
          <w:bCs/>
          <w:sz w:val="22"/>
          <w:szCs w:val="22"/>
        </w:rPr>
        <w:t xml:space="preserve">Technical Contribution: </w:t>
      </w:r>
      <w:r>
        <w:rPr>
          <w:rFonts w:ascii="Arial" w:cs="Arial" w:eastAsia="Arial" w:hAnsi="Arial"/>
          <w:sz w:val="22"/>
          <w:szCs w:val="22"/>
        </w:rPr>
        <w:t xml:space="preserve">Existing anti-spoofing solutions require full system replacement. The AAA Engine is designed as a FastAPI middleware layer deployable via two API calls.</w:t>
      </w:r>
    </w:p>
    <w:p>
      <w:pPr>
        <w:pStyle w:val="ListParagraph"/>
        <w:numPr>
          <w:ilvl w:val="0"/>
          <w:numId w:val="3"/>
        </w:numPr>
        <w:spacing w:before="40" w:after="40"/>
      </w:pPr>
      <w:r>
        <w:rPr>
          <w:rFonts w:ascii="Arial" w:cs="Arial" w:eastAsia="Arial" w:hAnsi="Arial"/>
          <w:b w:val="false"/>
          <w:bCs w:val="false"/>
          <w:sz w:val="22"/>
          <w:szCs w:val="22"/>
        </w:rPr>
        <w:t xml:space="preserve">Any existing banking or enterprise application integrates by calling:</w:t>
      </w:r>
    </w:p>
    <w:p>
      <w:pPr>
        <w:spacing w:before="80" w:after="80"/>
        <w:jc w:val="center"/>
      </w:pPr>
      <w:r>
        <w:rPr>
          <w:rFonts w:ascii="Courier New" w:cs="Courier New" w:eastAsia="Courier New" w:hAnsi="Courier New"/>
          <w:b/>
          <w:bCs/>
          <w:color w:val="1F3864"/>
          <w:sz w:val="22"/>
          <w:szCs w:val="22"/>
        </w:rPr>
        <w:t xml:space="preserve">GET /auth/challenge     →     POST /auth/verify</w:t>
      </w:r>
    </w:p>
    <w:p>
      <w:pPr>
        <w:pStyle w:val="ListParagraph"/>
        <w:numPr>
          <w:ilvl w:val="0"/>
          <w:numId w:val="3"/>
        </w:numPr>
        <w:spacing w:before="40" w:after="40"/>
      </w:pPr>
      <w:r>
        <w:rPr>
          <w:rFonts w:ascii="Arial" w:cs="Arial" w:eastAsia="Arial" w:hAnsi="Arial"/>
          <w:b w:val="false"/>
          <w:bCs w:val="false"/>
          <w:sz w:val="22"/>
          <w:szCs w:val="22"/>
        </w:rPr>
        <w:t xml:space="preserve">No modification to the underlying application's core logic is required.</w:t>
      </w:r>
    </w:p>
    <w:p>
      <w:pPr>
        <w:pStyle w:val="ListParagraph"/>
        <w:numPr>
          <w:ilvl w:val="0"/>
          <w:numId w:val="3"/>
        </w:numPr>
        <w:spacing w:before="40" w:after="40"/>
      </w:pPr>
      <w:r>
        <w:rPr>
          <w:rFonts w:ascii="Arial" w:cs="Arial" w:eastAsia="Arial" w:hAnsi="Arial"/>
          <w:b w:val="false"/>
          <w:bCs w:val="false"/>
          <w:sz w:val="22"/>
          <w:szCs w:val="22"/>
        </w:rPr>
        <w:t xml:space="preserve">Enables rapid enterprise adoption without replacing legacy authentication infrastructure.</w:t>
      </w:r>
    </w:p>
    <w:p>
      <w:pPr>
        <w:pStyle w:val="ListParagraph"/>
        <w:numPr>
          <w:ilvl w:val="0"/>
          <w:numId w:val="3"/>
        </w:numPr>
        <w:spacing w:before="40" w:after="40"/>
      </w:pPr>
      <w:r>
        <w:rPr>
          <w:rFonts w:ascii="Arial" w:cs="Arial" w:eastAsia="Arial" w:hAnsi="Arial"/>
          <w:b w:val="false"/>
          <w:bCs w:val="false"/>
          <w:sz w:val="22"/>
          <w:szCs w:val="22"/>
        </w:rPr>
        <w:t xml:space="preserve">No comparable open-source or commercial anti-spoofing middleware with this architecture currently exists.</w:t>
      </w:r>
    </w:p>
    <w:p>
      <w:pPr>
        <w:spacing w:before="40" w:after="40"/>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4. Innovation Bullets — Comparison Table</w:t>
      </w:r>
    </w:p>
    <w:p>
      <w:pPr>
        <w:spacing w:before="60" w:after="60"/>
      </w:pPr>
      <w:r>
        <w:rPr>
          <w:rFonts w:ascii="Arial" w:cs="Arial" w:eastAsia="Arial" w:hAnsi="Arial"/>
          <w:sz w:val="22"/>
          <w:szCs w:val="22"/>
        </w:rPr>
        <w:t xml:space="preserve">The table below summarises the AAA Engine's three novelty pillars against all reviewed existing solutions: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680"/>
        <w:gridCol w:w="16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HSBC Voice ID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Google/Azure APIs</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ASVspoof Baselines</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AAA Engine</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Challenge–Response (Active Liveness)</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Wav2Vec2BERT Deepfake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Dynamic Voiceprint Update</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Zero-Shot Clone Immunity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Plug-and-Play Middleware API</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Partial</w:t>
            </w:r>
          </w:p>
        </w:tc>
        <w:tc>
          <w:tcPr>
            <w:tcW w:type="dxa" w:w="1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 Attack Prevention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Voice Drift Adaptation</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r>
    </w:tbl>
    <w:p>
      <w:pPr>
        <w:spacing w:before="40" w:after="40"/>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5. Summary — Innovation Bullets</w:t>
      </w:r>
    </w:p>
    <w:p>
      <w:pPr>
        <w:spacing w:before="60" w:after="60"/>
      </w:pPr>
      <w:r>
        <w:rPr>
          <w:rFonts w:ascii="Arial" w:cs="Arial" w:eastAsia="Arial" w:hAnsi="Arial"/>
          <w:sz w:val="22"/>
          <w:szCs w:val="22"/>
        </w:rPr>
        <w:t xml:space="preserve">The following concise innovation statements define the AAA Engine's research contribution for the viva and final report:</w:t>
      </w:r>
    </w:p>
    <w:p>
      <w:pPr>
        <w:spacing w:before="40" w:after="40"/>
      </w:pPr>
      <w:r>
        <w:t xml:space="preserve"/>
      </w:r>
    </w:p>
    <w:p>
      <w:pPr>
        <w:pStyle w:val="ListParagraph"/>
        <w:numPr>
          <w:ilvl w:val="0"/>
          <w:numId w:val="4"/>
        </w:numPr>
        <w:spacing w:before="40" w:after="40"/>
      </w:pPr>
      <w:r>
        <w:rPr>
          <w:rFonts w:ascii="Arial" w:cs="Arial" w:eastAsia="Arial" w:hAnsi="Arial"/>
          <w:b w:val="false"/>
          <w:bCs w:val="false"/>
          <w:sz w:val="22"/>
          <w:szCs w:val="22"/>
        </w:rPr>
        <w:t xml:space="preserve">First middleware to combine randomised challenge-response with Wav2Vec2BERT deepfake classification in a unified authentication pipeline.</w:t>
      </w:r>
    </w:p>
    <w:p>
      <w:pPr>
        <w:pStyle w:val="ListParagraph"/>
        <w:numPr>
          <w:ilvl w:val="0"/>
          <w:numId w:val="4"/>
        </w:numPr>
        <w:spacing w:before="40" w:after="40"/>
      </w:pPr>
      <w:r>
        <w:rPr>
          <w:rFonts w:ascii="Arial" w:cs="Arial" w:eastAsia="Arial" w:hAnsi="Arial"/>
          <w:b w:val="false"/>
          <w:bCs w:val="false"/>
          <w:sz w:val="22"/>
          <w:szCs w:val="22"/>
        </w:rPr>
        <w:t xml:space="preserve">Dynamic voiceprint adaptation using weighted embedding arithmetic (0.8 × Old + 0.2 × Current) — no commercial equivalent exists.</w:t>
      </w:r>
    </w:p>
    <w:p>
      <w:pPr>
        <w:pStyle w:val="ListParagraph"/>
        <w:numPr>
          <w:ilvl w:val="0"/>
          <w:numId w:val="4"/>
        </w:numPr>
        <w:spacing w:before="40" w:after="40"/>
      </w:pPr>
      <w:r>
        <w:rPr>
          <w:rFonts w:ascii="Arial" w:cs="Arial" w:eastAsia="Arial" w:hAnsi="Arial"/>
          <w:b w:val="false"/>
          <w:bCs w:val="false"/>
          <w:sz w:val="22"/>
          <w:szCs w:val="22"/>
        </w:rPr>
        <w:t xml:space="preserve">Plug-and-play FastAPI architecture enables zero-disruption integration into any existing enterprise voice authentication system via two API endpoints.</w:t>
      </w:r>
    </w:p>
    <w:p>
      <w:pPr>
        <w:pStyle w:val="ListParagraph"/>
        <w:numPr>
          <w:ilvl w:val="0"/>
          <w:numId w:val="4"/>
        </w:numPr>
        <w:spacing w:before="40" w:after="40"/>
      </w:pPr>
      <w:r>
        <w:rPr>
          <w:rFonts w:ascii="Arial" w:cs="Arial" w:eastAsia="Arial" w:hAnsi="Arial"/>
          <w:b w:val="false"/>
          <w:bCs w:val="false"/>
          <w:sz w:val="22"/>
          <w:szCs w:val="22"/>
        </w:rPr>
        <w:t xml:space="preserve">Validated against ASVspoof 2019 LA and 2021 DF tracks — the only datasets covering the zero-shot cloning threat class the system defends against.</w:t>
      </w:r>
    </w:p>
    <w:p>
      <w:pPr>
        <w:pStyle w:val="ListParagraph"/>
        <w:numPr>
          <w:ilvl w:val="0"/>
          <w:numId w:val="4"/>
        </w:numPr>
        <w:spacing w:before="40" w:after="40"/>
      </w:pPr>
      <w:r>
        <w:rPr>
          <w:rFonts w:ascii="Arial" w:cs="Arial" w:eastAsia="Arial" w:hAnsi="Arial"/>
          <w:b w:val="false"/>
          <w:bCs w:val="false"/>
          <w:sz w:val="22"/>
          <w:szCs w:val="22"/>
        </w:rPr>
        <w:t xml:space="preserve">Addresses all five identified failure modes of existing systems: passive authentication, static voiceprints, MFCC vulnerability, replay susceptibility, and closed-garden architecture.</w:t>
      </w:r>
    </w:p>
    <w:p>
      <w:pPr>
        <w:spacing w:before="40" w:after="40"/>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6. How This Feeds into Subsequent Tasks</w:t>
      </w:r>
    </w:p>
    <w:p>
      <w:pPr>
        <w:spacing w:before="60" w:after="60"/>
      </w:pPr>
      <w:r>
        <w:rPr>
          <w:rFonts w:ascii="Arial" w:cs="Arial" w:eastAsia="Arial" w:hAnsi="Arial"/>
          <w:sz w:val="22"/>
          <w:szCs w:val="22"/>
        </w:rPr>
        <w:t xml:space="preserve">The novelty definitions established in Task 5 serve as the foundation for the following project phases: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Task 5 Feeds In</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Model Design (Task 6)</w:t>
            </w:r>
          </w:p>
        </w:tc>
        <w:tc>
          <w:tcPr>
            <w:tcW w:type="dxa" w:w="6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Wav2Vec2BERT selection + ECAPA-TDNN justified by the deepfake immunity novelty claim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Three-layer pipeline structure (Verification → Liveness → Adaptation) directly maps to the three novelty pillars</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Evaluation Metrics</w:t>
            </w:r>
          </w:p>
        </w:tc>
        <w:tc>
          <w:tcPr>
            <w:tcW w:type="dxa" w:w="6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FRR improvement validates Novelty 2; EER on ASVspoof DF validates Novelty 1; API latency &lt; 1.5s validates Novelty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Viva Presentation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novelty bullet maps to a distinct examiner question with a direct, citable answer</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Final Report</w:t>
            </w:r>
          </w:p>
        </w:tc>
        <w:tc>
          <w:tcPr>
            <w:tcW w:type="dxa" w:w="6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Novelty section pre-written from Task 5 output — no new content required, only formatting</w:t>
            </w:r>
          </w:p>
        </w:tc>
      </w:tr>
    </w:tbl>
    <w:p>
      <w:pPr>
        <w:spacing w:before="40" w:after="40"/>
      </w:pPr>
      <w:r>
        <w:t xml:space="preserve"/>
      </w:r>
    </w:p>
    <w:p>
      <w:pPr>
        <w:spacing w:before="40" w:after="40"/>
      </w:pPr>
      <w:r>
        <w:t xml:space="preserve"/>
      </w:r>
    </w:p>
    <w:p>
      <w:pPr>
        <w:jc w:val="center"/>
      </w:pPr>
      <w:r>
        <w:rPr>
          <w:rFonts w:ascii="Arial" w:cs="Arial" w:eastAsia="Arial" w:hAnsi="Arial"/>
          <w:i/>
          <w:iCs/>
          <w:color w:val="808080"/>
          <w:sz w:val="18"/>
          <w:szCs w:val="18"/>
        </w:rPr>
        <w:t xml:space="preserve">AAA Engine — Task 5: Novelty &amp; Differentiation  |  Final Year Project  |  M1 + M3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2026-02-19T17:28:59.222Z</dcterms:created>
  <dcterms:modified xsi:type="dcterms:W3CDTF">2026-02-19T17:28:59.223Z</dcterms:modified>
</cp:coreProperties>
</file>

<file path=docProps/custom.xml><?xml version="1.0" encoding="utf-8"?>
<Properties xmlns="http://schemas.openxmlformats.org/officeDocument/2006/custom-properties" xmlns:vt="http://schemas.openxmlformats.org/officeDocument/2006/docPropsVTypes"/>
</file>