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working.md"/>
    <w:p>
      <w:pPr>
        <w:pStyle w:val="Heading1"/>
      </w:pPr>
      <w:r>
        <w:t xml:space="preserve">coworking.md</w:t>
      </w:r>
    </w:p>
    <w:bookmarkEnd w:id="20"/>
    <w:bookmarkStart w:id="22" w:name="product-coworking"/>
    <w:p>
      <w:pPr>
        <w:pStyle w:val="Heading1"/>
      </w:pPr>
      <w:r>
        <w:t xml:space="preserve">Product: Coworking</w:t>
      </w:r>
    </w:p>
    <w:bookmarkStart w:id="21" w:name="product-summary"/>
    <w:p>
      <w:pPr>
        <w:pStyle w:val="Heading2"/>
      </w:pPr>
      <w:r>
        <w:t xml:space="preserve">Product Summary</w:t>
      </w:r>
    </w:p>
    <w:p>
      <w:pPr>
        <w:pStyle w:val="FirstParagraph"/>
      </w:pPr>
      <w:r>
        <w:t xml:space="preserve">Coworking provides flexible shared workspace designed for individuals and small teams seeking collaborative and cost-effective working environments.</w:t>
      </w:r>
    </w:p>
    <w:p>
      <w:pPr>
        <w:pStyle w:val="BodyText"/>
      </w:pPr>
      <w:r>
        <w:t xml:space="preserve">Coworking products are commonly used by:</w:t>
      </w:r>
    </w:p>
    <w:p>
      <w:pPr>
        <w:pStyle w:val="Compact"/>
        <w:numPr>
          <w:ilvl w:val="0"/>
          <w:numId w:val="1001"/>
        </w:numPr>
      </w:pPr>
      <w:r>
        <w:t xml:space="preserve">freelancers</w:t>
      </w:r>
    </w:p>
    <w:p>
      <w:pPr>
        <w:pStyle w:val="Compact"/>
        <w:numPr>
          <w:ilvl w:val="0"/>
          <w:numId w:val="1001"/>
        </w:numPr>
      </w:pPr>
      <w:r>
        <w:t xml:space="preserve">remote workers</w:t>
      </w:r>
    </w:p>
    <w:p>
      <w:pPr>
        <w:pStyle w:val="Compact"/>
        <w:numPr>
          <w:ilvl w:val="0"/>
          <w:numId w:val="1001"/>
        </w:numPr>
      </w:pPr>
      <w:r>
        <w:t xml:space="preserve">startups</w:t>
      </w:r>
    </w:p>
    <w:p>
      <w:pPr>
        <w:pStyle w:val="Compact"/>
        <w:numPr>
          <w:ilvl w:val="0"/>
          <w:numId w:val="1001"/>
        </w:numPr>
      </w:pPr>
      <w:r>
        <w:t xml:space="preserve">hybrid workers</w:t>
      </w:r>
    </w:p>
    <w:p>
      <w:pPr>
        <w:pStyle w:val="Compact"/>
        <w:numPr>
          <w:ilvl w:val="0"/>
          <w:numId w:val="1001"/>
        </w:numPr>
      </w:pPr>
      <w:r>
        <w:t xml:space="preserve">travelling professionals</w:t>
      </w:r>
    </w:p>
    <w:p>
      <w:pPr>
        <w:pStyle w:val="Compact"/>
        <w:numPr>
          <w:ilvl w:val="0"/>
          <w:numId w:val="1001"/>
        </w:numPr>
      </w:pPr>
      <w:r>
        <w:t xml:space="preserve">consultants</w:t>
      </w:r>
    </w:p>
    <w:p>
      <w:pPr>
        <w:pStyle w:val="FirstParagraph"/>
      </w:pPr>
      <w:r>
        <w:t xml:space="preserve">Coworking prioritises flexibility, convenience and community-based working.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membership-types"/>
    <w:p>
      <w:pPr>
        <w:pStyle w:val="Heading1"/>
      </w:pPr>
      <w:r>
        <w:t xml:space="preserve">Membership Types</w:t>
      </w:r>
    </w:p>
    <w:bookmarkStart w:id="23" w:name="hot-desk"/>
    <w:p>
      <w:pPr>
        <w:pStyle w:val="Heading2"/>
      </w:pPr>
      <w:r>
        <w:t xml:space="preserve">Hot Desk</w:t>
      </w:r>
    </w:p>
    <w:p>
      <w:pPr>
        <w:pStyle w:val="FirstParagraph"/>
      </w:pPr>
      <w:r>
        <w:t xml:space="preserve">Hot Desk allows members to use any available shared seating within designated coworking areas.</w:t>
      </w:r>
    </w:p>
    <w:p>
      <w:pPr>
        <w:pStyle w:val="BodyText"/>
      </w:pPr>
      <w:r>
        <w:t xml:space="preserve">Seats are not permanently assigned.</w:t>
      </w:r>
    </w:p>
    <w:p>
      <w:r>
        <w:pict>
          <v:rect style="width:0;height:1.5pt" o:hralign="center" o:hrstd="t" o:hr="t"/>
        </w:pict>
      </w:r>
    </w:p>
    <w:bookmarkEnd w:id="23"/>
    <w:bookmarkStart w:id="24" w:name="dedicated-desk"/>
    <w:p>
      <w:pPr>
        <w:pStyle w:val="Heading2"/>
      </w:pPr>
      <w:r>
        <w:t xml:space="preserve">Dedicated Desk</w:t>
      </w:r>
    </w:p>
    <w:p>
      <w:pPr>
        <w:pStyle w:val="FirstParagraph"/>
      </w:pPr>
      <w:r>
        <w:t xml:space="preserve">Dedicated Desk provides members with a permanently assigned workstation.</w:t>
      </w:r>
    </w:p>
    <w:p>
      <w:pPr>
        <w:pStyle w:val="BodyText"/>
      </w:pPr>
      <w:r>
        <w:t xml:space="preserve">Dedicated desks may include:</w:t>
      </w:r>
    </w:p>
    <w:p>
      <w:pPr>
        <w:pStyle w:val="Compact"/>
        <w:numPr>
          <w:ilvl w:val="0"/>
          <w:numId w:val="1002"/>
        </w:numPr>
      </w:pPr>
      <w:r>
        <w:t xml:space="preserve">reserved seating</w:t>
      </w:r>
    </w:p>
    <w:p>
      <w:pPr>
        <w:pStyle w:val="Compact"/>
        <w:numPr>
          <w:ilvl w:val="0"/>
          <w:numId w:val="1002"/>
        </w:numPr>
      </w:pPr>
      <w:r>
        <w:t xml:space="preserve">storage space</w:t>
      </w:r>
    </w:p>
    <w:p>
      <w:pPr>
        <w:pStyle w:val="Compact"/>
        <w:numPr>
          <w:ilvl w:val="0"/>
          <w:numId w:val="1002"/>
        </w:numPr>
      </w:pPr>
      <w:r>
        <w:t xml:space="preserve">extended access privileges</w:t>
      </w:r>
    </w:p>
    <w:p>
      <w:r>
        <w:pict>
          <v:rect style="width:0;height:1.5pt" o:hralign="center" o:hrstd="t" o:hr="t"/>
        </w:pict>
      </w:r>
    </w:p>
    <w:bookmarkEnd w:id="24"/>
    <w:bookmarkStart w:id="25" w:name="day-pass"/>
    <w:p>
      <w:pPr>
        <w:pStyle w:val="Heading2"/>
      </w:pPr>
      <w:r>
        <w:t xml:space="preserve">Day Pass</w:t>
      </w:r>
    </w:p>
    <w:p>
      <w:pPr>
        <w:pStyle w:val="FirstParagraph"/>
      </w:pPr>
      <w:r>
        <w:t xml:space="preserve">Day Pass allows short-term access for daily workspace usage.</w:t>
      </w:r>
    </w:p>
    <w:p>
      <w:pPr>
        <w:pStyle w:val="BodyText"/>
      </w:pPr>
      <w:r>
        <w:t xml:space="preserve">Day passes may:</w:t>
      </w:r>
    </w:p>
    <w:p>
      <w:pPr>
        <w:pStyle w:val="Compact"/>
        <w:numPr>
          <w:ilvl w:val="0"/>
          <w:numId w:val="1003"/>
        </w:numPr>
      </w:pPr>
      <w:r>
        <w:t xml:space="preserve">include business-hours access only</w:t>
      </w:r>
    </w:p>
    <w:p>
      <w:pPr>
        <w:pStyle w:val="Compact"/>
        <w:numPr>
          <w:ilvl w:val="0"/>
          <w:numId w:val="1003"/>
        </w:numPr>
      </w:pPr>
      <w:r>
        <w:t xml:space="preserve">exclude storage</w:t>
      </w:r>
    </w:p>
    <w:p>
      <w:pPr>
        <w:pStyle w:val="Compact"/>
        <w:numPr>
          <w:ilvl w:val="0"/>
          <w:numId w:val="1003"/>
        </w:numPr>
      </w:pPr>
      <w:r>
        <w:t xml:space="preserve">have limited availability during peak periods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workspace-amenities"/>
    <w:p>
      <w:pPr>
        <w:pStyle w:val="Heading1"/>
      </w:pPr>
      <w:r>
        <w:t xml:space="preserve">Workspace Amenities</w:t>
      </w:r>
    </w:p>
    <w:bookmarkStart w:id="27" w:name="standard-amenities"/>
    <w:p>
      <w:pPr>
        <w:pStyle w:val="Heading2"/>
      </w:pPr>
      <w:r>
        <w:t xml:space="preserve">Standard Amenities</w:t>
      </w:r>
    </w:p>
    <w:p>
      <w:pPr>
        <w:pStyle w:val="FirstParagraph"/>
      </w:pPr>
      <w:r>
        <w:t xml:space="preserve">Coworking amenities may include:</w:t>
      </w:r>
    </w:p>
    <w:p>
      <w:pPr>
        <w:pStyle w:val="Compact"/>
        <w:numPr>
          <w:ilvl w:val="0"/>
          <w:numId w:val="1004"/>
        </w:numPr>
      </w:pPr>
      <w:r>
        <w:t xml:space="preserve">Wi-Fi internet</w:t>
      </w:r>
    </w:p>
    <w:p>
      <w:pPr>
        <w:pStyle w:val="Compact"/>
        <w:numPr>
          <w:ilvl w:val="0"/>
          <w:numId w:val="1004"/>
        </w:numPr>
      </w:pPr>
      <w:r>
        <w:t xml:space="preserve">shared seating</w:t>
      </w:r>
    </w:p>
    <w:p>
      <w:pPr>
        <w:pStyle w:val="Compact"/>
        <w:numPr>
          <w:ilvl w:val="0"/>
          <w:numId w:val="1004"/>
        </w:numPr>
      </w:pPr>
      <w:r>
        <w:t xml:space="preserve">pantry access</w:t>
      </w:r>
    </w:p>
    <w:p>
      <w:pPr>
        <w:pStyle w:val="Compact"/>
        <w:numPr>
          <w:ilvl w:val="0"/>
          <w:numId w:val="1004"/>
        </w:numPr>
      </w:pPr>
      <w:r>
        <w:t xml:space="preserve">lounge areas</w:t>
      </w:r>
    </w:p>
    <w:p>
      <w:pPr>
        <w:pStyle w:val="Compact"/>
        <w:numPr>
          <w:ilvl w:val="0"/>
          <w:numId w:val="1004"/>
        </w:numPr>
      </w:pPr>
      <w:r>
        <w:t xml:space="preserve">phone booths</w:t>
      </w:r>
    </w:p>
    <w:p>
      <w:pPr>
        <w:pStyle w:val="Compact"/>
        <w:numPr>
          <w:ilvl w:val="0"/>
          <w:numId w:val="1004"/>
        </w:numPr>
      </w:pPr>
      <w:r>
        <w:t xml:space="preserve">printing access</w:t>
      </w:r>
    </w:p>
    <w:p>
      <w:pPr>
        <w:pStyle w:val="Compact"/>
        <w:numPr>
          <w:ilvl w:val="0"/>
          <w:numId w:val="1004"/>
        </w:numPr>
      </w:pPr>
      <w:r>
        <w:t xml:space="preserve">reception support</w:t>
      </w:r>
    </w:p>
    <w:p>
      <w:pPr>
        <w:pStyle w:val="Compact"/>
        <w:numPr>
          <w:ilvl w:val="0"/>
          <w:numId w:val="1004"/>
        </w:numPr>
      </w:pPr>
      <w:r>
        <w:t xml:space="preserve">breakout areas</w:t>
      </w:r>
    </w:p>
    <w:p>
      <w:r>
        <w:pict>
          <v:rect style="width:0;height:1.5pt" o:hralign="center" o:hrstd="t" o:hr="t"/>
        </w:pict>
      </w:r>
    </w:p>
    <w:bookmarkEnd w:id="27"/>
    <w:bookmarkStart w:id="28" w:name="premium-amenities"/>
    <w:p>
      <w:pPr>
        <w:pStyle w:val="Heading2"/>
      </w:pPr>
      <w:r>
        <w:t xml:space="preserve">Premium Amenities</w:t>
      </w:r>
    </w:p>
    <w:p>
      <w:pPr>
        <w:pStyle w:val="FirstParagraph"/>
      </w:pPr>
      <w:r>
        <w:t xml:space="preserve">Some centres may additionally provide:</w:t>
      </w:r>
    </w:p>
    <w:p>
      <w:pPr>
        <w:pStyle w:val="Compact"/>
        <w:numPr>
          <w:ilvl w:val="0"/>
          <w:numId w:val="1005"/>
        </w:numPr>
      </w:pPr>
      <w:r>
        <w:t xml:space="preserve">showers</w:t>
      </w:r>
    </w:p>
    <w:p>
      <w:pPr>
        <w:pStyle w:val="Compact"/>
        <w:numPr>
          <w:ilvl w:val="0"/>
          <w:numId w:val="1005"/>
        </w:numPr>
      </w:pPr>
      <w:r>
        <w:t xml:space="preserve">wellness rooms</w:t>
      </w:r>
    </w:p>
    <w:p>
      <w:pPr>
        <w:pStyle w:val="Compact"/>
        <w:numPr>
          <w:ilvl w:val="0"/>
          <w:numId w:val="1005"/>
        </w:numPr>
      </w:pPr>
      <w:r>
        <w:t xml:space="preserve">event spaces</w:t>
      </w:r>
    </w:p>
    <w:p>
      <w:pPr>
        <w:pStyle w:val="Compact"/>
        <w:numPr>
          <w:ilvl w:val="0"/>
          <w:numId w:val="1005"/>
        </w:numPr>
      </w:pPr>
      <w:r>
        <w:t xml:space="preserve">private call rooms</w:t>
      </w:r>
    </w:p>
    <w:p>
      <w:pPr>
        <w:pStyle w:val="Compact"/>
        <w:numPr>
          <w:ilvl w:val="0"/>
          <w:numId w:val="1005"/>
        </w:numPr>
      </w:pPr>
      <w:r>
        <w:t xml:space="preserve">rooftop lounges</w:t>
      </w:r>
    </w:p>
    <w:p>
      <w:pPr>
        <w:pStyle w:val="Compact"/>
        <w:numPr>
          <w:ilvl w:val="0"/>
          <w:numId w:val="1005"/>
        </w:numPr>
      </w:pPr>
      <w:r>
        <w:t xml:space="preserve">podcast rooms</w:t>
      </w:r>
    </w:p>
    <w:p>
      <w:pPr>
        <w:pStyle w:val="FirstParagraph"/>
      </w:pPr>
      <w:r>
        <w:t xml:space="preserve">Amenities vary by location.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access-usage"/>
    <w:p>
      <w:pPr>
        <w:pStyle w:val="Heading1"/>
      </w:pPr>
      <w:r>
        <w:t xml:space="preserve">Access &amp; Usage</w:t>
      </w:r>
    </w:p>
    <w:bookmarkStart w:id="30" w:name="access-hours"/>
    <w:p>
      <w:pPr>
        <w:pStyle w:val="Heading2"/>
      </w:pPr>
      <w:r>
        <w:t xml:space="preserve">Access Hours</w:t>
      </w:r>
    </w:p>
    <w:p>
      <w:pPr>
        <w:pStyle w:val="FirstParagraph"/>
      </w:pPr>
      <w:r>
        <w:t xml:space="preserve">Coworking access hours depend on:</w:t>
      </w:r>
    </w:p>
    <w:p>
      <w:pPr>
        <w:pStyle w:val="Compact"/>
        <w:numPr>
          <w:ilvl w:val="0"/>
          <w:numId w:val="1006"/>
        </w:numPr>
      </w:pPr>
      <w:r>
        <w:t xml:space="preserve">membership type</w:t>
      </w:r>
    </w:p>
    <w:p>
      <w:pPr>
        <w:pStyle w:val="Compact"/>
        <w:numPr>
          <w:ilvl w:val="0"/>
          <w:numId w:val="1006"/>
        </w:numPr>
      </w:pPr>
      <w:r>
        <w:t xml:space="preserve">building policy</w:t>
      </w:r>
    </w:p>
    <w:p>
      <w:pPr>
        <w:pStyle w:val="Compact"/>
        <w:numPr>
          <w:ilvl w:val="0"/>
          <w:numId w:val="1006"/>
        </w:numPr>
      </w:pPr>
      <w:r>
        <w:t xml:space="preserve">package tier</w:t>
      </w:r>
    </w:p>
    <w:p>
      <w:pPr>
        <w:pStyle w:val="FirstParagraph"/>
      </w:pPr>
      <w:r>
        <w:t xml:space="preserve">Some memberships may only support business-hours access.</w:t>
      </w:r>
    </w:p>
    <w:p>
      <w:r>
        <w:pict>
          <v:rect style="width:0;height:1.5pt" o:hralign="center" o:hrstd="t" o:hr="t"/>
        </w:pict>
      </w:r>
    </w:p>
    <w:bookmarkEnd w:id="30"/>
    <w:bookmarkStart w:id="31" w:name="access"/>
    <w:p>
      <w:pPr>
        <w:pStyle w:val="Heading2"/>
      </w:pPr>
      <w:r>
        <w:t xml:space="preserve">24/7 Access</w:t>
      </w:r>
    </w:p>
    <w:p>
      <w:pPr>
        <w:pStyle w:val="FirstParagraph"/>
      </w:pPr>
      <w:r>
        <w:t xml:space="preserve">24/7 access may be available for:</w:t>
      </w:r>
    </w:p>
    <w:p>
      <w:pPr>
        <w:pStyle w:val="Compact"/>
        <w:numPr>
          <w:ilvl w:val="0"/>
          <w:numId w:val="1007"/>
        </w:numPr>
      </w:pPr>
      <w:r>
        <w:t xml:space="preserve">dedicated desk users</w:t>
      </w:r>
    </w:p>
    <w:p>
      <w:pPr>
        <w:pStyle w:val="Compact"/>
        <w:numPr>
          <w:ilvl w:val="0"/>
          <w:numId w:val="1007"/>
        </w:numPr>
      </w:pPr>
      <w:r>
        <w:t xml:space="preserve">premium memberships</w:t>
      </w:r>
    </w:p>
    <w:p>
      <w:pPr>
        <w:pStyle w:val="Compact"/>
        <w:numPr>
          <w:ilvl w:val="0"/>
          <w:numId w:val="1007"/>
        </w:numPr>
      </w:pPr>
      <w:r>
        <w:t xml:space="preserve">approved members</w:t>
      </w:r>
    </w:p>
    <w:p>
      <w:pPr>
        <w:pStyle w:val="FirstParagraph"/>
      </w:pPr>
      <w:r>
        <w:t xml:space="preserve">Availability depends on building restrictions.</w:t>
      </w:r>
    </w:p>
    <w:p>
      <w:r>
        <w:pict>
          <v:rect style="width:0;height:1.5pt" o:hralign="center" o:hrstd="t" o:hr="t"/>
        </w:pict>
      </w:r>
    </w:p>
    <w:bookmarkEnd w:id="31"/>
    <w:bookmarkStart w:id="32" w:name="seat-usage-rules"/>
    <w:p>
      <w:pPr>
        <w:pStyle w:val="Heading2"/>
      </w:pPr>
      <w:r>
        <w:t xml:space="preserve">Seat Usage Rules</w:t>
      </w:r>
    </w:p>
    <w:p>
      <w:pPr>
        <w:pStyle w:val="FirstParagraph"/>
      </w:pPr>
      <w:r>
        <w:t xml:space="preserve">Hot desk seating is generally first-come-first-served.</w:t>
      </w:r>
    </w:p>
    <w:p>
      <w:pPr>
        <w:pStyle w:val="BodyText"/>
      </w:pPr>
      <w:r>
        <w:t xml:space="preserve">Members should not reserve shared seats for extended periods without approval.</w:t>
      </w:r>
    </w:p>
    <w:p>
      <w:r>
        <w:pict>
          <v:rect style="width:0;height:1.5pt" o:hralign="center" o:hrstd="t" o:hr="t"/>
        </w:pict>
      </w:r>
    </w:p>
    <w:bookmarkEnd w:id="32"/>
    <w:bookmarkStart w:id="33" w:name="quiet-areas-phone-booths"/>
    <w:p>
      <w:pPr>
        <w:pStyle w:val="Heading2"/>
      </w:pPr>
      <w:r>
        <w:t xml:space="preserve">Quiet Areas &amp; Phone Booths</w:t>
      </w:r>
    </w:p>
    <w:p>
      <w:pPr>
        <w:pStyle w:val="FirstParagraph"/>
      </w:pPr>
      <w:r>
        <w:t xml:space="preserve">Phone booths and quiet areas may be available for:</w:t>
      </w:r>
    </w:p>
    <w:p>
      <w:pPr>
        <w:pStyle w:val="Compact"/>
        <w:numPr>
          <w:ilvl w:val="0"/>
          <w:numId w:val="1008"/>
        </w:numPr>
      </w:pPr>
      <w:r>
        <w:t xml:space="preserve">short calls</w:t>
      </w:r>
    </w:p>
    <w:p>
      <w:pPr>
        <w:pStyle w:val="Compact"/>
        <w:numPr>
          <w:ilvl w:val="0"/>
          <w:numId w:val="1008"/>
        </w:numPr>
      </w:pPr>
      <w:r>
        <w:t xml:space="preserve">focused work</w:t>
      </w:r>
    </w:p>
    <w:p>
      <w:pPr>
        <w:pStyle w:val="Compact"/>
        <w:numPr>
          <w:ilvl w:val="0"/>
          <w:numId w:val="1008"/>
        </w:numPr>
      </w:pPr>
      <w:r>
        <w:t xml:space="preserve">video meetings</w:t>
      </w:r>
    </w:p>
    <w:p>
      <w:pPr>
        <w:pStyle w:val="FirstParagraph"/>
      </w:pPr>
      <w:r>
        <w:t xml:space="preserve">Extended private usage may require meeting room booking.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guest-visitor-policy"/>
    <w:p>
      <w:pPr>
        <w:pStyle w:val="Heading1"/>
      </w:pPr>
      <w:r>
        <w:t xml:space="preserve">Guest &amp; Visitor Policy</w:t>
      </w:r>
    </w:p>
    <w:bookmarkStart w:id="35" w:name="guest-access"/>
    <w:p>
      <w:pPr>
        <w:pStyle w:val="Heading2"/>
      </w:pPr>
      <w:r>
        <w:t xml:space="preserve">Guest Access</w:t>
      </w:r>
    </w:p>
    <w:p>
      <w:pPr>
        <w:pStyle w:val="FirstParagraph"/>
      </w:pPr>
      <w:r>
        <w:t xml:space="preserve">Guests may be permitted subject to:</w:t>
      </w:r>
    </w:p>
    <w:p>
      <w:pPr>
        <w:pStyle w:val="Compact"/>
        <w:numPr>
          <w:ilvl w:val="0"/>
          <w:numId w:val="1009"/>
        </w:numPr>
      </w:pPr>
      <w:r>
        <w:t xml:space="preserve">reception registration</w:t>
      </w:r>
    </w:p>
    <w:p>
      <w:pPr>
        <w:pStyle w:val="Compact"/>
        <w:numPr>
          <w:ilvl w:val="0"/>
          <w:numId w:val="1009"/>
        </w:numPr>
      </w:pPr>
      <w:r>
        <w:t xml:space="preserve">operational limits</w:t>
      </w:r>
    </w:p>
    <w:p>
      <w:pPr>
        <w:pStyle w:val="Compact"/>
        <w:numPr>
          <w:ilvl w:val="0"/>
          <w:numId w:val="1009"/>
        </w:numPr>
      </w:pPr>
      <w:r>
        <w:t xml:space="preserve">membership rules</w:t>
      </w:r>
    </w:p>
    <w:p>
      <w:pPr>
        <w:pStyle w:val="FirstParagraph"/>
      </w:pPr>
      <w:r>
        <w:t xml:space="preserve">Frequent guest usage may require upgrade or meeting room booking.</w:t>
      </w:r>
    </w:p>
    <w:p>
      <w:r>
        <w:pict>
          <v:rect style="width:0;height:1.5pt" o:hralign="center" o:hrstd="t" o:hr="t"/>
        </w:pict>
      </w:r>
    </w:p>
    <w:bookmarkEnd w:id="35"/>
    <w:bookmarkStart w:id="36" w:name="meeting-usage"/>
    <w:p>
      <w:pPr>
        <w:pStyle w:val="Heading2"/>
      </w:pPr>
      <w:r>
        <w:t xml:space="preserve">Meeting Usage</w:t>
      </w:r>
    </w:p>
    <w:p>
      <w:pPr>
        <w:pStyle w:val="FirstParagraph"/>
      </w:pPr>
      <w:r>
        <w:t xml:space="preserve">Informal discussions are generally allowed within common areas.</w:t>
      </w:r>
    </w:p>
    <w:p>
      <w:pPr>
        <w:pStyle w:val="BodyText"/>
      </w:pPr>
      <w:r>
        <w:t xml:space="preserve">Formal client meetings may require meeting room booking.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nternet-technology"/>
    <w:p>
      <w:pPr>
        <w:pStyle w:val="Heading1"/>
      </w:pPr>
      <w:r>
        <w:t xml:space="preserve">Internet &amp; Technology</w:t>
      </w:r>
    </w:p>
    <w:bookmarkStart w:id="38" w:name="standard-internet"/>
    <w:p>
      <w:pPr>
        <w:pStyle w:val="Heading2"/>
      </w:pPr>
      <w:r>
        <w:t xml:space="preserve">Standard Internet</w:t>
      </w:r>
    </w:p>
    <w:p>
      <w:pPr>
        <w:pStyle w:val="FirstParagraph"/>
      </w:pPr>
      <w:r>
        <w:t xml:space="preserve">Business-grade Wi-Fi is generally included.</w:t>
      </w:r>
    </w:p>
    <w:p>
      <w:pPr>
        <w:pStyle w:val="BodyText"/>
      </w:pPr>
      <w:r>
        <w:t xml:space="preserve">Internet services are intended for professional business usage.</w:t>
      </w:r>
    </w:p>
    <w:p>
      <w:r>
        <w:pict>
          <v:rect style="width:0;height:1.5pt" o:hralign="center" o:hrstd="t" o:hr="t"/>
        </w:pict>
      </w:r>
    </w:p>
    <w:bookmarkEnd w:id="38"/>
    <w:bookmarkStart w:id="39" w:name="secure-network-services"/>
    <w:p>
      <w:pPr>
        <w:pStyle w:val="Heading2"/>
      </w:pPr>
      <w:r>
        <w:t xml:space="preserve">Secure Network Services</w:t>
      </w:r>
    </w:p>
    <w:p>
      <w:pPr>
        <w:pStyle w:val="FirstParagraph"/>
      </w:pPr>
      <w:r>
        <w:t xml:space="preserve">Enhanced network services may be available for:</w:t>
      </w:r>
    </w:p>
    <w:p>
      <w:pPr>
        <w:pStyle w:val="Compact"/>
        <w:numPr>
          <w:ilvl w:val="0"/>
          <w:numId w:val="1010"/>
        </w:numPr>
      </w:pPr>
      <w:r>
        <w:t xml:space="preserve">dedicated desk users</w:t>
      </w:r>
    </w:p>
    <w:p>
      <w:pPr>
        <w:pStyle w:val="Compact"/>
        <w:numPr>
          <w:ilvl w:val="0"/>
          <w:numId w:val="1010"/>
        </w:numPr>
      </w:pPr>
      <w:r>
        <w:t xml:space="preserve">enterprise users</w:t>
      </w:r>
    </w:p>
    <w:p>
      <w:pPr>
        <w:pStyle w:val="Compact"/>
        <w:numPr>
          <w:ilvl w:val="0"/>
          <w:numId w:val="1010"/>
        </w:numPr>
      </w:pPr>
      <w:r>
        <w:t xml:space="preserve">security-sensitive businesses</w:t>
      </w:r>
    </w:p>
    <w:p>
      <w:pPr>
        <w:pStyle w:val="FirstParagraph"/>
      </w:pPr>
      <w:r>
        <w:t xml:space="preserve">Availability varies by centre.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commercial-terms"/>
    <w:p>
      <w:pPr>
        <w:pStyle w:val="Heading1"/>
      </w:pPr>
      <w:r>
        <w:t xml:space="preserve">Commercial Terms</w:t>
      </w:r>
    </w:p>
    <w:bookmarkStart w:id="41" w:name="billing-cycle"/>
    <w:p>
      <w:pPr>
        <w:pStyle w:val="Heading2"/>
      </w:pPr>
      <w:r>
        <w:t xml:space="preserve">Billing Cycle</w:t>
      </w:r>
    </w:p>
    <w:p>
      <w:pPr>
        <w:pStyle w:val="FirstParagraph"/>
      </w:pPr>
      <w:r>
        <w:t xml:space="preserve">Coworking memberships are commonly billed monthly.</w:t>
      </w:r>
    </w:p>
    <w:p>
      <w:pPr>
        <w:pStyle w:val="BodyText"/>
      </w:pPr>
      <w:r>
        <w:t xml:space="preserve">Some operators may also provide:</w:t>
      </w:r>
    </w:p>
    <w:p>
      <w:pPr>
        <w:pStyle w:val="Compact"/>
        <w:numPr>
          <w:ilvl w:val="0"/>
          <w:numId w:val="1011"/>
        </w:numPr>
      </w:pPr>
      <w:r>
        <w:t xml:space="preserve">daily passes</w:t>
      </w:r>
    </w:p>
    <w:p>
      <w:pPr>
        <w:pStyle w:val="Compact"/>
        <w:numPr>
          <w:ilvl w:val="0"/>
          <w:numId w:val="1011"/>
        </w:numPr>
      </w:pPr>
      <w:r>
        <w:t xml:space="preserve">weekly plans</w:t>
      </w:r>
    </w:p>
    <w:p>
      <w:pPr>
        <w:pStyle w:val="Compact"/>
        <w:numPr>
          <w:ilvl w:val="0"/>
          <w:numId w:val="1011"/>
        </w:numPr>
      </w:pPr>
      <w:r>
        <w:t xml:space="preserve">prepaid packages</w:t>
      </w:r>
    </w:p>
    <w:p>
      <w:r>
        <w:pict>
          <v:rect style="width:0;height:1.5pt" o:hralign="center" o:hrstd="t" o:hr="t"/>
        </w:pict>
      </w:r>
    </w:p>
    <w:bookmarkEnd w:id="41"/>
    <w:bookmarkStart w:id="42" w:name="deposit-policy"/>
    <w:p>
      <w:pPr>
        <w:pStyle w:val="Heading2"/>
      </w:pPr>
      <w:r>
        <w:t xml:space="preserve">Deposit Policy</w:t>
      </w:r>
    </w:p>
    <w:p>
      <w:pPr>
        <w:pStyle w:val="FirstParagraph"/>
      </w:pPr>
      <w:r>
        <w:t xml:space="preserve">Deposit requirements vary depending on:</w:t>
      </w:r>
    </w:p>
    <w:p>
      <w:pPr>
        <w:pStyle w:val="Compact"/>
        <w:numPr>
          <w:ilvl w:val="0"/>
          <w:numId w:val="1012"/>
        </w:numPr>
      </w:pPr>
      <w:r>
        <w:t xml:space="preserve">membership type</w:t>
      </w:r>
    </w:p>
    <w:p>
      <w:pPr>
        <w:pStyle w:val="Compact"/>
        <w:numPr>
          <w:ilvl w:val="0"/>
          <w:numId w:val="1012"/>
        </w:numPr>
      </w:pPr>
      <w:r>
        <w:t xml:space="preserve">access privileges</w:t>
      </w:r>
    </w:p>
    <w:p>
      <w:pPr>
        <w:pStyle w:val="Compact"/>
        <w:numPr>
          <w:ilvl w:val="0"/>
          <w:numId w:val="1012"/>
        </w:numPr>
      </w:pPr>
      <w:r>
        <w:t xml:space="preserve">payment method</w:t>
      </w:r>
    </w:p>
    <w:p>
      <w:pPr>
        <w:pStyle w:val="FirstParagraph"/>
      </w:pPr>
      <w:r>
        <w:t xml:space="preserve">Some flexible memberships may not require deposits.</w:t>
      </w:r>
    </w:p>
    <w:p>
      <w:r>
        <w:pict>
          <v:rect style="width:0;height:1.5pt" o:hralign="center" o:hrstd="t" o:hr="t"/>
        </w:pict>
      </w:r>
    </w:p>
    <w:bookmarkEnd w:id="42"/>
    <w:bookmarkStart w:id="43" w:name="upgrade-policy"/>
    <w:p>
      <w:pPr>
        <w:pStyle w:val="Heading2"/>
      </w:pPr>
      <w:r>
        <w:t xml:space="preserve">Upgrade Policy</w:t>
      </w:r>
    </w:p>
    <w:p>
      <w:pPr>
        <w:pStyle w:val="FirstParagraph"/>
      </w:pPr>
      <w:r>
        <w:t xml:space="preserve">Members may usually upgrade to:</w:t>
      </w:r>
    </w:p>
    <w:p>
      <w:pPr>
        <w:pStyle w:val="Compact"/>
        <w:numPr>
          <w:ilvl w:val="0"/>
          <w:numId w:val="1013"/>
        </w:numPr>
      </w:pPr>
      <w:r>
        <w:t xml:space="preserve">dedicated desks</w:t>
      </w:r>
    </w:p>
    <w:p>
      <w:pPr>
        <w:pStyle w:val="Compact"/>
        <w:numPr>
          <w:ilvl w:val="0"/>
          <w:numId w:val="1013"/>
        </w:numPr>
      </w:pPr>
      <w:r>
        <w:t xml:space="preserve">serviced offices</w:t>
      </w:r>
    </w:p>
    <w:p>
      <w:pPr>
        <w:pStyle w:val="Compact"/>
        <w:numPr>
          <w:ilvl w:val="0"/>
          <w:numId w:val="1013"/>
        </w:numPr>
      </w:pPr>
      <w:r>
        <w:t xml:space="preserve">larger team spaces</w:t>
      </w:r>
    </w:p>
    <w:p>
      <w:pPr>
        <w:pStyle w:val="FirstParagraph"/>
      </w:pPr>
      <w:r>
        <w:t xml:space="preserve">Subject to availability.</w:t>
      </w:r>
    </w:p>
    <w:p>
      <w:r>
        <w:pict>
          <v:rect style="width:0;height:1.5pt" o:hralign="center" o:hrstd="t" o:hr="t"/>
        </w:pict>
      </w:r>
    </w:p>
    <w:bookmarkEnd w:id="43"/>
    <w:bookmarkStart w:id="44" w:name="cancellation-policy"/>
    <w:p>
      <w:pPr>
        <w:pStyle w:val="Heading2"/>
      </w:pPr>
      <w:r>
        <w:t xml:space="preserve">Cancellation Policy</w:t>
      </w:r>
    </w:p>
    <w:p>
      <w:pPr>
        <w:pStyle w:val="FirstParagraph"/>
      </w:pPr>
      <w:r>
        <w:t xml:space="preserve">Cancellation generally requires advance notice prior to renewal date.</w:t>
      </w:r>
    </w:p>
    <w:p>
      <w:pPr>
        <w:pStyle w:val="BodyText"/>
      </w:pPr>
      <w:r>
        <w:t xml:space="preserve">Promotional packages may have minimum commitment terms.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nduct-usage-rules"/>
    <w:p>
      <w:pPr>
        <w:pStyle w:val="Heading1"/>
      </w:pPr>
      <w:r>
        <w:t xml:space="preserve">Conduct &amp; Usage Rules</w:t>
      </w:r>
    </w:p>
    <w:bookmarkStart w:id="46" w:name="acceptable-behaviour"/>
    <w:p>
      <w:pPr>
        <w:pStyle w:val="Heading2"/>
      </w:pPr>
      <w:r>
        <w:t xml:space="preserve">Acceptable Behaviour</w:t>
      </w:r>
    </w:p>
    <w:p>
      <w:pPr>
        <w:pStyle w:val="FirstParagraph"/>
      </w:pPr>
      <w:r>
        <w:t xml:space="preserve">Members are expected to:</w:t>
      </w:r>
    </w:p>
    <w:p>
      <w:pPr>
        <w:pStyle w:val="Compact"/>
        <w:numPr>
          <w:ilvl w:val="0"/>
          <w:numId w:val="1014"/>
        </w:numPr>
      </w:pPr>
      <w:r>
        <w:t xml:space="preserve">maintain professional conduct</w:t>
      </w:r>
    </w:p>
    <w:p>
      <w:pPr>
        <w:pStyle w:val="Compact"/>
        <w:numPr>
          <w:ilvl w:val="0"/>
          <w:numId w:val="1014"/>
        </w:numPr>
      </w:pPr>
      <w:r>
        <w:t xml:space="preserve">respect shared environments</w:t>
      </w:r>
    </w:p>
    <w:p>
      <w:pPr>
        <w:pStyle w:val="Compact"/>
        <w:numPr>
          <w:ilvl w:val="0"/>
          <w:numId w:val="1014"/>
        </w:numPr>
      </w:pPr>
      <w:r>
        <w:t xml:space="preserve">comply with noise guidelines</w:t>
      </w:r>
    </w:p>
    <w:p>
      <w:pPr>
        <w:pStyle w:val="Compact"/>
        <w:numPr>
          <w:ilvl w:val="0"/>
          <w:numId w:val="1014"/>
        </w:numPr>
      </w:pPr>
      <w:r>
        <w:t xml:space="preserve">avoid disruptive behaviour</w:t>
      </w:r>
    </w:p>
    <w:p>
      <w:r>
        <w:pict>
          <v:rect style="width:0;height:1.5pt" o:hralign="center" o:hrstd="t" o:hr="t"/>
        </w:pict>
      </w:r>
    </w:p>
    <w:bookmarkEnd w:id="46"/>
    <w:bookmarkStart w:id="47" w:name="restricted-activities"/>
    <w:p>
      <w:pPr>
        <w:pStyle w:val="Heading2"/>
      </w:pPr>
      <w:r>
        <w:t xml:space="preserve">Restricted Activities</w:t>
      </w:r>
    </w:p>
    <w:p>
      <w:pPr>
        <w:pStyle w:val="FirstParagraph"/>
      </w:pPr>
      <w:r>
        <w:t xml:space="preserve">Restricted activities may include:</w:t>
      </w:r>
    </w:p>
    <w:p>
      <w:pPr>
        <w:pStyle w:val="Compact"/>
        <w:numPr>
          <w:ilvl w:val="0"/>
          <w:numId w:val="1015"/>
        </w:numPr>
      </w:pPr>
      <w:r>
        <w:t xml:space="preserve">illegal operations</w:t>
      </w:r>
    </w:p>
    <w:p>
      <w:pPr>
        <w:pStyle w:val="Compact"/>
        <w:numPr>
          <w:ilvl w:val="0"/>
          <w:numId w:val="1015"/>
        </w:numPr>
      </w:pPr>
      <w:r>
        <w:t xml:space="preserve">excessive noise</w:t>
      </w:r>
    </w:p>
    <w:p>
      <w:pPr>
        <w:pStyle w:val="Compact"/>
        <w:numPr>
          <w:ilvl w:val="0"/>
          <w:numId w:val="1015"/>
        </w:numPr>
      </w:pPr>
      <w:r>
        <w:t xml:space="preserve">unauthorised filming</w:t>
      </w:r>
    </w:p>
    <w:p>
      <w:pPr>
        <w:pStyle w:val="Compact"/>
        <w:numPr>
          <w:ilvl w:val="0"/>
          <w:numId w:val="1015"/>
        </w:numPr>
      </w:pPr>
      <w:r>
        <w:t xml:space="preserve">inventory storage</w:t>
      </w:r>
    </w:p>
    <w:p>
      <w:pPr>
        <w:pStyle w:val="Compact"/>
        <w:numPr>
          <w:ilvl w:val="0"/>
          <w:numId w:val="1015"/>
        </w:numPr>
      </w:pPr>
      <w:r>
        <w:t xml:space="preserve">unauthorised events</w:t>
      </w:r>
    </w:p>
    <w:p>
      <w:pPr>
        <w:pStyle w:val="Compact"/>
        <w:numPr>
          <w:ilvl w:val="0"/>
          <w:numId w:val="1015"/>
        </w:numPr>
      </w:pPr>
      <w:r>
        <w:t xml:space="preserve">public retail operations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community-events"/>
    <w:p>
      <w:pPr>
        <w:pStyle w:val="Heading1"/>
      </w:pPr>
      <w:r>
        <w:t xml:space="preserve">Community &amp; Events</w:t>
      </w:r>
    </w:p>
    <w:bookmarkStart w:id="49" w:name="networking-events"/>
    <w:p>
      <w:pPr>
        <w:pStyle w:val="Heading2"/>
      </w:pPr>
      <w:r>
        <w:t xml:space="preserve">Networking Events</w:t>
      </w:r>
    </w:p>
    <w:p>
      <w:pPr>
        <w:pStyle w:val="FirstParagraph"/>
      </w:pPr>
      <w:r>
        <w:t xml:space="preserve">Some centres may organise:</w:t>
      </w:r>
    </w:p>
    <w:p>
      <w:pPr>
        <w:pStyle w:val="Compact"/>
        <w:numPr>
          <w:ilvl w:val="0"/>
          <w:numId w:val="1016"/>
        </w:numPr>
      </w:pPr>
      <w:r>
        <w:t xml:space="preserve">networking sessions</w:t>
      </w:r>
    </w:p>
    <w:p>
      <w:pPr>
        <w:pStyle w:val="Compact"/>
        <w:numPr>
          <w:ilvl w:val="0"/>
          <w:numId w:val="1016"/>
        </w:numPr>
      </w:pPr>
      <w:r>
        <w:t xml:space="preserve">workshops</w:t>
      </w:r>
    </w:p>
    <w:p>
      <w:pPr>
        <w:pStyle w:val="Compact"/>
        <w:numPr>
          <w:ilvl w:val="0"/>
          <w:numId w:val="1016"/>
        </w:numPr>
      </w:pPr>
      <w:r>
        <w:t xml:space="preserve">member socials</w:t>
      </w:r>
    </w:p>
    <w:p>
      <w:pPr>
        <w:pStyle w:val="Compact"/>
        <w:numPr>
          <w:ilvl w:val="0"/>
          <w:numId w:val="1016"/>
        </w:numPr>
      </w:pPr>
      <w:r>
        <w:t xml:space="preserve">educational talks</w:t>
      </w:r>
    </w:p>
    <w:p>
      <w:pPr>
        <w:pStyle w:val="FirstParagraph"/>
      </w:pPr>
      <w:r>
        <w:t xml:space="preserve">Participation is generally optional.</w:t>
      </w:r>
    </w:p>
    <w:p>
      <w:r>
        <w:pict>
          <v:rect style="width:0;height:1.5pt" o:hralign="center" o:hrstd="t" o:hr="t"/>
        </w:pict>
      </w:r>
    </w:p>
    <w:bookmarkEnd w:id="49"/>
    <w:bookmarkStart w:id="50" w:name="collaboration-environment"/>
    <w:p>
      <w:pPr>
        <w:pStyle w:val="Heading2"/>
      </w:pPr>
      <w:r>
        <w:t xml:space="preserve">Collaboration Environment</w:t>
      </w:r>
    </w:p>
    <w:p>
      <w:pPr>
        <w:pStyle w:val="FirstParagraph"/>
      </w:pPr>
      <w:r>
        <w:t xml:space="preserve">Coworking spaces are designed to support:</w:t>
      </w:r>
    </w:p>
    <w:p>
      <w:pPr>
        <w:pStyle w:val="Compact"/>
        <w:numPr>
          <w:ilvl w:val="0"/>
          <w:numId w:val="1017"/>
        </w:numPr>
      </w:pPr>
      <w:r>
        <w:t xml:space="preserve">networking</w:t>
      </w:r>
    </w:p>
    <w:p>
      <w:pPr>
        <w:pStyle w:val="Compact"/>
        <w:numPr>
          <w:ilvl w:val="0"/>
          <w:numId w:val="1017"/>
        </w:numPr>
      </w:pPr>
      <w:r>
        <w:t xml:space="preserve">collaboration</w:t>
      </w:r>
    </w:p>
    <w:p>
      <w:pPr>
        <w:pStyle w:val="Compact"/>
        <w:numPr>
          <w:ilvl w:val="0"/>
          <w:numId w:val="1017"/>
        </w:numPr>
      </w:pPr>
      <w:r>
        <w:t xml:space="preserve">flexible working</w:t>
      </w:r>
    </w:p>
    <w:p>
      <w:pPr>
        <w:pStyle w:val="Compact"/>
        <w:numPr>
          <w:ilvl w:val="0"/>
          <w:numId w:val="1017"/>
        </w:numPr>
      </w:pPr>
      <w:r>
        <w:t xml:space="preserve">community interaction</w:t>
      </w:r>
    </w:p>
    <w:p>
      <w:pPr>
        <w:pStyle w:val="FirstParagraph"/>
      </w:pPr>
      <w:r>
        <w:t xml:space="preserve">Privacy-sensitive users may prefer private offices.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faq-quick-answers"/>
    <w:p>
      <w:pPr>
        <w:pStyle w:val="Heading1"/>
      </w:pPr>
      <w:r>
        <w:t xml:space="preserve">FAQ Quick Answers</w:t>
      </w:r>
    </w:p>
    <w:bookmarkStart w:id="52" w:name="Xcc4a05941d264e09d4c234d4ff31595a6a11611"/>
    <w:p>
      <w:pPr>
        <w:pStyle w:val="Heading2"/>
      </w:pPr>
      <w:r>
        <w:t xml:space="preserve">What is the difference between Hot Desk and Dedicated Desk?</w:t>
      </w:r>
    </w:p>
    <w:p>
      <w:pPr>
        <w:pStyle w:val="FirstParagraph"/>
      </w:pPr>
      <w:r>
        <w:t xml:space="preserve">Hot Desk provides flexible shared seating, while Dedicated Desk provides a permanently assigned workstation.</w:t>
      </w:r>
    </w:p>
    <w:p>
      <w:r>
        <w:pict>
          <v:rect style="width:0;height:1.5pt" o:hralign="center" o:hrstd="t" o:hr="t"/>
        </w:pict>
      </w:r>
    </w:p>
    <w:bookmarkEnd w:id="52"/>
    <w:bookmarkStart w:id="53" w:name="can-i-take-calls-inside-coworking"/>
    <w:p>
      <w:pPr>
        <w:pStyle w:val="Heading2"/>
      </w:pPr>
      <w:r>
        <w:t xml:space="preserve">Can I take calls inside coworking?</w:t>
      </w:r>
    </w:p>
    <w:p>
      <w:pPr>
        <w:pStyle w:val="FirstParagraph"/>
      </w:pPr>
      <w:r>
        <w:t xml:space="preserve">Yes, reasonable business calls are generally allowed. Phone booths or meeting rooms are recommended for extended or confidential calls.</w:t>
      </w:r>
    </w:p>
    <w:p>
      <w:r>
        <w:pict>
          <v:rect style="width:0;height:1.5pt" o:hralign="center" o:hrstd="t" o:hr="t"/>
        </w:pict>
      </w:r>
    </w:p>
    <w:bookmarkEnd w:id="53"/>
    <w:bookmarkStart w:id="54" w:name="are-phone-booths-available"/>
    <w:p>
      <w:pPr>
        <w:pStyle w:val="Heading2"/>
      </w:pPr>
      <w:r>
        <w:t xml:space="preserve">Are phone booths available?</w:t>
      </w:r>
    </w:p>
    <w:p>
      <w:pPr>
        <w:pStyle w:val="FirstParagraph"/>
      </w:pPr>
      <w:r>
        <w:t xml:space="preserve">Many centres provide phone booths or quiet areas, subject to availability.</w:t>
      </w:r>
    </w:p>
    <w:p>
      <w:r>
        <w:pict>
          <v:rect style="width:0;height:1.5pt" o:hralign="center" o:hrstd="t" o:hr="t"/>
        </w:pict>
      </w:r>
    </w:p>
    <w:bookmarkEnd w:id="54"/>
    <w:bookmarkStart w:id="55" w:name="can-i-bring-guests"/>
    <w:p>
      <w:pPr>
        <w:pStyle w:val="Heading2"/>
      </w:pPr>
      <w:r>
        <w:t xml:space="preserve">Can I bring guests?</w:t>
      </w:r>
    </w:p>
    <w:p>
      <w:pPr>
        <w:pStyle w:val="FirstParagraph"/>
      </w:pPr>
      <w:r>
        <w:t xml:space="preserve">Guests may be allowed subject to building and membership policies.</w:t>
      </w:r>
    </w:p>
    <w:p>
      <w:r>
        <w:pict>
          <v:rect style="width:0;height:1.5pt" o:hralign="center" o:hrstd="t" o:hr="t"/>
        </w:pict>
      </w:r>
    </w:p>
    <w:bookmarkEnd w:id="55"/>
    <w:bookmarkStart w:id="56" w:name="is-coworking-suitable-for-teams"/>
    <w:p>
      <w:pPr>
        <w:pStyle w:val="Heading2"/>
      </w:pPr>
      <w:r>
        <w:t xml:space="preserve">Is coworking suitable for teams?</w:t>
      </w:r>
    </w:p>
    <w:p>
      <w:pPr>
        <w:pStyle w:val="FirstParagraph"/>
      </w:pPr>
      <w:r>
        <w:t xml:space="preserve">Small teams may use coworking, though larger or privacy-sensitive teams may prefer private offices.</w:t>
      </w:r>
    </w:p>
    <w:p>
      <w:r>
        <w:pict>
          <v:rect style="width:0;height:1.5pt" o:hralign="center" o:hrstd="t" o:hr="t"/>
        </w:pict>
      </w:r>
    </w:p>
    <w:bookmarkEnd w:id="56"/>
    <w:bookmarkStart w:id="57" w:name="can-i-work-every-day-from-coworking"/>
    <w:p>
      <w:pPr>
        <w:pStyle w:val="Heading2"/>
      </w:pPr>
      <w:r>
        <w:t xml:space="preserve">Can I work every day from coworking?</w:t>
      </w:r>
    </w:p>
    <w:p>
      <w:pPr>
        <w:pStyle w:val="FirstParagraph"/>
      </w:pPr>
      <w:r>
        <w:t xml:space="preserve">Yes, depending on the selected membership plan and access rights.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i-behaviour-rules"/>
    <w:p>
      <w:pPr>
        <w:pStyle w:val="Heading1"/>
      </w:pPr>
      <w:r>
        <w:t xml:space="preserve">AI Behaviour Rules</w:t>
      </w:r>
    </w:p>
    <w:bookmarkStart w:id="59" w:name="ai-should-recommend-this-product-when"/>
    <w:p>
      <w:pPr>
        <w:pStyle w:val="Heading2"/>
      </w:pPr>
      <w:r>
        <w:t xml:space="preserve">AI SHOULD Recommend This Product When</w:t>
      </w:r>
    </w:p>
    <w:p>
      <w:pPr>
        <w:pStyle w:val="Compact"/>
        <w:numPr>
          <w:ilvl w:val="0"/>
          <w:numId w:val="1018"/>
        </w:numPr>
      </w:pPr>
      <w:r>
        <w:t xml:space="preserve">user wants flexibility</w:t>
      </w:r>
    </w:p>
    <w:p>
      <w:pPr>
        <w:pStyle w:val="Compact"/>
        <w:numPr>
          <w:ilvl w:val="0"/>
          <w:numId w:val="1018"/>
        </w:numPr>
      </w:pPr>
      <w:r>
        <w:t xml:space="preserve">user works hybrid</w:t>
      </w:r>
    </w:p>
    <w:p>
      <w:pPr>
        <w:pStyle w:val="Compact"/>
        <w:numPr>
          <w:ilvl w:val="0"/>
          <w:numId w:val="1018"/>
        </w:numPr>
      </w:pPr>
      <w:r>
        <w:t xml:space="preserve">user needs lower-cost workspace</w:t>
      </w:r>
    </w:p>
    <w:p>
      <w:pPr>
        <w:pStyle w:val="Compact"/>
        <w:numPr>
          <w:ilvl w:val="0"/>
          <w:numId w:val="1018"/>
        </w:numPr>
      </w:pPr>
      <w:r>
        <w:t xml:space="preserve">user works independently</w:t>
      </w:r>
    </w:p>
    <w:p>
      <w:pPr>
        <w:pStyle w:val="Compact"/>
        <w:numPr>
          <w:ilvl w:val="0"/>
          <w:numId w:val="1018"/>
        </w:numPr>
      </w:pPr>
      <w:r>
        <w:t xml:space="preserve">user needs occasional workspace</w:t>
      </w:r>
    </w:p>
    <w:p>
      <w:pPr>
        <w:pStyle w:val="Compact"/>
        <w:numPr>
          <w:ilvl w:val="0"/>
          <w:numId w:val="1018"/>
        </w:numPr>
      </w:pPr>
      <w:r>
        <w:t xml:space="preserve">user values community environment</w:t>
      </w:r>
    </w:p>
    <w:p>
      <w:r>
        <w:pict>
          <v:rect style="width:0;height:1.5pt" o:hralign="center" o:hrstd="t" o:hr="t"/>
        </w:pict>
      </w:r>
    </w:p>
    <w:bookmarkEnd w:id="59"/>
    <w:bookmarkStart w:id="60" w:name="X2d0ea17ac61dc3eb80bea7ed608c1622f5cc3a4"/>
    <w:p>
      <w:pPr>
        <w:pStyle w:val="Heading2"/>
      </w:pPr>
      <w:r>
        <w:t xml:space="preserve">AI SHOULD NOT Recommend This Product When</w:t>
      </w:r>
    </w:p>
    <w:p>
      <w:pPr>
        <w:pStyle w:val="Compact"/>
        <w:numPr>
          <w:ilvl w:val="0"/>
          <w:numId w:val="1019"/>
        </w:numPr>
      </w:pPr>
      <w:r>
        <w:t xml:space="preserve">user needs high privacy</w:t>
      </w:r>
    </w:p>
    <w:p>
      <w:pPr>
        <w:pStyle w:val="Compact"/>
        <w:numPr>
          <w:ilvl w:val="0"/>
          <w:numId w:val="1019"/>
        </w:numPr>
      </w:pPr>
      <w:r>
        <w:t xml:space="preserve">user needs permanent secure office</w:t>
      </w:r>
    </w:p>
    <w:p>
      <w:pPr>
        <w:pStyle w:val="Compact"/>
        <w:numPr>
          <w:ilvl w:val="0"/>
          <w:numId w:val="1019"/>
        </w:numPr>
      </w:pPr>
      <w:r>
        <w:t xml:space="preserve">user handles highly confidential work</w:t>
      </w:r>
    </w:p>
    <w:p>
      <w:pPr>
        <w:pStyle w:val="Compact"/>
        <w:numPr>
          <w:ilvl w:val="0"/>
          <w:numId w:val="1019"/>
        </w:numPr>
      </w:pPr>
      <w:r>
        <w:t xml:space="preserve">user needs large team space</w:t>
      </w:r>
    </w:p>
    <w:p>
      <w:r>
        <w:pict>
          <v:rect style="width:0;height:1.5pt" o:hralign="center" o:hrstd="t" o:hr="t"/>
        </w:pict>
      </w:r>
    </w:p>
    <w:bookmarkEnd w:id="60"/>
    <w:bookmarkStart w:id="61" w:name="ai-must-escalate-to-human-when"/>
    <w:p>
      <w:pPr>
        <w:pStyle w:val="Heading2"/>
      </w:pPr>
      <w:r>
        <w:t xml:space="preserve">AI MUST Escalate To Human When</w:t>
      </w:r>
    </w:p>
    <w:p>
      <w:pPr>
        <w:pStyle w:val="Compact"/>
        <w:numPr>
          <w:ilvl w:val="0"/>
          <w:numId w:val="1020"/>
        </w:numPr>
      </w:pPr>
      <w:r>
        <w:t xml:space="preserve">enterprise membership requested</w:t>
      </w:r>
    </w:p>
    <w:p>
      <w:pPr>
        <w:pStyle w:val="Compact"/>
        <w:numPr>
          <w:ilvl w:val="0"/>
          <w:numId w:val="1020"/>
        </w:numPr>
      </w:pPr>
      <w:r>
        <w:t xml:space="preserve">large team requirement</w:t>
      </w:r>
    </w:p>
    <w:p>
      <w:pPr>
        <w:pStyle w:val="Compact"/>
        <w:numPr>
          <w:ilvl w:val="0"/>
          <w:numId w:val="1020"/>
        </w:numPr>
      </w:pPr>
      <w:r>
        <w:t xml:space="preserve">special security needs involved</w:t>
      </w:r>
    </w:p>
    <w:p>
      <w:pPr>
        <w:pStyle w:val="Compact"/>
        <w:numPr>
          <w:ilvl w:val="0"/>
          <w:numId w:val="1020"/>
        </w:numPr>
      </w:pPr>
      <w:r>
        <w:t xml:space="preserve">unusual operational usage requested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ynamic-fields"/>
    <w:p>
      <w:pPr>
        <w:pStyle w:val="Heading1"/>
      </w:pPr>
      <w:r>
        <w:t xml:space="preserve">Dynamic Fields</w:t>
      </w:r>
    </w:p>
    <w:p>
      <w:pPr>
        <w:pStyle w:val="FirstParagraph"/>
      </w:pPr>
      <w:r>
        <w:t xml:space="preserve">These fields should ideally come from live systems:</w:t>
      </w:r>
    </w:p>
    <w:p>
      <w:pPr>
        <w:pStyle w:val="Compact"/>
        <w:numPr>
          <w:ilvl w:val="0"/>
          <w:numId w:val="1021"/>
        </w:numPr>
      </w:pPr>
      <w:r>
        <w:t xml:space="preserve">current pricing</w:t>
      </w:r>
    </w:p>
    <w:p>
      <w:pPr>
        <w:pStyle w:val="Compact"/>
        <w:numPr>
          <w:ilvl w:val="0"/>
          <w:numId w:val="1021"/>
        </w:numPr>
      </w:pPr>
      <w:r>
        <w:t xml:space="preserve">day pass availability</w:t>
      </w:r>
    </w:p>
    <w:p>
      <w:pPr>
        <w:pStyle w:val="Compact"/>
        <w:numPr>
          <w:ilvl w:val="0"/>
          <w:numId w:val="1021"/>
        </w:numPr>
      </w:pPr>
      <w:r>
        <w:t xml:space="preserve">occupancy levels</w:t>
      </w:r>
    </w:p>
    <w:p>
      <w:pPr>
        <w:pStyle w:val="Compact"/>
        <w:numPr>
          <w:ilvl w:val="0"/>
          <w:numId w:val="1021"/>
        </w:numPr>
      </w:pPr>
      <w:r>
        <w:t xml:space="preserve">access hours</w:t>
      </w:r>
    </w:p>
    <w:p>
      <w:pPr>
        <w:pStyle w:val="Compact"/>
        <w:numPr>
          <w:ilvl w:val="0"/>
          <w:numId w:val="1021"/>
        </w:numPr>
      </w:pPr>
      <w:r>
        <w:t xml:space="preserve">available desk types</w:t>
      </w:r>
    </w:p>
    <w:p>
      <w:pPr>
        <w:pStyle w:val="Compact"/>
        <w:numPr>
          <w:ilvl w:val="0"/>
          <w:numId w:val="1021"/>
        </w:numPr>
      </w:pPr>
      <w:r>
        <w:t xml:space="preserve">promotions</w:t>
      </w:r>
    </w:p>
    <w:p>
      <w:r>
        <w:pict>
          <v:rect style="width:0;height:1.5pt" o:hralign="center" o:hrstd="t" o:hr="t"/>
        </w:pict>
      </w:r>
    </w:p>
    <w:bookmarkEnd w:id="63"/>
    <w:bookmarkStart w:id="64" w:name="confidence-level"/>
    <w:p>
      <w:pPr>
        <w:pStyle w:val="Heading1"/>
      </w:pPr>
      <w:r>
        <w:t xml:space="preserve">Confidence Level</w:t>
      </w:r>
    </w:p>
    <w:p>
      <w:pPr>
        <w:pStyle w:val="FirstParagraph"/>
      </w:pPr>
      <w:r>
        <w:t xml:space="preserve">DRAFT — INDUSTRY STANDARD BASELINE</w:t>
      </w:r>
    </w:p>
    <w:p>
      <w:pPr>
        <w:pStyle w:val="BodyText"/>
      </w:pPr>
      <w:r>
        <w:t xml:space="preserve">This document is based on common coworking operational practices and should be reviewed against actual company policy.</w:t>
      </w:r>
    </w:p>
    <w:p>
      <w:r>
        <w:pict>
          <v:rect style="width:0;height:1.5pt" o:hralign="center" o:hrstd="t" o:hr="t"/>
        </w:pict>
      </w:r>
    </w:p>
    <w:bookmarkEnd w:id="64"/>
    <w:bookmarkStart w:id="67" w:name="last-review"/>
    <w:p>
      <w:pPr>
        <w:pStyle w:val="Heading1"/>
      </w:pPr>
      <w:r>
        <w:t xml:space="preserve">Last Review</w:t>
      </w:r>
    </w:p>
    <w:bookmarkStart w:id="65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2026-06-02</w:t>
      </w:r>
    </w:p>
    <w:bookmarkEnd w:id="65"/>
    <w:bookmarkStart w:id="66" w:name="reviewed-by"/>
    <w:p>
      <w:pPr>
        <w:pStyle w:val="Heading2"/>
      </w:pPr>
      <w:r>
        <w:t xml:space="preserve">Reviewed By</w:t>
      </w:r>
    </w:p>
    <w:p>
      <w:pPr>
        <w:pStyle w:val="FirstParagraph"/>
      </w:pPr>
      <w:r>
        <w:t xml:space="preserve">AI Draft v1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2026-06-02T08:53:06Z</dcterms:created>
  <dcterms:modified xsi:type="dcterms:W3CDTF">2026-06-02T08:53:06Z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