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i w:val="0"/>
          <w:color w:val="13A9A7"/>
          <w:sz w:val="18"/>
        </w:rPr>
        <w:t>TECHNICAL DESIGN DOCUMENT</w:t>
      </w:r>
    </w:p>
    <w:p>
      <w:pPr>
        <w:pStyle w:val="Title"/>
      </w:pPr>
      <w:r>
        <w:rPr>
          <w:rFonts w:ascii="Aptos Display" w:hAnsi="Aptos Display"/>
          <w:b/>
          <w:i w:val="0"/>
          <w:color w:val="183B4E"/>
          <w:sz w:val="54"/>
        </w:rPr>
        <w:t>MediBridge AI</w:t>
      </w:r>
    </w:p>
    <w:p>
      <w:pPr>
        <w:pStyle w:val="Subtitle"/>
      </w:pPr>
      <w:r>
        <w:rPr>
          <w:rFonts w:ascii="Aptos" w:hAnsi="Aptos"/>
          <w:b w:val="0"/>
          <w:i w:val="0"/>
          <w:color w:val="63747D"/>
          <w:sz w:val="26"/>
        </w:rPr>
        <w:t>Presentation MVP architecture and production evolution</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232"/>
            <w:shd w:fill="183B4E"/>
            <w:tcMar>
              <w:top w:w="90" w:type="dxa"/>
              <w:start w:w="120" w:type="dxa"/>
              <w:bottom w:w="90" w:type="dxa"/>
              <w:end w:w="120" w:type="dxa"/>
            </w:tcMar>
            <w:vAlign w:val="center"/>
          </w:tcPr>
          <w:p>
            <w:pPr>
              <w:spacing w:after="0"/>
            </w:pPr>
            <w:r>
              <w:rPr>
                <w:rFonts w:ascii="Aptos" w:hAnsi="Aptos"/>
                <w:b/>
                <w:i w:val="0"/>
                <w:color w:val="FFFFFF"/>
                <w:sz w:val="17"/>
              </w:rPr>
              <w:t>DOCUMENT</w:t>
            </w:r>
          </w:p>
        </w:tc>
        <w:tc>
          <w:tcPr>
            <w:tcW w:type="dxa" w:w="7416"/>
            <w:shd w:fill="183B4E"/>
            <w:tcMar>
              <w:top w:w="90" w:type="dxa"/>
              <w:start w:w="120" w:type="dxa"/>
              <w:bottom w:w="90" w:type="dxa"/>
              <w:end w:w="120" w:type="dxa"/>
            </w:tcMar>
            <w:vAlign w:val="center"/>
          </w:tcPr>
          <w:p>
            <w:pPr>
              <w:spacing w:after="0"/>
            </w:pPr>
            <w:r>
              <w:rPr>
                <w:rFonts w:ascii="Aptos" w:hAnsi="Aptos"/>
                <w:b/>
                <w:i w:val="0"/>
                <w:color w:val="FFFFFF"/>
                <w:sz w:val="17"/>
              </w:rPr>
              <w:t>VALUE</w:t>
            </w:r>
          </w:p>
        </w:tc>
      </w:tr>
      <w:tr>
        <w:tc>
          <w:tcPr>
            <w:tcW w:type="dxa" w:w="2232"/>
            <w:tcMar>
              <w:top w:w="90" w:type="dxa"/>
              <w:start w:w="120" w:type="dxa"/>
              <w:bottom w:w="90" w:type="dxa"/>
              <w:end w:w="120" w:type="dxa"/>
            </w:tcMar>
            <w:vAlign w:val="center"/>
          </w:tcPr>
          <w:p>
            <w:pPr>
              <w:spacing w:after="0" w:line="240" w:lineRule="auto"/>
            </w:pPr>
            <w:r>
              <w:rPr>
                <w:rFonts w:ascii="Aptos" w:hAnsi="Aptos"/>
                <w:b w:val="0"/>
                <w:i w:val="0"/>
                <w:color w:val="18252D"/>
                <w:sz w:val="18"/>
              </w:rPr>
              <w:t>Purpose</w:t>
            </w:r>
          </w:p>
        </w:tc>
        <w:tc>
          <w:tcPr>
            <w:tcW w:type="dxa" w:w="7416"/>
            <w:tcMar>
              <w:top w:w="90" w:type="dxa"/>
              <w:start w:w="120" w:type="dxa"/>
              <w:bottom w:w="90" w:type="dxa"/>
              <w:end w:w="120" w:type="dxa"/>
            </w:tcMar>
            <w:vAlign w:val="center"/>
          </w:tcPr>
          <w:p>
            <w:pPr>
              <w:spacing w:after="0" w:line="240" w:lineRule="auto"/>
            </w:pPr>
            <w:r>
              <w:rPr>
                <w:rFonts w:ascii="Aptos" w:hAnsi="Aptos"/>
                <w:b w:val="0"/>
                <w:i w:val="0"/>
                <w:color w:val="18252D"/>
                <w:sz w:val="18"/>
              </w:rPr>
              <w:t>Translate the approved product scope into an implementable, secure, testable web architecture</w:t>
            </w:r>
          </w:p>
        </w:tc>
      </w:tr>
      <w:tr>
        <w:tc>
          <w:tcPr>
            <w:tcW w:type="dxa" w:w="2232"/>
            <w:tcMar>
              <w:top w:w="90" w:type="dxa"/>
              <w:start w:w="120" w:type="dxa"/>
              <w:bottom w:w="90" w:type="dxa"/>
              <w:end w:w="120" w:type="dxa"/>
            </w:tcMar>
            <w:vAlign w:val="center"/>
            <w:shd w:fill="F7F9FA"/>
          </w:tcPr>
          <w:p>
            <w:pPr>
              <w:spacing w:after="0" w:line="240" w:lineRule="auto"/>
            </w:pPr>
            <w:r>
              <w:rPr>
                <w:rFonts w:ascii="Aptos" w:hAnsi="Aptos"/>
                <w:b w:val="0"/>
                <w:i w:val="0"/>
                <w:color w:val="18252D"/>
                <w:sz w:val="18"/>
              </w:rPr>
              <w:t>Target release</w:t>
            </w:r>
          </w:p>
        </w:tc>
        <w:tc>
          <w:tcPr>
            <w:tcW w:type="dxa" w:w="7416"/>
            <w:tcMar>
              <w:top w:w="90" w:type="dxa"/>
              <w:start w:w="120" w:type="dxa"/>
              <w:bottom w:w="90" w:type="dxa"/>
              <w:end w:w="120" w:type="dxa"/>
            </w:tcMar>
            <w:vAlign w:val="center"/>
            <w:shd w:fill="F7F9FA"/>
          </w:tcPr>
          <w:p>
            <w:pPr>
              <w:spacing w:after="0" w:line="240" w:lineRule="auto"/>
            </w:pPr>
            <w:r>
              <w:rPr>
                <w:rFonts w:ascii="Aptos" w:hAnsi="Aptos"/>
                <w:b w:val="0"/>
                <w:i w:val="0"/>
                <w:color w:val="18252D"/>
                <w:sz w:val="18"/>
              </w:rPr>
              <w:t>Presentation MVP - 13 August 2026</w:t>
            </w:r>
          </w:p>
        </w:tc>
      </w:tr>
      <w:tr>
        <w:tc>
          <w:tcPr>
            <w:tcW w:type="dxa" w:w="2232"/>
            <w:tcMar>
              <w:top w:w="90" w:type="dxa"/>
              <w:start w:w="120" w:type="dxa"/>
              <w:bottom w:w="90" w:type="dxa"/>
              <w:end w:w="120" w:type="dxa"/>
            </w:tcMar>
            <w:vAlign w:val="center"/>
          </w:tcPr>
          <w:p>
            <w:pPr>
              <w:spacing w:after="0" w:line="240" w:lineRule="auto"/>
            </w:pPr>
            <w:r>
              <w:rPr>
                <w:rFonts w:ascii="Aptos" w:hAnsi="Aptos"/>
                <w:b w:val="0"/>
                <w:i w:val="0"/>
                <w:color w:val="18252D"/>
                <w:sz w:val="18"/>
              </w:rPr>
              <w:t>Architecture style</w:t>
            </w:r>
          </w:p>
        </w:tc>
        <w:tc>
          <w:tcPr>
            <w:tcW w:type="dxa" w:w="7416"/>
            <w:tcMar>
              <w:top w:w="90" w:type="dxa"/>
              <w:start w:w="120" w:type="dxa"/>
              <w:bottom w:w="90" w:type="dxa"/>
              <w:end w:w="120" w:type="dxa"/>
            </w:tcMar>
            <w:vAlign w:val="center"/>
          </w:tcPr>
          <w:p>
            <w:pPr>
              <w:spacing w:after="0" w:line="240" w:lineRule="auto"/>
            </w:pPr>
            <w:r>
              <w:rPr>
                <w:rFonts w:ascii="Aptos" w:hAnsi="Aptos"/>
                <w:b w:val="0"/>
                <w:i w:val="0"/>
                <w:color w:val="18252D"/>
                <w:sz w:val="18"/>
              </w:rPr>
              <w:t>Modular monolith with managed platform services and replaceable external adapters</w:t>
            </w:r>
          </w:p>
        </w:tc>
      </w:tr>
      <w:tr>
        <w:tc>
          <w:tcPr>
            <w:tcW w:type="dxa" w:w="2232"/>
            <w:tcMar>
              <w:top w:w="90" w:type="dxa"/>
              <w:start w:w="120" w:type="dxa"/>
              <w:bottom w:w="90" w:type="dxa"/>
              <w:end w:w="120" w:type="dxa"/>
            </w:tcMar>
            <w:vAlign w:val="center"/>
            <w:shd w:fill="F7F9FA"/>
          </w:tcPr>
          <w:p>
            <w:pPr>
              <w:spacing w:after="0" w:line="240" w:lineRule="auto"/>
            </w:pPr>
            <w:r>
              <w:rPr>
                <w:rFonts w:ascii="Aptos" w:hAnsi="Aptos"/>
                <w:b w:val="0"/>
                <w:i w:val="0"/>
                <w:color w:val="18252D"/>
                <w:sz w:val="18"/>
              </w:rPr>
              <w:t>Current baseline</w:t>
            </w:r>
          </w:p>
        </w:tc>
        <w:tc>
          <w:tcPr>
            <w:tcW w:type="dxa" w:w="7416"/>
            <w:tcMar>
              <w:top w:w="90" w:type="dxa"/>
              <w:start w:w="120" w:type="dxa"/>
              <w:bottom w:w="90" w:type="dxa"/>
              <w:end w:w="120" w:type="dxa"/>
            </w:tcMar>
            <w:vAlign w:val="center"/>
            <w:shd w:fill="F7F9FA"/>
          </w:tcPr>
          <w:p>
            <w:pPr>
              <w:spacing w:after="0" w:line="240" w:lineRule="auto"/>
            </w:pPr>
            <w:r>
              <w:rPr>
                <w:rFonts w:ascii="Aptos" w:hAnsi="Aptos"/>
                <w:b w:val="0"/>
                <w:i w:val="0"/>
                <w:color w:val="18252D"/>
                <w:sz w:val="18"/>
              </w:rPr>
              <w:t>React 19 + Vite 5 SPA with in-memory sample data and interactive patient journeys</w:t>
            </w:r>
          </w:p>
        </w:tc>
      </w:tr>
      <w:tr>
        <w:tc>
          <w:tcPr>
            <w:tcW w:type="dxa" w:w="2232"/>
            <w:tcMar>
              <w:top w:w="90" w:type="dxa"/>
              <w:start w:w="120" w:type="dxa"/>
              <w:bottom w:w="90" w:type="dxa"/>
              <w:end w:w="120" w:type="dxa"/>
            </w:tcMar>
            <w:vAlign w:val="center"/>
          </w:tcPr>
          <w:p>
            <w:pPr>
              <w:spacing w:after="0" w:line="240" w:lineRule="auto"/>
            </w:pPr>
            <w:r>
              <w:rPr>
                <w:rFonts w:ascii="Aptos" w:hAnsi="Aptos"/>
                <w:b w:val="0"/>
                <w:i w:val="0"/>
                <w:color w:val="18252D"/>
                <w:sz w:val="18"/>
              </w:rPr>
              <w:t>Companion document</w:t>
            </w:r>
          </w:p>
        </w:tc>
        <w:tc>
          <w:tcPr>
            <w:tcW w:type="dxa" w:w="7416"/>
            <w:tcMar>
              <w:top w:w="90" w:type="dxa"/>
              <w:start w:w="120" w:type="dxa"/>
              <w:bottom w:w="90" w:type="dxa"/>
              <w:end w:w="120" w:type="dxa"/>
            </w:tcMar>
            <w:vAlign w:val="center"/>
          </w:tcPr>
          <w:p>
            <w:pPr>
              <w:spacing w:after="0" w:line="240" w:lineRule="auto"/>
            </w:pPr>
            <w:r>
              <w:rPr>
                <w:rFonts w:ascii="Aptos" w:hAnsi="Aptos"/>
                <w:b w:val="0"/>
                <w:i w:val="0"/>
                <w:color w:val="18252D"/>
                <w:sz w:val="18"/>
              </w:rPr>
              <w:t>MediBridge AI Product Requirements Document v1.0</w:t>
            </w:r>
          </w:p>
        </w:tc>
      </w:tr>
      <w:tr>
        <w:tc>
          <w:tcPr>
            <w:tcW w:type="dxa" w:w="2232"/>
            <w:tcMar>
              <w:top w:w="90" w:type="dxa"/>
              <w:start w:w="120" w:type="dxa"/>
              <w:bottom w:w="90" w:type="dxa"/>
              <w:end w:w="120" w:type="dxa"/>
            </w:tcMar>
            <w:vAlign w:val="center"/>
            <w:shd w:fill="F7F9FA"/>
          </w:tcPr>
          <w:p>
            <w:pPr>
              <w:spacing w:after="0" w:line="240" w:lineRule="auto"/>
            </w:pPr>
            <w:r>
              <w:rPr>
                <w:rFonts w:ascii="Aptos" w:hAnsi="Aptos"/>
                <w:b w:val="0"/>
                <w:i w:val="0"/>
                <w:color w:val="18252D"/>
                <w:sz w:val="18"/>
              </w:rPr>
              <w:t>Status</w:t>
            </w:r>
          </w:p>
        </w:tc>
        <w:tc>
          <w:tcPr>
            <w:tcW w:type="dxa" w:w="7416"/>
            <w:tcMar>
              <w:top w:w="90" w:type="dxa"/>
              <w:start w:w="120" w:type="dxa"/>
              <w:bottom w:w="90" w:type="dxa"/>
              <w:end w:w="120" w:type="dxa"/>
            </w:tcMar>
            <w:vAlign w:val="center"/>
            <w:shd w:fill="F7F9FA"/>
          </w:tcPr>
          <w:p>
            <w:pPr>
              <w:spacing w:after="0" w:line="240" w:lineRule="auto"/>
            </w:pPr>
            <w:r>
              <w:rPr>
                <w:rFonts w:ascii="Aptos" w:hAnsi="Aptos"/>
                <w:b w:val="0"/>
                <w:i w:val="0"/>
                <w:color w:val="18252D"/>
                <w:sz w:val="18"/>
              </w:rPr>
              <w:t>Proposed technical baseline for engineering review</w:t>
            </w:r>
          </w:p>
        </w:tc>
      </w:tr>
    </w:tbl>
    <w:p>
      <w:pPr>
        <w:spacing w:after="0"/>
      </w:pPr>
    </w:p>
    <w:tbl>
      <w:tblPr>
        <w:tblW w:type="auto" w:w="0"/>
        <w:jc w:val="center"/>
        <w:tblLayout w:type="fixed"/>
        <w:tblLook w:firstColumn="1" w:firstRow="1" w:lastColumn="0" w:lastRow="0" w:noHBand="0" w:noVBand="1" w:val="04A0"/>
      </w:tblPr>
      <w:tblGrid>
        <w:gridCol w:w="9878"/>
      </w:tblGrid>
      <w:tr>
        <w:tc>
          <w:tcPr>
            <w:tcW w:type="dxa" w:w="9648"/>
            <w:shd w:fill="EAF7F6"/>
            <w:tcMar>
              <w:top w:w="140" w:type="dxa"/>
              <w:start w:w="170" w:type="dxa"/>
              <w:bottom w:w="140" w:type="dxa"/>
              <w:end w:w="170" w:type="dxa"/>
            </w:tcMar>
          </w:tcPr>
          <w:p>
            <w:pPr>
              <w:spacing w:after="0"/>
            </w:pPr>
            <w:r>
              <w:rPr>
                <w:rFonts w:ascii="Aptos" w:hAnsi="Aptos"/>
                <w:b/>
                <w:i w:val="0"/>
                <w:color w:val="13A9A7"/>
                <w:sz w:val="18"/>
              </w:rPr>
              <w:t xml:space="preserve">PRIMARY DECISION  </w:t>
            </w:r>
            <w:r>
              <w:rPr>
                <w:rFonts w:ascii="Aptos" w:hAnsi="Aptos"/>
                <w:b w:val="0"/>
                <w:i w:val="0"/>
                <w:color w:val="18252D"/>
                <w:sz w:val="20"/>
              </w:rPr>
              <w:t>Keep the current React/Vite frontend for the presentation. Introduce stable routing, a typed domain/service layer, Supabase persistence and authorization, and mockable adapters. Do not migrate to Next.js or build custom video, payment, map, or AI infrastructure before August 13.</w:t>
            </w:r>
          </w:p>
        </w:tc>
      </w:tr>
    </w:tbl>
    <w:p>
      <w:pPr>
        <w:spacing w:after="0"/>
      </w:pPr>
    </w:p>
    <w:p>
      <w:pPr>
        <w:pStyle w:val="Heading1"/>
      </w:pPr>
      <w:r>
        <w:t>Executive overview</w:t>
      </w:r>
    </w:p>
    <w:p>
      <w:pPr>
        <w:spacing w:after="100"/>
      </w:pPr>
      <w:r>
        <w:rPr>
          <w:rFonts w:ascii="Aptos" w:hAnsi="Aptos"/>
          <w:b w:val="0"/>
          <w:i w:val="0"/>
          <w:color w:val="18252D"/>
          <w:sz w:val="20"/>
        </w:rPr>
        <w:t>This design turns the existing CareConnect-labeled prototype into the MediBridge AI presentation MVP without discarding working user experience. It deliberately separates domain logic from UI state, uses server-enforced authorization for health data, and constrains AI and emergency features so the demo cannot imply diagnosis or dispatch that did not occur.</w:t>
      </w:r>
    </w:p>
    <w:p>
      <w:pPr>
        <w:spacing w:after="100"/>
      </w:pPr>
      <w:r>
        <w:rPr>
          <w:rFonts w:ascii="Aptos" w:hAnsi="Aptos"/>
          <w:b w:val="0"/>
          <w:i w:val="0"/>
          <w:color w:val="18252D"/>
          <w:sz w:val="20"/>
        </w:rPr>
        <w:t>The near-term implementation is a React single-page application deployed to Cloudflare Pages. Supabase provides authentication, PostgreSQL, row-level security, storage, realtime events, and server-side functions. External capabilities are accessed through narrow adapters so a deterministic presentation implementation can later be replaced with approved production providers.</w:t>
      </w:r>
    </w:p>
    <w:p>
      <w:r>
        <w:br w:type="page"/>
      </w:r>
    </w:p>
    <w:p>
      <w:pPr>
        <w:pStyle w:val="Heading1"/>
      </w:pPr>
      <w:r>
        <w:t>1. Scope, constraints, and quality attributes</w:t>
      </w:r>
    </w:p>
    <w:p>
      <w:pPr>
        <w:pStyle w:val="Heading2"/>
      </w:pPr>
      <w:r>
        <w:t>1.1 In scope</w:t>
      </w:r>
    </w:p>
    <w:p>
      <w:pPr>
        <w:pStyle w:val="ListBullet"/>
      </w:pPr>
      <w:r>
        <w:rPr>
          <w:rFonts w:ascii="Aptos" w:hAnsi="Aptos"/>
          <w:b w:val="0"/>
          <w:i w:val="0"/>
          <w:color w:val="18252D"/>
          <w:sz w:val="20"/>
        </w:rPr>
        <w:t>Responsive patient shell and stable URL routes.</w:t>
      </w:r>
    </w:p>
    <w:p>
      <w:pPr>
        <w:pStyle w:val="ListBullet"/>
      </w:pPr>
      <w:r>
        <w:rPr>
          <w:rFonts w:ascii="Aptos" w:hAnsi="Aptos"/>
          <w:b w:val="0"/>
          <w:i w:val="0"/>
          <w:color w:val="18252D"/>
          <w:sz w:val="20"/>
        </w:rPr>
        <w:t>Synthetic authenticated patient/doctor demonstration accounts.</w:t>
      </w:r>
    </w:p>
    <w:p>
      <w:pPr>
        <w:pStyle w:val="ListBullet"/>
      </w:pPr>
      <w:r>
        <w:rPr>
          <w:rFonts w:ascii="Aptos" w:hAnsi="Aptos"/>
          <w:b w:val="0"/>
          <w:i w:val="0"/>
          <w:color w:val="18252D"/>
          <w:sz w:val="20"/>
        </w:rPr>
        <w:t>Patient dashboard, AI-guidance demo, doctor directory, availability, booking lifecycle, membership selection, nearby-care, and SOS simulation.</w:t>
      </w:r>
    </w:p>
    <w:p>
      <w:pPr>
        <w:pStyle w:val="ListBullet"/>
      </w:pPr>
      <w:r>
        <w:rPr>
          <w:rFonts w:ascii="Aptos" w:hAnsi="Aptos"/>
          <w:b w:val="0"/>
          <w:i w:val="0"/>
          <w:color w:val="18252D"/>
          <w:sz w:val="20"/>
        </w:rPr>
        <w:t>Persistent appointments and synchronized status changes.</w:t>
      </w:r>
    </w:p>
    <w:p>
      <w:pPr>
        <w:pStyle w:val="ListBullet"/>
      </w:pPr>
      <w:r>
        <w:rPr>
          <w:rFonts w:ascii="Aptos" w:hAnsi="Aptos"/>
          <w:b w:val="0"/>
          <w:i w:val="0"/>
          <w:color w:val="18252D"/>
          <w:sz w:val="20"/>
        </w:rPr>
        <w:t>Burmese/English localization with valid Unicode.</w:t>
      </w:r>
    </w:p>
    <w:p>
      <w:pPr>
        <w:pStyle w:val="ListBullet"/>
      </w:pPr>
      <w:r>
        <w:rPr>
          <w:rFonts w:ascii="Aptos" w:hAnsi="Aptos"/>
          <w:b w:val="0"/>
          <w:i w:val="0"/>
          <w:color w:val="18252D"/>
          <w:sz w:val="20"/>
        </w:rPr>
        <w:t>Deployment, observability, test data reset, and offline presentation fallback.</w:t>
      </w:r>
    </w:p>
    <w:p>
      <w:pPr>
        <w:pStyle w:val="Heading2"/>
      </w:pPr>
      <w:r>
        <w:t>1.2 Deferred</w:t>
      </w:r>
    </w:p>
    <w:p>
      <w:pPr>
        <w:pStyle w:val="ListBullet"/>
      </w:pPr>
      <w:r>
        <w:rPr>
          <w:rFonts w:ascii="Aptos" w:hAnsi="Aptos"/>
          <w:b w:val="0"/>
          <w:i w:val="0"/>
          <w:color w:val="18252D"/>
          <w:sz w:val="20"/>
        </w:rPr>
        <w:t>Production diagnostic or prescriptive AI.</w:t>
      </w:r>
    </w:p>
    <w:p>
      <w:pPr>
        <w:pStyle w:val="ListBullet"/>
      </w:pPr>
      <w:r>
        <w:rPr>
          <w:rFonts w:ascii="Aptos" w:hAnsi="Aptos"/>
          <w:b w:val="0"/>
          <w:i w:val="0"/>
          <w:color w:val="18252D"/>
          <w:sz w:val="20"/>
        </w:rPr>
        <w:t>Full electronic health record, pharmacy, laboratory, insurer, wearable, or public-health integrations.</w:t>
      </w:r>
    </w:p>
    <w:p>
      <w:pPr>
        <w:pStyle w:val="ListBullet"/>
      </w:pPr>
      <w:r>
        <w:rPr>
          <w:rFonts w:ascii="Aptos" w:hAnsi="Aptos"/>
          <w:b w:val="0"/>
          <w:i w:val="0"/>
          <w:color w:val="18252D"/>
          <w:sz w:val="20"/>
        </w:rPr>
        <w:t>Custom WebRTC infrastructure, real payment settlement, or emergency dispatch.</w:t>
      </w:r>
    </w:p>
    <w:p>
      <w:pPr>
        <w:pStyle w:val="ListBullet"/>
      </w:pPr>
      <w:r>
        <w:rPr>
          <w:rFonts w:ascii="Aptos" w:hAnsi="Aptos"/>
          <w:b w:val="0"/>
          <w:i w:val="0"/>
          <w:color w:val="18252D"/>
          <w:sz w:val="20"/>
        </w:rPr>
        <w:t>Formal compliance certification and real-patient pilot operations.</w:t>
      </w:r>
    </w:p>
    <w:p>
      <w:pPr>
        <w:pStyle w:val="Heading2"/>
      </w:pPr>
      <w:r>
        <w:t>1.3 Architectural drivers</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448"/>
            <w:shd w:fill="183B4E"/>
            <w:tcMar>
              <w:top w:w="90" w:type="dxa"/>
              <w:start w:w="120" w:type="dxa"/>
              <w:bottom w:w="90" w:type="dxa"/>
              <w:end w:w="120" w:type="dxa"/>
            </w:tcMar>
            <w:vAlign w:val="center"/>
          </w:tcPr>
          <w:p>
            <w:pPr>
              <w:spacing w:after="0"/>
            </w:pPr>
            <w:r>
              <w:rPr>
                <w:rFonts w:ascii="Aptos" w:hAnsi="Aptos"/>
                <w:b/>
                <w:i w:val="0"/>
                <w:color w:val="FFFFFF"/>
                <w:sz w:val="17"/>
              </w:rPr>
              <w:t>DRIVER</w:t>
            </w:r>
          </w:p>
        </w:tc>
        <w:tc>
          <w:tcPr>
            <w:tcW w:type="dxa" w:w="7200"/>
            <w:shd w:fill="183B4E"/>
            <w:tcMar>
              <w:top w:w="90" w:type="dxa"/>
              <w:start w:w="120" w:type="dxa"/>
              <w:bottom w:w="90" w:type="dxa"/>
              <w:end w:w="120" w:type="dxa"/>
            </w:tcMar>
            <w:vAlign w:val="center"/>
          </w:tcPr>
          <w:p>
            <w:pPr>
              <w:spacing w:after="0"/>
            </w:pPr>
            <w:r>
              <w:rPr>
                <w:rFonts w:ascii="Aptos" w:hAnsi="Aptos"/>
                <w:b/>
                <w:i w:val="0"/>
                <w:color w:val="FFFFFF"/>
                <w:sz w:val="17"/>
              </w:rPr>
              <w:t>DESIGN RESPONSE</w:t>
            </w:r>
          </w:p>
        </w:tc>
      </w:tr>
      <w:tr>
        <w:tc>
          <w:tcPr>
            <w:tcW w:type="dxa" w:w="2448"/>
            <w:tcMar>
              <w:top w:w="90" w:type="dxa"/>
              <w:start w:w="120" w:type="dxa"/>
              <w:bottom w:w="90" w:type="dxa"/>
              <w:end w:w="120" w:type="dxa"/>
            </w:tcMar>
            <w:vAlign w:val="center"/>
          </w:tcPr>
          <w:p>
            <w:pPr>
              <w:spacing w:after="0" w:line="240" w:lineRule="auto"/>
            </w:pPr>
            <w:r>
              <w:rPr>
                <w:rFonts w:ascii="Aptos" w:hAnsi="Aptos"/>
                <w:b w:val="0"/>
                <w:i w:val="0"/>
                <w:color w:val="18252D"/>
                <w:sz w:val="17"/>
              </w:rPr>
              <w:t>15-day delivery window</w:t>
            </w:r>
          </w:p>
        </w:tc>
        <w:tc>
          <w:tcPr>
            <w:tcW w:type="dxa" w:w="7200"/>
            <w:tcMar>
              <w:top w:w="90" w:type="dxa"/>
              <w:start w:w="120" w:type="dxa"/>
              <w:bottom w:w="90" w:type="dxa"/>
              <w:end w:w="120" w:type="dxa"/>
            </w:tcMar>
            <w:vAlign w:val="center"/>
          </w:tcPr>
          <w:p>
            <w:pPr>
              <w:spacing w:after="0" w:line="240" w:lineRule="auto"/>
            </w:pPr>
            <w:r>
              <w:rPr>
                <w:rFonts w:ascii="Aptos" w:hAnsi="Aptos"/>
                <w:b w:val="0"/>
                <w:i w:val="0"/>
                <w:color w:val="18252D"/>
                <w:sz w:val="17"/>
              </w:rPr>
              <w:t>Reuse frontend; managed services; narrow vertical slice; feature flags and mocks.</w:t>
            </w:r>
          </w:p>
        </w:tc>
      </w:tr>
      <w:tr>
        <w:tc>
          <w:tcPr>
            <w:tcW w:type="dxa" w:w="2448"/>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Sensitive health domain</w:t>
            </w:r>
          </w:p>
        </w:tc>
        <w:tc>
          <w:tcPr>
            <w:tcW w:type="dxa" w:w="72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Least privilege, RLS, consent model, auditability, synthetic demo data.</w:t>
            </w:r>
          </w:p>
        </w:tc>
      </w:tr>
      <w:tr>
        <w:tc>
          <w:tcPr>
            <w:tcW w:type="dxa" w:w="2448"/>
            <w:tcMar>
              <w:top w:w="90" w:type="dxa"/>
              <w:start w:w="120" w:type="dxa"/>
              <w:bottom w:w="90" w:type="dxa"/>
              <w:end w:w="120" w:type="dxa"/>
            </w:tcMar>
            <w:vAlign w:val="center"/>
          </w:tcPr>
          <w:p>
            <w:pPr>
              <w:spacing w:after="0" w:line="240" w:lineRule="auto"/>
            </w:pPr>
            <w:r>
              <w:rPr>
                <w:rFonts w:ascii="Aptos" w:hAnsi="Aptos"/>
                <w:b w:val="0"/>
                <w:i w:val="0"/>
                <w:color w:val="18252D"/>
                <w:sz w:val="17"/>
              </w:rPr>
              <w:t>Unreliable venue internet</w:t>
            </w:r>
          </w:p>
        </w:tc>
        <w:tc>
          <w:tcPr>
            <w:tcW w:type="dxa" w:w="7200"/>
            <w:tcMar>
              <w:top w:w="90" w:type="dxa"/>
              <w:start w:w="120" w:type="dxa"/>
              <w:bottom w:w="90" w:type="dxa"/>
              <w:end w:w="120" w:type="dxa"/>
            </w:tcMar>
            <w:vAlign w:val="center"/>
          </w:tcPr>
          <w:p>
            <w:pPr>
              <w:spacing w:after="0" w:line="240" w:lineRule="auto"/>
            </w:pPr>
            <w:r>
              <w:rPr>
                <w:rFonts w:ascii="Aptos" w:hAnsi="Aptos"/>
                <w:b w:val="0"/>
                <w:i w:val="0"/>
                <w:color w:val="18252D"/>
                <w:sz w:val="17"/>
              </w:rPr>
              <w:t>Static hosted assets, local production build, resettable seed, deterministic AI fallback.</w:t>
            </w:r>
          </w:p>
        </w:tc>
      </w:tr>
      <w:tr>
        <w:tc>
          <w:tcPr>
            <w:tcW w:type="dxa" w:w="2448"/>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Bilingual Myanmar audience</w:t>
            </w:r>
          </w:p>
        </w:tc>
        <w:tc>
          <w:tcPr>
            <w:tcW w:type="dxa" w:w="72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UTF-8 pipeline, translation keys, Myanmar font fallback, locale tests.</w:t>
            </w:r>
          </w:p>
        </w:tc>
      </w:tr>
      <w:tr>
        <w:tc>
          <w:tcPr>
            <w:tcW w:type="dxa" w:w="2448"/>
            <w:tcMar>
              <w:top w:w="90" w:type="dxa"/>
              <w:start w:w="120" w:type="dxa"/>
              <w:bottom w:w="90" w:type="dxa"/>
              <w:end w:w="120" w:type="dxa"/>
            </w:tcMar>
            <w:vAlign w:val="center"/>
          </w:tcPr>
          <w:p>
            <w:pPr>
              <w:spacing w:after="0" w:line="240" w:lineRule="auto"/>
            </w:pPr>
            <w:r>
              <w:rPr>
                <w:rFonts w:ascii="Aptos" w:hAnsi="Aptos"/>
                <w:b w:val="0"/>
                <w:i w:val="0"/>
                <w:color w:val="18252D"/>
                <w:sz w:val="17"/>
              </w:rPr>
              <w:t>Future ecosystem breadth</w:t>
            </w:r>
          </w:p>
        </w:tc>
        <w:tc>
          <w:tcPr>
            <w:tcW w:type="dxa" w:w="7200"/>
            <w:tcMar>
              <w:top w:w="90" w:type="dxa"/>
              <w:start w:w="120" w:type="dxa"/>
              <w:bottom w:w="90" w:type="dxa"/>
              <w:end w:w="120" w:type="dxa"/>
            </w:tcMar>
            <w:vAlign w:val="center"/>
          </w:tcPr>
          <w:p>
            <w:pPr>
              <w:spacing w:after="0" w:line="240" w:lineRule="auto"/>
            </w:pPr>
            <w:r>
              <w:rPr>
                <w:rFonts w:ascii="Aptos" w:hAnsi="Aptos"/>
                <w:b w:val="0"/>
                <w:i w:val="0"/>
                <w:color w:val="18252D"/>
                <w:sz w:val="17"/>
              </w:rPr>
              <w:t>Domain modules and adapter contracts; avoid premature microservices.</w:t>
            </w:r>
          </w:p>
        </w:tc>
      </w:tr>
      <w:tr>
        <w:tc>
          <w:tcPr>
            <w:tcW w:type="dxa" w:w="2448"/>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Clinical safety</w:t>
            </w:r>
          </w:p>
        </w:tc>
        <w:tc>
          <w:tcPr>
            <w:tcW w:type="dxa" w:w="72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AI policy gateway, red-flag rules, controlled output schema, human escalation.</w:t>
            </w:r>
          </w:p>
        </w:tc>
      </w:tr>
    </w:tbl>
    <w:p>
      <w:pPr>
        <w:spacing w:after="0"/>
      </w:pPr>
    </w:p>
    <w:p>
      <w:pPr>
        <w:pStyle w:val="Heading2"/>
      </w:pPr>
      <w:r>
        <w:t>1.4 Target service levels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160"/>
            <w:shd w:fill="183B4E"/>
            <w:tcMar>
              <w:top w:w="90" w:type="dxa"/>
              <w:start w:w="120" w:type="dxa"/>
              <w:bottom w:w="90" w:type="dxa"/>
              <w:end w:w="120" w:type="dxa"/>
            </w:tcMar>
            <w:vAlign w:val="center"/>
          </w:tcPr>
          <w:p>
            <w:pPr>
              <w:spacing w:after="0"/>
            </w:pPr>
            <w:r>
              <w:rPr>
                <w:rFonts w:ascii="Aptos" w:hAnsi="Aptos"/>
                <w:b/>
                <w:i w:val="0"/>
                <w:color w:val="FFFFFF"/>
                <w:sz w:val="17"/>
              </w:rPr>
              <w:t>ATTRIBUTE</w:t>
            </w:r>
          </w:p>
        </w:tc>
        <w:tc>
          <w:tcPr>
            <w:tcW w:type="dxa" w:w="3024"/>
            <w:shd w:fill="183B4E"/>
            <w:tcMar>
              <w:top w:w="90" w:type="dxa"/>
              <w:start w:w="120" w:type="dxa"/>
              <w:bottom w:w="90" w:type="dxa"/>
              <w:end w:w="120" w:type="dxa"/>
            </w:tcMar>
            <w:vAlign w:val="center"/>
          </w:tcPr>
          <w:p>
            <w:pPr>
              <w:spacing w:after="0"/>
            </w:pPr>
            <w:r>
              <w:rPr>
                <w:rFonts w:ascii="Aptos" w:hAnsi="Aptos"/>
                <w:b/>
                <w:i w:val="0"/>
                <w:color w:val="FFFFFF"/>
                <w:sz w:val="17"/>
              </w:rPr>
              <w:t>MVP TARGET</w:t>
            </w:r>
          </w:p>
        </w:tc>
        <w:tc>
          <w:tcPr>
            <w:tcW w:type="dxa" w:w="4464"/>
            <w:shd w:fill="183B4E"/>
            <w:tcMar>
              <w:top w:w="90" w:type="dxa"/>
              <w:start w:w="120" w:type="dxa"/>
              <w:bottom w:w="90" w:type="dxa"/>
              <w:end w:w="120" w:type="dxa"/>
            </w:tcMar>
            <w:vAlign w:val="center"/>
          </w:tcPr>
          <w:p>
            <w:pPr>
              <w:spacing w:after="0"/>
            </w:pPr>
            <w:r>
              <w:rPr>
                <w:rFonts w:ascii="Aptos" w:hAnsi="Aptos"/>
                <w:b/>
                <w:i w:val="0"/>
                <w:color w:val="FFFFFF"/>
                <w:sz w:val="17"/>
              </w:rPr>
              <w:t>PRODUCTION DIRECTION</w:t>
            </w:r>
          </w:p>
        </w:tc>
      </w:tr>
      <w:tr>
        <w:tc>
          <w:tcPr>
            <w:tcW w:type="dxa" w:w="2160"/>
            <w:tcMar>
              <w:top w:w="90" w:type="dxa"/>
              <w:start w:w="120" w:type="dxa"/>
              <w:bottom w:w="90" w:type="dxa"/>
              <w:end w:w="120" w:type="dxa"/>
            </w:tcMar>
            <w:vAlign w:val="center"/>
          </w:tcPr>
          <w:p>
            <w:pPr>
              <w:spacing w:after="0" w:line="240" w:lineRule="auto"/>
            </w:pPr>
            <w:r>
              <w:rPr>
                <w:rFonts w:ascii="Aptos" w:hAnsi="Aptos"/>
                <w:b w:val="0"/>
                <w:i w:val="0"/>
                <w:color w:val="18252D"/>
                <w:sz w:val="16"/>
              </w:rPr>
              <w:t>Core journey availability</w:t>
            </w:r>
          </w:p>
        </w:tc>
        <w:tc>
          <w:tcPr>
            <w:tcW w:type="dxa" w:w="3024"/>
            <w:tcMar>
              <w:top w:w="90" w:type="dxa"/>
              <w:start w:w="120" w:type="dxa"/>
              <w:bottom w:w="90" w:type="dxa"/>
              <w:end w:w="120" w:type="dxa"/>
            </w:tcMar>
            <w:vAlign w:val="center"/>
          </w:tcPr>
          <w:p>
            <w:pPr>
              <w:spacing w:after="0" w:line="240" w:lineRule="auto"/>
            </w:pPr>
            <w:r>
              <w:rPr>
                <w:rFonts w:ascii="Aptos" w:hAnsi="Aptos"/>
                <w:b w:val="0"/>
                <w:i w:val="0"/>
                <w:color w:val="18252D"/>
                <w:sz w:val="16"/>
              </w:rPr>
              <w:t>Hosted + local fallback</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6"/>
              </w:rPr>
              <w:t>SLO defined after pilot topology</w:t>
            </w:r>
          </w:p>
        </w:tc>
      </w:tr>
      <w:tr>
        <w:tc>
          <w:tcPr>
            <w:tcW w:type="dxa" w:w="216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Initial meaningful render</w:t>
            </w:r>
          </w:p>
        </w:tc>
        <w:tc>
          <w:tcPr>
            <w:tcW w:type="dxa" w:w="30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&lt;=3 s on representative 4G</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Core Web Vitals monitored by region</w:t>
            </w:r>
          </w:p>
        </w:tc>
      </w:tr>
      <w:tr>
        <w:tc>
          <w:tcPr>
            <w:tcW w:type="dxa" w:w="2160"/>
            <w:tcMar>
              <w:top w:w="90" w:type="dxa"/>
              <w:start w:w="120" w:type="dxa"/>
              <w:bottom w:w="90" w:type="dxa"/>
              <w:end w:w="120" w:type="dxa"/>
            </w:tcMar>
            <w:vAlign w:val="center"/>
          </w:tcPr>
          <w:p>
            <w:pPr>
              <w:spacing w:after="0" w:line="240" w:lineRule="auto"/>
            </w:pPr>
            <w:r>
              <w:rPr>
                <w:rFonts w:ascii="Aptos" w:hAnsi="Aptos"/>
                <w:b w:val="0"/>
                <w:i w:val="0"/>
                <w:color w:val="18252D"/>
                <w:sz w:val="16"/>
              </w:rPr>
              <w:t>UI interaction latency</w:t>
            </w:r>
          </w:p>
        </w:tc>
        <w:tc>
          <w:tcPr>
            <w:tcW w:type="dxa" w:w="3024"/>
            <w:tcMar>
              <w:top w:w="90" w:type="dxa"/>
              <w:start w:w="120" w:type="dxa"/>
              <w:bottom w:w="90" w:type="dxa"/>
              <w:end w:w="120" w:type="dxa"/>
            </w:tcMar>
            <w:vAlign w:val="center"/>
          </w:tcPr>
          <w:p>
            <w:pPr>
              <w:spacing w:after="0" w:line="240" w:lineRule="auto"/>
            </w:pPr>
            <w:r>
              <w:rPr>
                <w:rFonts w:ascii="Aptos" w:hAnsi="Aptos"/>
                <w:b w:val="0"/>
                <w:i w:val="0"/>
                <w:color w:val="18252D"/>
                <w:sz w:val="16"/>
              </w:rPr>
              <w:t>&lt;=200 ms excluding network</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6"/>
              </w:rPr>
              <w:t>p95 tracked per action</w:t>
            </w:r>
          </w:p>
        </w:tc>
      </w:tr>
      <w:tr>
        <w:tc>
          <w:tcPr>
            <w:tcW w:type="dxa" w:w="216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Booking integrity</w:t>
            </w:r>
          </w:p>
        </w:tc>
        <w:tc>
          <w:tcPr>
            <w:tcW w:type="dxa" w:w="30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No duplicate slot allocation</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Serializable/constraint-backed reservation</w:t>
            </w:r>
          </w:p>
        </w:tc>
      </w:tr>
      <w:tr>
        <w:tc>
          <w:tcPr>
            <w:tcW w:type="dxa" w:w="2160"/>
            <w:tcMar>
              <w:top w:w="90" w:type="dxa"/>
              <w:start w:w="120" w:type="dxa"/>
              <w:bottom w:w="90" w:type="dxa"/>
              <w:end w:w="120" w:type="dxa"/>
            </w:tcMar>
            <w:vAlign w:val="center"/>
          </w:tcPr>
          <w:p>
            <w:pPr>
              <w:spacing w:after="0" w:line="240" w:lineRule="auto"/>
            </w:pPr>
            <w:r>
              <w:rPr>
                <w:rFonts w:ascii="Aptos" w:hAnsi="Aptos"/>
                <w:b w:val="0"/>
                <w:i w:val="0"/>
                <w:color w:val="18252D"/>
                <w:sz w:val="16"/>
              </w:rPr>
              <w:t>Accessibility</w:t>
            </w:r>
          </w:p>
        </w:tc>
        <w:tc>
          <w:tcPr>
            <w:tcW w:type="dxa" w:w="3024"/>
            <w:tcMar>
              <w:top w:w="90" w:type="dxa"/>
              <w:start w:w="120" w:type="dxa"/>
              <w:bottom w:w="90" w:type="dxa"/>
              <w:end w:w="120" w:type="dxa"/>
            </w:tcMar>
            <w:vAlign w:val="center"/>
          </w:tcPr>
          <w:p>
            <w:pPr>
              <w:spacing w:after="0" w:line="240" w:lineRule="auto"/>
            </w:pPr>
            <w:r>
              <w:rPr>
                <w:rFonts w:ascii="Aptos" w:hAnsi="Aptos"/>
                <w:b w:val="0"/>
                <w:i w:val="0"/>
                <w:color w:val="18252D"/>
                <w:sz w:val="16"/>
              </w:rPr>
              <w:t>Core flow keyboard and contrast pass</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6"/>
              </w:rPr>
              <w:t>WCAG 2.2 AA</w:t>
            </w:r>
          </w:p>
        </w:tc>
      </w:tr>
      <w:tr>
        <w:tc>
          <w:tcPr>
            <w:tcW w:type="dxa" w:w="216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AI red-flag cases</w:t>
            </w:r>
          </w:p>
        </w:tc>
        <w:tc>
          <w:tcPr>
            <w:tcW w:type="dxa" w:w="30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100% approved demo suite</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Continuous clinician-governed evaluation</w:t>
            </w:r>
          </w:p>
        </w:tc>
      </w:tr>
    </w:tbl>
    <w:p>
      <w:pPr>
        <w:spacing w:after="0"/>
      </w:pPr>
    </w:p>
    <w:p>
      <w:r>
        <w:br w:type="page"/>
      </w:r>
    </w:p>
    <w:p>
      <w:pPr>
        <w:pStyle w:val="Heading1"/>
      </w:pPr>
      <w:r>
        <w:t>2. System context and architecture</w:t>
      </w:r>
    </w:p>
    <w:p>
      <w:pPr>
        <w:pStyle w:val="Heading2"/>
      </w:pPr>
      <w:r>
        <w:t>2.1 System context</w:t>
      </w:r>
    </w:p>
    <w:tbl>
      <w:tblPr>
        <w:tblW w:type="auto" w:w="0"/>
        <w:tblLayout w:type="fixed"/>
        <w:tblLook w:firstColumn="1" w:firstRow="1" w:lastColumn="0" w:lastRow="0" w:noHBand="0" w:noVBand="1" w:val="04A0"/>
      </w:tblPr>
      <w:tblGrid>
        <w:gridCol w:w="9878"/>
      </w:tblGrid>
      <w:tr>
        <w:tc>
          <w:tcPr>
            <w:tcW w:type="dxa" w:w="9648"/>
            <w:shd w:fill="15232B"/>
            <w:tcMar>
              <w:top w:w="120" w:type="dxa"/>
              <w:start w:w="150" w:type="dxa"/>
              <w:bottom w:w="120" w:type="dxa"/>
              <w:end w:w="150" w:type="dxa"/>
            </w:tcMar>
          </w:tcPr>
          <w:p>
            <w:pPr>
              <w:spacing w:after="0" w:line="240" w:lineRule="auto"/>
            </w:pPr>
            <w:r>
              <w:rPr>
                <w:rFonts w:ascii="Consolas" w:hAnsi="Consolas"/>
                <w:b w:val="0"/>
                <w:i w:val="0"/>
                <w:color w:val="E8F3F4"/>
                <w:sz w:val="16"/>
              </w:rPr>
              <w:t>Patient / Doctor Browser</w:t>
              <w:br/>
              <w:t xml:space="preserve">        | HTTPS + JWT</w:t>
              <w:br/>
              <w:t xml:space="preserve">        v</w:t>
              <w:br/>
              <w:t>Cloudflare Pages: React SPA</w:t>
              <w:br/>
              <w:t xml:space="preserve">        | supabase-js / REST / Realtime</w:t>
              <w:br/>
              <w:t xml:space="preserve">        v</w:t>
              <w:br/>
              <w:t>Supabase Project</w:t>
              <w:br/>
              <w:t xml:space="preserve">  +-- Auth (identity, sessions, MFA-ready)</w:t>
              <w:br/>
              <w:t xml:space="preserve">  +-- PostgreSQL (domain data + RLS)</w:t>
              <w:br/>
              <w:t xml:space="preserve">  +-- Storage (approved documents/images)</w:t>
              <w:br/>
              <w:t xml:space="preserve">  +-- Realtime (appointment/status events)</w:t>
              <w:br/>
              <w:t xml:space="preserve">  +-- Edge Functions (privileged orchestration)</w:t>
              <w:br/>
              <w:t xml:space="preserve">        | adapter contracts</w:t>
              <w:br/>
              <w:t xml:space="preserve">        +--&gt; AI Gateway [deterministic demo | approved model]</w:t>
              <w:br/>
              <w:t xml:space="preserve">        +--&gt; Video [waiting room | provider]</w:t>
              <w:br/>
              <w:t xml:space="preserve">        +--&gt; Maps [static demo | provider]</w:t>
              <w:br/>
              <w:t xml:space="preserve">        +--&gt; Notifications [in-app | SMS/email provider]</w:t>
              <w:br/>
              <w:t xml:space="preserve">        +--&gt; Payments [simulated | hosted checkout]</w:t>
            </w:r>
          </w:p>
        </w:tc>
      </w:tr>
    </w:tbl>
    <w:p>
      <w:pPr>
        <w:spacing w:after="0"/>
      </w:pPr>
    </w:p>
    <w:p>
      <w:pPr>
        <w:pStyle w:val="Heading2"/>
      </w:pPr>
      <w:r>
        <w:t>2.2 Architecture decisions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1152"/>
            <w:shd w:fill="183B4E"/>
            <w:tcMar>
              <w:top w:w="90" w:type="dxa"/>
              <w:start w:w="120" w:type="dxa"/>
              <w:bottom w:w="90" w:type="dxa"/>
              <w:end w:w="120" w:type="dxa"/>
            </w:tcMar>
            <w:vAlign w:val="center"/>
          </w:tcPr>
          <w:p>
            <w:pPr>
              <w:spacing w:after="0"/>
            </w:pPr>
            <w:r>
              <w:rPr>
                <w:rFonts w:ascii="Aptos" w:hAnsi="Aptos"/>
                <w:b/>
                <w:i w:val="0"/>
                <w:color w:val="FFFFFF"/>
                <w:sz w:val="17"/>
              </w:rPr>
              <w:t>ADR</w:t>
            </w:r>
          </w:p>
        </w:tc>
        <w:tc>
          <w:tcPr>
            <w:tcW w:type="dxa" w:w="3240"/>
            <w:shd w:fill="183B4E"/>
            <w:tcMar>
              <w:top w:w="90" w:type="dxa"/>
              <w:start w:w="120" w:type="dxa"/>
              <w:bottom w:w="90" w:type="dxa"/>
              <w:end w:w="120" w:type="dxa"/>
            </w:tcMar>
            <w:vAlign w:val="center"/>
          </w:tcPr>
          <w:p>
            <w:pPr>
              <w:spacing w:after="0"/>
            </w:pPr>
            <w:r>
              <w:rPr>
                <w:rFonts w:ascii="Aptos" w:hAnsi="Aptos"/>
                <w:b/>
                <w:i w:val="0"/>
                <w:color w:val="FFFFFF"/>
                <w:sz w:val="17"/>
              </w:rPr>
              <w:t>DECISION</w:t>
            </w:r>
          </w:p>
        </w:tc>
        <w:tc>
          <w:tcPr>
            <w:tcW w:type="dxa" w:w="5256"/>
            <w:shd w:fill="183B4E"/>
            <w:tcMar>
              <w:top w:w="90" w:type="dxa"/>
              <w:start w:w="120" w:type="dxa"/>
              <w:bottom w:w="90" w:type="dxa"/>
              <w:end w:w="120" w:type="dxa"/>
            </w:tcMar>
            <w:vAlign w:val="center"/>
          </w:tcPr>
          <w:p>
            <w:pPr>
              <w:spacing w:after="0"/>
            </w:pPr>
            <w:r>
              <w:rPr>
                <w:rFonts w:ascii="Aptos" w:hAnsi="Aptos"/>
                <w:b/>
                <w:i w:val="0"/>
                <w:color w:val="FFFFFF"/>
                <w:sz w:val="17"/>
              </w:rPr>
              <w:t>CONSEQUENCE</w:t>
            </w:r>
          </w:p>
        </w:tc>
      </w:tr>
      <w:tr>
        <w:tc>
          <w:tcPr>
            <w:tcW w:type="dxa" w:w="1152"/>
            <w:tcMar>
              <w:top w:w="90" w:type="dxa"/>
              <w:start w:w="120" w:type="dxa"/>
              <w:bottom w:w="90" w:type="dxa"/>
              <w:end w:w="120" w:type="dxa"/>
            </w:tcMar>
            <w:vAlign w:val="center"/>
          </w:tcPr>
          <w:p>
            <w:pPr>
              <w:spacing w:after="0" w:line="240" w:lineRule="auto"/>
            </w:pPr>
            <w:r>
              <w:rPr>
                <w:rFonts w:ascii="Aptos" w:hAnsi="Aptos"/>
                <w:b w:val="0"/>
                <w:i w:val="0"/>
                <w:color w:val="18252D"/>
                <w:sz w:val="16"/>
              </w:rPr>
              <w:t>ADR-001</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6"/>
              </w:rPr>
              <w:t>Keep React/Vite SPA</w:t>
            </w:r>
          </w:p>
        </w:tc>
        <w:tc>
          <w:tcPr>
            <w:tcW w:type="dxa" w:w="5256"/>
            <w:tcMar>
              <w:top w:w="90" w:type="dxa"/>
              <w:start w:w="120" w:type="dxa"/>
              <w:bottom w:w="90" w:type="dxa"/>
              <w:end w:w="120" w:type="dxa"/>
            </w:tcMar>
            <w:vAlign w:val="center"/>
          </w:tcPr>
          <w:p>
            <w:pPr>
              <w:spacing w:after="0" w:line="240" w:lineRule="auto"/>
            </w:pPr>
            <w:r>
              <w:rPr>
                <w:rFonts w:ascii="Aptos" w:hAnsi="Aptos"/>
                <w:b w:val="0"/>
                <w:i w:val="0"/>
                <w:color w:val="18252D"/>
                <w:sz w:val="16"/>
              </w:rPr>
              <w:t>Fastest delivery; SSR is unnecessary for authenticated demo flows.</w:t>
            </w:r>
          </w:p>
        </w:tc>
      </w:tr>
      <w:tr>
        <w:tc>
          <w:tcPr>
            <w:tcW w:type="dxa" w:w="115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ADR-002</w:t>
            </w:r>
          </w:p>
        </w:tc>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Use modular monolith</w:t>
            </w:r>
          </w:p>
        </w:tc>
        <w:tc>
          <w:tcPr>
            <w:tcW w:type="dxa" w:w="52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Simple deployment and transactions; modules remain separable later.</w:t>
            </w:r>
          </w:p>
        </w:tc>
      </w:tr>
      <w:tr>
        <w:tc>
          <w:tcPr>
            <w:tcW w:type="dxa" w:w="1152"/>
            <w:tcMar>
              <w:top w:w="90" w:type="dxa"/>
              <w:start w:w="120" w:type="dxa"/>
              <w:bottom w:w="90" w:type="dxa"/>
              <w:end w:w="120" w:type="dxa"/>
            </w:tcMar>
            <w:vAlign w:val="center"/>
          </w:tcPr>
          <w:p>
            <w:pPr>
              <w:spacing w:after="0" w:line="240" w:lineRule="auto"/>
            </w:pPr>
            <w:r>
              <w:rPr>
                <w:rFonts w:ascii="Aptos" w:hAnsi="Aptos"/>
                <w:b w:val="0"/>
                <w:i w:val="0"/>
                <w:color w:val="18252D"/>
                <w:sz w:val="16"/>
              </w:rPr>
              <w:t>ADR-003</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6"/>
              </w:rPr>
              <w:t>Supabase managed backend</w:t>
            </w:r>
          </w:p>
        </w:tc>
        <w:tc>
          <w:tcPr>
            <w:tcW w:type="dxa" w:w="5256"/>
            <w:tcMar>
              <w:top w:w="90" w:type="dxa"/>
              <w:start w:w="120" w:type="dxa"/>
              <w:bottom w:w="90" w:type="dxa"/>
              <w:end w:w="120" w:type="dxa"/>
            </w:tcMar>
            <w:vAlign w:val="center"/>
          </w:tcPr>
          <w:p>
            <w:pPr>
              <w:spacing w:after="0" w:line="240" w:lineRule="auto"/>
            </w:pPr>
            <w:r>
              <w:rPr>
                <w:rFonts w:ascii="Aptos" w:hAnsi="Aptos"/>
                <w:b w:val="0"/>
                <w:i w:val="0"/>
                <w:color w:val="18252D"/>
                <w:sz w:val="16"/>
              </w:rPr>
              <w:t>Rapid auth/data/realtime; requires disciplined RLS and migration ownership.</w:t>
            </w:r>
          </w:p>
        </w:tc>
      </w:tr>
      <w:tr>
        <w:tc>
          <w:tcPr>
            <w:tcW w:type="dxa" w:w="115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ADR-004</w:t>
            </w:r>
          </w:p>
        </w:tc>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Server-side policy enforcement</w:t>
            </w:r>
          </w:p>
        </w:tc>
        <w:tc>
          <w:tcPr>
            <w:tcW w:type="dxa" w:w="52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UI roles never grant access; all sensitive tables default deny.</w:t>
            </w:r>
          </w:p>
        </w:tc>
      </w:tr>
      <w:tr>
        <w:tc>
          <w:tcPr>
            <w:tcW w:type="dxa" w:w="1152"/>
            <w:tcMar>
              <w:top w:w="90" w:type="dxa"/>
              <w:start w:w="120" w:type="dxa"/>
              <w:bottom w:w="90" w:type="dxa"/>
              <w:end w:w="120" w:type="dxa"/>
            </w:tcMar>
            <w:vAlign w:val="center"/>
          </w:tcPr>
          <w:p>
            <w:pPr>
              <w:spacing w:after="0" w:line="240" w:lineRule="auto"/>
            </w:pPr>
            <w:r>
              <w:rPr>
                <w:rFonts w:ascii="Aptos" w:hAnsi="Aptos"/>
                <w:b w:val="0"/>
                <w:i w:val="0"/>
                <w:color w:val="18252D"/>
                <w:sz w:val="16"/>
              </w:rPr>
              <w:t>ADR-005</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6"/>
              </w:rPr>
              <w:t>Adapter-based integrations</w:t>
            </w:r>
          </w:p>
        </w:tc>
        <w:tc>
          <w:tcPr>
            <w:tcW w:type="dxa" w:w="5256"/>
            <w:tcMar>
              <w:top w:w="90" w:type="dxa"/>
              <w:start w:w="120" w:type="dxa"/>
              <w:bottom w:w="90" w:type="dxa"/>
              <w:end w:w="120" w:type="dxa"/>
            </w:tcMar>
            <w:vAlign w:val="center"/>
          </w:tcPr>
          <w:p>
            <w:pPr>
              <w:spacing w:after="0" w:line="240" w:lineRule="auto"/>
            </w:pPr>
            <w:r>
              <w:rPr>
                <w:rFonts w:ascii="Aptos" w:hAnsi="Aptos"/>
                <w:b w:val="0"/>
                <w:i w:val="0"/>
                <w:color w:val="18252D"/>
                <w:sz w:val="16"/>
              </w:rPr>
              <w:t>Mocks and providers share contracts; presentation is resilient and honest.</w:t>
            </w:r>
          </w:p>
        </w:tc>
      </w:tr>
      <w:tr>
        <w:tc>
          <w:tcPr>
            <w:tcW w:type="dxa" w:w="115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ADR-006</w:t>
            </w:r>
          </w:p>
        </w:tc>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Structured AI output</w:t>
            </w:r>
          </w:p>
        </w:tc>
        <w:tc>
          <w:tcPr>
            <w:tcW w:type="dxa" w:w="52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Safety classification and UI rendering are deterministic and testable.</w:t>
            </w:r>
          </w:p>
        </w:tc>
      </w:tr>
      <w:tr>
        <w:tc>
          <w:tcPr>
            <w:tcW w:type="dxa" w:w="1152"/>
            <w:tcMar>
              <w:top w:w="90" w:type="dxa"/>
              <w:start w:w="120" w:type="dxa"/>
              <w:bottom w:w="90" w:type="dxa"/>
              <w:end w:w="120" w:type="dxa"/>
            </w:tcMar>
            <w:vAlign w:val="center"/>
          </w:tcPr>
          <w:p>
            <w:pPr>
              <w:spacing w:after="0" w:line="240" w:lineRule="auto"/>
            </w:pPr>
            <w:r>
              <w:rPr>
                <w:rFonts w:ascii="Aptos" w:hAnsi="Aptos"/>
                <w:b w:val="0"/>
                <w:i w:val="0"/>
                <w:color w:val="18252D"/>
                <w:sz w:val="16"/>
              </w:rPr>
              <w:t>ADR-007</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6"/>
              </w:rPr>
              <w:t>Synthetic demo environment</w:t>
            </w:r>
          </w:p>
        </w:tc>
        <w:tc>
          <w:tcPr>
            <w:tcW w:type="dxa" w:w="5256"/>
            <w:tcMar>
              <w:top w:w="90" w:type="dxa"/>
              <w:start w:w="120" w:type="dxa"/>
              <w:bottom w:w="90" w:type="dxa"/>
              <w:end w:w="120" w:type="dxa"/>
            </w:tcMar>
            <w:vAlign w:val="center"/>
          </w:tcPr>
          <w:p>
            <w:pPr>
              <w:spacing w:after="0" w:line="240" w:lineRule="auto"/>
            </w:pPr>
            <w:r>
              <w:rPr>
                <w:rFonts w:ascii="Aptos" w:hAnsi="Aptos"/>
                <w:b w:val="0"/>
                <w:i w:val="0"/>
                <w:color w:val="18252D"/>
                <w:sz w:val="16"/>
              </w:rPr>
              <w:t>Prevents disclosure and supports reliable reset/rehearsal.</w:t>
            </w:r>
          </w:p>
        </w:tc>
      </w:tr>
    </w:tbl>
    <w:p>
      <w:pPr>
        <w:spacing w:after="0"/>
      </w:pPr>
    </w:p>
    <w:p>
      <w:pPr>
        <w:pStyle w:val="Heading2"/>
      </w:pPr>
      <w:r>
        <w:t>2.3 Module boundaries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1728"/>
            <w:shd w:fill="183B4E"/>
            <w:tcMar>
              <w:top w:w="90" w:type="dxa"/>
              <w:start w:w="120" w:type="dxa"/>
              <w:bottom w:w="90" w:type="dxa"/>
              <w:end w:w="120" w:type="dxa"/>
            </w:tcMar>
            <w:vAlign w:val="center"/>
          </w:tcPr>
          <w:p>
            <w:pPr>
              <w:spacing w:after="0"/>
            </w:pPr>
            <w:r>
              <w:rPr>
                <w:rFonts w:ascii="Aptos" w:hAnsi="Aptos"/>
                <w:b/>
                <w:i w:val="0"/>
                <w:color w:val="FFFFFF"/>
                <w:sz w:val="17"/>
              </w:rPr>
              <w:t>MODULE</w:t>
            </w:r>
          </w:p>
        </w:tc>
        <w:tc>
          <w:tcPr>
            <w:tcW w:type="dxa" w:w="4464"/>
            <w:shd w:fill="183B4E"/>
            <w:tcMar>
              <w:top w:w="90" w:type="dxa"/>
              <w:start w:w="120" w:type="dxa"/>
              <w:bottom w:w="90" w:type="dxa"/>
              <w:end w:w="120" w:type="dxa"/>
            </w:tcMar>
            <w:vAlign w:val="center"/>
          </w:tcPr>
          <w:p>
            <w:pPr>
              <w:spacing w:after="0"/>
            </w:pPr>
            <w:r>
              <w:rPr>
                <w:rFonts w:ascii="Aptos" w:hAnsi="Aptos"/>
                <w:b/>
                <w:i w:val="0"/>
                <w:color w:val="FFFFFF"/>
                <w:sz w:val="17"/>
              </w:rPr>
              <w:t>RESPONSIBILITY</w:t>
            </w:r>
          </w:p>
        </w:tc>
        <w:tc>
          <w:tcPr>
            <w:tcW w:type="dxa" w:w="3456"/>
            <w:shd w:fill="183B4E"/>
            <w:tcMar>
              <w:top w:w="90" w:type="dxa"/>
              <w:start w:w="120" w:type="dxa"/>
              <w:bottom w:w="90" w:type="dxa"/>
              <w:end w:w="120" w:type="dxa"/>
            </w:tcMar>
            <w:vAlign w:val="center"/>
          </w:tcPr>
          <w:p>
            <w:pPr>
              <w:spacing w:after="0"/>
            </w:pPr>
            <w:r>
              <w:rPr>
                <w:rFonts w:ascii="Aptos" w:hAnsi="Aptos"/>
                <w:b/>
                <w:i w:val="0"/>
                <w:color w:val="FFFFFF"/>
                <w:sz w:val="17"/>
              </w:rPr>
              <w:t>MAY DEPEND ON</w:t>
            </w:r>
          </w:p>
        </w:tc>
      </w:tr>
      <w:tr>
        <w:tc>
          <w:tcPr>
            <w:tcW w:type="dxa" w:w="1728"/>
            <w:tcMar>
              <w:top w:w="90" w:type="dxa"/>
              <w:start w:w="120" w:type="dxa"/>
              <w:bottom w:w="90" w:type="dxa"/>
              <w:end w:w="120" w:type="dxa"/>
            </w:tcMar>
            <w:vAlign w:val="center"/>
          </w:tcPr>
          <w:p>
            <w:pPr>
              <w:spacing w:after="0" w:line="240" w:lineRule="auto"/>
            </w:pPr>
            <w:r>
              <w:rPr>
                <w:rFonts w:ascii="Aptos" w:hAnsi="Aptos"/>
                <w:b w:val="0"/>
                <w:i w:val="0"/>
                <w:color w:val="18252D"/>
                <w:sz w:val="16"/>
              </w:rPr>
              <w:t>identity</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6"/>
              </w:rPr>
              <w:t>Session, profile, role/organization context</w:t>
            </w:r>
          </w:p>
        </w:tc>
        <w:tc>
          <w:tcPr>
            <w:tcW w:type="dxa" w:w="3456"/>
            <w:tcMar>
              <w:top w:w="90" w:type="dxa"/>
              <w:start w:w="120" w:type="dxa"/>
              <w:bottom w:w="90" w:type="dxa"/>
              <w:end w:w="120" w:type="dxa"/>
            </w:tcMar>
            <w:vAlign w:val="center"/>
          </w:tcPr>
          <w:p>
            <w:pPr>
              <w:spacing w:after="0" w:line="240" w:lineRule="auto"/>
            </w:pPr>
            <w:r>
              <w:rPr>
                <w:rFonts w:ascii="Aptos" w:hAnsi="Aptos"/>
                <w:b w:val="0"/>
                <w:i w:val="0"/>
                <w:color w:val="18252D"/>
                <w:sz w:val="16"/>
              </w:rPr>
              <w:t>Supabase Auth</w:t>
            </w:r>
          </w:p>
        </w:tc>
      </w:tr>
      <w:tr>
        <w:tc>
          <w:tcPr>
            <w:tcW w:type="dxa" w:w="172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dashboard</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Patient summary projections and quick actions</w:t>
            </w:r>
          </w:p>
        </w:tc>
        <w:tc>
          <w:tcPr>
            <w:tcW w:type="dxa" w:w="34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appointments, memberships, health snapshot</w:t>
            </w:r>
          </w:p>
        </w:tc>
      </w:tr>
      <w:tr>
        <w:tc>
          <w:tcPr>
            <w:tcW w:type="dxa" w:w="1728"/>
            <w:tcMar>
              <w:top w:w="90" w:type="dxa"/>
              <w:start w:w="120" w:type="dxa"/>
              <w:bottom w:w="90" w:type="dxa"/>
              <w:end w:w="120" w:type="dxa"/>
            </w:tcMar>
            <w:vAlign w:val="center"/>
          </w:tcPr>
          <w:p>
            <w:pPr>
              <w:spacing w:after="0" w:line="240" w:lineRule="auto"/>
            </w:pPr>
            <w:r>
              <w:rPr>
                <w:rFonts w:ascii="Aptos" w:hAnsi="Aptos"/>
                <w:b w:val="0"/>
                <w:i w:val="0"/>
                <w:color w:val="18252D"/>
                <w:sz w:val="16"/>
              </w:rPr>
              <w:t>guardian</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6"/>
              </w:rPr>
              <w:t>Conversation UI, safety gateway, structured guidance</w:t>
            </w:r>
          </w:p>
        </w:tc>
        <w:tc>
          <w:tcPr>
            <w:tcW w:type="dxa" w:w="3456"/>
            <w:tcMar>
              <w:top w:w="90" w:type="dxa"/>
              <w:start w:w="120" w:type="dxa"/>
              <w:bottom w:w="90" w:type="dxa"/>
              <w:end w:w="120" w:type="dxa"/>
            </w:tcMar>
            <w:vAlign w:val="center"/>
          </w:tcPr>
          <w:p>
            <w:pPr>
              <w:spacing w:after="0" w:line="240" w:lineRule="auto"/>
            </w:pPr>
            <w:r>
              <w:rPr>
                <w:rFonts w:ascii="Aptos" w:hAnsi="Aptos"/>
                <w:b w:val="0"/>
                <w:i w:val="0"/>
                <w:color w:val="18252D"/>
                <w:sz w:val="16"/>
              </w:rPr>
              <w:t>identity, AI adapter, audit</w:t>
            </w:r>
          </w:p>
        </w:tc>
      </w:tr>
      <w:tr>
        <w:tc>
          <w:tcPr>
            <w:tcW w:type="dxa" w:w="172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directory</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Provider search, filters, public profiles</w:t>
            </w:r>
          </w:p>
        </w:tc>
        <w:tc>
          <w:tcPr>
            <w:tcW w:type="dxa" w:w="34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provider catalog, availability</w:t>
            </w:r>
          </w:p>
        </w:tc>
      </w:tr>
      <w:tr>
        <w:tc>
          <w:tcPr>
            <w:tcW w:type="dxa" w:w="1728"/>
            <w:tcMar>
              <w:top w:w="90" w:type="dxa"/>
              <w:start w:w="120" w:type="dxa"/>
              <w:bottom w:w="90" w:type="dxa"/>
              <w:end w:w="120" w:type="dxa"/>
            </w:tcMar>
            <w:vAlign w:val="center"/>
          </w:tcPr>
          <w:p>
            <w:pPr>
              <w:spacing w:after="0" w:line="240" w:lineRule="auto"/>
            </w:pPr>
            <w:r>
              <w:rPr>
                <w:rFonts w:ascii="Aptos" w:hAnsi="Aptos"/>
                <w:b w:val="0"/>
                <w:i w:val="0"/>
                <w:color w:val="18252D"/>
                <w:sz w:val="16"/>
              </w:rPr>
              <w:t>appointments</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6"/>
              </w:rPr>
              <w:t>Reservation, status lifecycle, reschedule/cancel</w:t>
            </w:r>
          </w:p>
        </w:tc>
        <w:tc>
          <w:tcPr>
            <w:tcW w:type="dxa" w:w="3456"/>
            <w:tcMar>
              <w:top w:w="90" w:type="dxa"/>
              <w:start w:w="120" w:type="dxa"/>
              <w:bottom w:w="90" w:type="dxa"/>
              <w:end w:w="120" w:type="dxa"/>
            </w:tcMar>
            <w:vAlign w:val="center"/>
          </w:tcPr>
          <w:p>
            <w:pPr>
              <w:spacing w:after="0" w:line="240" w:lineRule="auto"/>
            </w:pPr>
            <w:r>
              <w:rPr>
                <w:rFonts w:ascii="Aptos" w:hAnsi="Aptos"/>
                <w:b w:val="0"/>
                <w:i w:val="0"/>
                <w:color w:val="18252D"/>
                <w:sz w:val="16"/>
              </w:rPr>
              <w:t>identity, directory, notifications</w:t>
            </w:r>
          </w:p>
        </w:tc>
      </w:tr>
      <w:tr>
        <w:tc>
          <w:tcPr>
            <w:tcW w:type="dxa" w:w="172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consultations</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Waiting room and provider handoff</w:t>
            </w:r>
          </w:p>
        </w:tc>
        <w:tc>
          <w:tcPr>
            <w:tcW w:type="dxa" w:w="34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appointments, video adapter</w:t>
            </w:r>
          </w:p>
        </w:tc>
      </w:tr>
      <w:tr>
        <w:tc>
          <w:tcPr>
            <w:tcW w:type="dxa" w:w="1728"/>
            <w:tcMar>
              <w:top w:w="90" w:type="dxa"/>
              <w:start w:w="120" w:type="dxa"/>
              <w:bottom w:w="90" w:type="dxa"/>
              <w:end w:w="120" w:type="dxa"/>
            </w:tcMar>
            <w:vAlign w:val="center"/>
          </w:tcPr>
          <w:p>
            <w:pPr>
              <w:spacing w:after="0" w:line="240" w:lineRule="auto"/>
            </w:pPr>
            <w:r>
              <w:rPr>
                <w:rFonts w:ascii="Aptos" w:hAnsi="Aptos"/>
                <w:b w:val="0"/>
                <w:i w:val="0"/>
                <w:color w:val="18252D"/>
                <w:sz w:val="16"/>
              </w:rPr>
              <w:t>membership</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6"/>
              </w:rPr>
              <w:t>Plan catalog and selection demo</w:t>
            </w:r>
          </w:p>
        </w:tc>
        <w:tc>
          <w:tcPr>
            <w:tcW w:type="dxa" w:w="3456"/>
            <w:tcMar>
              <w:top w:w="90" w:type="dxa"/>
              <w:start w:w="120" w:type="dxa"/>
              <w:bottom w:w="90" w:type="dxa"/>
              <w:end w:w="120" w:type="dxa"/>
            </w:tcMar>
            <w:vAlign w:val="center"/>
          </w:tcPr>
          <w:p>
            <w:pPr>
              <w:spacing w:after="0" w:line="240" w:lineRule="auto"/>
            </w:pPr>
            <w:r>
              <w:rPr>
                <w:rFonts w:ascii="Aptos" w:hAnsi="Aptos"/>
                <w:b w:val="0"/>
                <w:i w:val="0"/>
                <w:color w:val="18252D"/>
                <w:sz w:val="16"/>
              </w:rPr>
              <w:t>identity, payment adapter</w:t>
            </w:r>
          </w:p>
        </w:tc>
      </w:tr>
      <w:tr>
        <w:tc>
          <w:tcPr>
            <w:tcW w:type="dxa" w:w="172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location</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Facilities, search, consented location use</w:t>
            </w:r>
          </w:p>
        </w:tc>
        <w:tc>
          <w:tcPr>
            <w:tcW w:type="dxa" w:w="34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maps adapter</w:t>
            </w:r>
          </w:p>
        </w:tc>
      </w:tr>
      <w:tr>
        <w:tc>
          <w:tcPr>
            <w:tcW w:type="dxa" w:w="1728"/>
            <w:tcMar>
              <w:top w:w="90" w:type="dxa"/>
              <w:start w:w="120" w:type="dxa"/>
              <w:bottom w:w="90" w:type="dxa"/>
              <w:end w:w="120" w:type="dxa"/>
            </w:tcMar>
            <w:vAlign w:val="center"/>
          </w:tcPr>
          <w:p>
            <w:pPr>
              <w:spacing w:after="0" w:line="240" w:lineRule="auto"/>
            </w:pPr>
            <w:r>
              <w:rPr>
                <w:rFonts w:ascii="Aptos" w:hAnsi="Aptos"/>
                <w:b w:val="0"/>
                <w:i w:val="0"/>
                <w:color w:val="18252D"/>
                <w:sz w:val="16"/>
              </w:rPr>
              <w:t>emergency</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6"/>
              </w:rPr>
              <w:t>SOS state and verified action receipts</w:t>
            </w:r>
          </w:p>
        </w:tc>
        <w:tc>
          <w:tcPr>
            <w:tcW w:type="dxa" w:w="3456"/>
            <w:tcMar>
              <w:top w:w="90" w:type="dxa"/>
              <w:start w:w="120" w:type="dxa"/>
              <w:bottom w:w="90" w:type="dxa"/>
              <w:end w:w="120" w:type="dxa"/>
            </w:tcMar>
            <w:vAlign w:val="center"/>
          </w:tcPr>
          <w:p>
            <w:pPr>
              <w:spacing w:after="0" w:line="240" w:lineRule="auto"/>
            </w:pPr>
            <w:r>
              <w:rPr>
                <w:rFonts w:ascii="Aptos" w:hAnsi="Aptos"/>
                <w:b w:val="0"/>
                <w:i w:val="0"/>
                <w:color w:val="18252D"/>
                <w:sz w:val="16"/>
              </w:rPr>
              <w:t>location, notification/dispatch adapter</w:t>
            </w:r>
          </w:p>
        </w:tc>
      </w:tr>
      <w:tr>
        <w:tc>
          <w:tcPr>
            <w:tcW w:type="dxa" w:w="172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platform</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Feature flags, analytics, errors, audit</w:t>
            </w:r>
          </w:p>
        </w:tc>
        <w:tc>
          <w:tcPr>
            <w:tcW w:type="dxa" w:w="34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all modules through interfaces</w:t>
            </w:r>
          </w:p>
        </w:tc>
      </w:tr>
    </w:tbl>
    <w:p>
      <w:pPr>
        <w:spacing w:after="0"/>
      </w:pPr>
    </w:p>
    <w:p>
      <w:r>
        <w:br w:type="page"/>
      </w:r>
    </w:p>
    <w:p>
      <w:pPr>
        <w:pStyle w:val="Heading1"/>
      </w:pPr>
      <w:r>
        <w:t>3. Frontend design</w:t>
      </w:r>
    </w:p>
    <w:p>
      <w:pPr>
        <w:pStyle w:val="Heading2"/>
      </w:pPr>
      <w:r>
        <w:t>3.1 Target project structure</w:t>
      </w:r>
    </w:p>
    <w:tbl>
      <w:tblPr>
        <w:tblW w:type="auto" w:w="0"/>
        <w:tblLayout w:type="fixed"/>
        <w:tblLook w:firstColumn="1" w:firstRow="1" w:lastColumn="0" w:lastRow="0" w:noHBand="0" w:noVBand="1" w:val="04A0"/>
      </w:tblPr>
      <w:tblGrid>
        <w:gridCol w:w="9878"/>
      </w:tblGrid>
      <w:tr>
        <w:tc>
          <w:tcPr>
            <w:tcW w:type="dxa" w:w="9648"/>
            <w:shd w:fill="15232B"/>
            <w:tcMar>
              <w:top w:w="120" w:type="dxa"/>
              <w:start w:w="150" w:type="dxa"/>
              <w:bottom w:w="120" w:type="dxa"/>
              <w:end w:w="150" w:type="dxa"/>
            </w:tcMar>
          </w:tcPr>
          <w:p>
            <w:pPr>
              <w:spacing w:after="0" w:line="240" w:lineRule="auto"/>
            </w:pPr>
            <w:r>
              <w:rPr>
                <w:rFonts w:ascii="Consolas" w:hAnsi="Consolas"/>
                <w:b w:val="0"/>
                <w:i w:val="0"/>
                <w:color w:val="E8F3F4"/>
                <w:sz w:val="16"/>
              </w:rPr>
              <w:t>src/</w:t>
              <w:br/>
              <w:t xml:space="preserve">  app/            router, providers, shell, error boundary</w:t>
              <w:br/>
              <w:t xml:space="preserve">  features/</w:t>
              <w:br/>
              <w:t xml:space="preserve">    identity/ guardian/ directory/ appointments/</w:t>
              <w:br/>
              <w:t xml:space="preserve">    dashboard/ membership/ location/ emergency/</w:t>
              <w:br/>
              <w:t xml:space="preserve">  components/     shared accessible UI primitives</w:t>
              <w:br/>
              <w:t xml:space="preserve">  lib/            supabase client, query client, i18n, validation</w:t>
              <w:br/>
              <w:t xml:space="preserve">  services/       domain repositories and integration adapters</w:t>
              <w:br/>
              <w:t xml:space="preserve">  test/           fixtures, mock server, render utilities</w:t>
              <w:br/>
              <w:t xml:space="preserve">  styles/         tokens, global styles, responsive utilities</w:t>
              <w:br/>
              <w:t xml:space="preserve">  main.jsx</w:t>
            </w:r>
          </w:p>
        </w:tc>
      </w:tr>
    </w:tbl>
    <w:p>
      <w:pPr>
        <w:spacing w:after="0"/>
      </w:pPr>
    </w:p>
    <w:p>
      <w:pPr>
        <w:pStyle w:val="Heading2"/>
      </w:pPr>
      <w:r>
        <w:t>3.2 Routing</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376"/>
            <w:shd w:fill="183B4E"/>
            <w:tcMar>
              <w:top w:w="90" w:type="dxa"/>
              <w:start w:w="120" w:type="dxa"/>
              <w:bottom w:w="90" w:type="dxa"/>
              <w:end w:w="120" w:type="dxa"/>
            </w:tcMar>
            <w:vAlign w:val="center"/>
          </w:tcPr>
          <w:p>
            <w:pPr>
              <w:spacing w:after="0"/>
            </w:pPr>
            <w:r>
              <w:rPr>
                <w:rFonts w:ascii="Aptos" w:hAnsi="Aptos"/>
                <w:b/>
                <w:i w:val="0"/>
                <w:color w:val="FFFFFF"/>
                <w:sz w:val="17"/>
              </w:rPr>
              <w:t>ROUTE</w:t>
            </w:r>
          </w:p>
        </w:tc>
        <w:tc>
          <w:tcPr>
            <w:tcW w:type="dxa" w:w="2088"/>
            <w:shd w:fill="183B4E"/>
            <w:tcMar>
              <w:top w:w="90" w:type="dxa"/>
              <w:start w:w="120" w:type="dxa"/>
              <w:bottom w:w="90" w:type="dxa"/>
              <w:end w:w="120" w:type="dxa"/>
            </w:tcMar>
            <w:vAlign w:val="center"/>
          </w:tcPr>
          <w:p>
            <w:pPr>
              <w:spacing w:after="0"/>
            </w:pPr>
            <w:r>
              <w:rPr>
                <w:rFonts w:ascii="Aptos" w:hAnsi="Aptos"/>
                <w:b/>
                <w:i w:val="0"/>
                <w:color w:val="FFFFFF"/>
                <w:sz w:val="17"/>
              </w:rPr>
              <w:t>ACCESS</w:t>
            </w:r>
          </w:p>
        </w:tc>
        <w:tc>
          <w:tcPr>
            <w:tcW w:type="dxa" w:w="5184"/>
            <w:shd w:fill="183B4E"/>
            <w:tcMar>
              <w:top w:w="90" w:type="dxa"/>
              <w:start w:w="120" w:type="dxa"/>
              <w:bottom w:w="90" w:type="dxa"/>
              <w:end w:w="120" w:type="dxa"/>
            </w:tcMar>
            <w:vAlign w:val="center"/>
          </w:tcPr>
          <w:p>
            <w:pPr>
              <w:spacing w:after="0"/>
            </w:pPr>
            <w:r>
              <w:rPr>
                <w:rFonts w:ascii="Aptos" w:hAnsi="Aptos"/>
                <w:b/>
                <w:i w:val="0"/>
                <w:color w:val="FFFFFF"/>
                <w:sz w:val="17"/>
              </w:rPr>
              <w:t>SCREEN</w:t>
            </w:r>
          </w:p>
        </w:tc>
      </w:tr>
      <w:tr>
        <w:tc>
          <w:tcPr>
            <w:tcW w:type="dxa" w:w="2376"/>
            <w:tcMar>
              <w:top w:w="90" w:type="dxa"/>
              <w:start w:w="120" w:type="dxa"/>
              <w:bottom w:w="90" w:type="dxa"/>
              <w:end w:w="120" w:type="dxa"/>
            </w:tcMar>
            <w:vAlign w:val="center"/>
          </w:tcPr>
          <w:p>
            <w:pPr>
              <w:spacing w:after="0" w:line="240" w:lineRule="auto"/>
            </w:pPr>
            <w:r>
              <w:rPr>
                <w:rFonts w:ascii="Aptos" w:hAnsi="Aptos"/>
                <w:b w:val="0"/>
                <w:i w:val="0"/>
                <w:color w:val="18252D"/>
                <w:sz w:val="16"/>
              </w:rPr>
              <w:t>/</w:t>
            </w:r>
          </w:p>
        </w:tc>
        <w:tc>
          <w:tcPr>
            <w:tcW w:type="dxa" w:w="2088"/>
            <w:tcMar>
              <w:top w:w="90" w:type="dxa"/>
              <w:start w:w="120" w:type="dxa"/>
              <w:bottom w:w="90" w:type="dxa"/>
              <w:end w:w="120" w:type="dxa"/>
            </w:tcMar>
            <w:vAlign w:val="center"/>
          </w:tcPr>
          <w:p>
            <w:pPr>
              <w:spacing w:after="0" w:line="240" w:lineRule="auto"/>
            </w:pPr>
            <w:r>
              <w:rPr>
                <w:rFonts w:ascii="Aptos" w:hAnsi="Aptos"/>
                <w:b w:val="0"/>
                <w:i w:val="0"/>
                <w:color w:val="18252D"/>
                <w:sz w:val="16"/>
              </w:rPr>
              <w:t>Patient</w:t>
            </w:r>
          </w:p>
        </w:tc>
        <w:tc>
          <w:tcPr>
            <w:tcW w:type="dxa" w:w="5184"/>
            <w:tcMar>
              <w:top w:w="90" w:type="dxa"/>
              <w:start w:w="120" w:type="dxa"/>
              <w:bottom w:w="90" w:type="dxa"/>
              <w:end w:w="120" w:type="dxa"/>
            </w:tcMar>
            <w:vAlign w:val="center"/>
          </w:tcPr>
          <w:p>
            <w:pPr>
              <w:spacing w:after="0" w:line="240" w:lineRule="auto"/>
            </w:pPr>
            <w:r>
              <w:rPr>
                <w:rFonts w:ascii="Aptos" w:hAnsi="Aptos"/>
                <w:b w:val="0"/>
                <w:i w:val="0"/>
                <w:color w:val="18252D"/>
                <w:sz w:val="16"/>
              </w:rPr>
              <w:t>Dashboard</w:t>
            </w:r>
          </w:p>
        </w:tc>
      </w:tr>
      <w:tr>
        <w:tc>
          <w:tcPr>
            <w:tcW w:type="dxa" w:w="23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/health-guardian</w:t>
            </w:r>
          </w:p>
        </w:tc>
        <w:tc>
          <w:tcPr>
            <w:tcW w:type="dxa" w:w="208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Patient</w:t>
            </w:r>
          </w:p>
        </w:tc>
        <w:tc>
          <w:tcPr>
            <w:tcW w:type="dxa" w:w="518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AI Health Guardian</w:t>
            </w:r>
          </w:p>
        </w:tc>
      </w:tr>
      <w:tr>
        <w:tc>
          <w:tcPr>
            <w:tcW w:type="dxa" w:w="2376"/>
            <w:tcMar>
              <w:top w:w="90" w:type="dxa"/>
              <w:start w:w="120" w:type="dxa"/>
              <w:bottom w:w="90" w:type="dxa"/>
              <w:end w:w="120" w:type="dxa"/>
            </w:tcMar>
            <w:vAlign w:val="center"/>
          </w:tcPr>
          <w:p>
            <w:pPr>
              <w:spacing w:after="0" w:line="240" w:lineRule="auto"/>
            </w:pPr>
            <w:r>
              <w:rPr>
                <w:rFonts w:ascii="Aptos" w:hAnsi="Aptos"/>
                <w:b w:val="0"/>
                <w:i w:val="0"/>
                <w:color w:val="18252D"/>
                <w:sz w:val="16"/>
              </w:rPr>
              <w:t>/doctors</w:t>
            </w:r>
          </w:p>
        </w:tc>
        <w:tc>
          <w:tcPr>
            <w:tcW w:type="dxa" w:w="2088"/>
            <w:tcMar>
              <w:top w:w="90" w:type="dxa"/>
              <w:start w:w="120" w:type="dxa"/>
              <w:bottom w:w="90" w:type="dxa"/>
              <w:end w:w="120" w:type="dxa"/>
            </w:tcMar>
            <w:vAlign w:val="center"/>
          </w:tcPr>
          <w:p>
            <w:pPr>
              <w:spacing w:after="0" w:line="240" w:lineRule="auto"/>
            </w:pPr>
            <w:r>
              <w:rPr>
                <w:rFonts w:ascii="Aptos" w:hAnsi="Aptos"/>
                <w:b w:val="0"/>
                <w:i w:val="0"/>
                <w:color w:val="18252D"/>
                <w:sz w:val="16"/>
              </w:rPr>
              <w:t>Patient</w:t>
            </w:r>
          </w:p>
        </w:tc>
        <w:tc>
          <w:tcPr>
            <w:tcW w:type="dxa" w:w="5184"/>
            <w:tcMar>
              <w:top w:w="90" w:type="dxa"/>
              <w:start w:w="120" w:type="dxa"/>
              <w:bottom w:w="90" w:type="dxa"/>
              <w:end w:w="120" w:type="dxa"/>
            </w:tcMar>
            <w:vAlign w:val="center"/>
          </w:tcPr>
          <w:p>
            <w:pPr>
              <w:spacing w:after="0" w:line="240" w:lineRule="auto"/>
            </w:pPr>
            <w:r>
              <w:rPr>
                <w:rFonts w:ascii="Aptos" w:hAnsi="Aptos"/>
                <w:b w:val="0"/>
                <w:i w:val="0"/>
                <w:color w:val="18252D"/>
                <w:sz w:val="16"/>
              </w:rPr>
              <w:t>Provider directory</w:t>
            </w:r>
          </w:p>
        </w:tc>
      </w:tr>
      <w:tr>
        <w:tc>
          <w:tcPr>
            <w:tcW w:type="dxa" w:w="23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/appointments</w:t>
            </w:r>
          </w:p>
        </w:tc>
        <w:tc>
          <w:tcPr>
            <w:tcW w:type="dxa" w:w="208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Patient/Doctor</w:t>
            </w:r>
          </w:p>
        </w:tc>
        <w:tc>
          <w:tcPr>
            <w:tcW w:type="dxa" w:w="518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Role-specific list</w:t>
            </w:r>
          </w:p>
        </w:tc>
      </w:tr>
      <w:tr>
        <w:tc>
          <w:tcPr>
            <w:tcW w:type="dxa" w:w="2376"/>
            <w:tcMar>
              <w:top w:w="90" w:type="dxa"/>
              <w:start w:w="120" w:type="dxa"/>
              <w:bottom w:w="90" w:type="dxa"/>
              <w:end w:w="120" w:type="dxa"/>
            </w:tcMar>
            <w:vAlign w:val="center"/>
          </w:tcPr>
          <w:p>
            <w:pPr>
              <w:spacing w:after="0" w:line="240" w:lineRule="auto"/>
            </w:pPr>
            <w:r>
              <w:rPr>
                <w:rFonts w:ascii="Aptos" w:hAnsi="Aptos"/>
                <w:b w:val="0"/>
                <w:i w:val="0"/>
                <w:color w:val="18252D"/>
                <w:sz w:val="16"/>
              </w:rPr>
              <w:t>/appointments/:id</w:t>
            </w:r>
          </w:p>
        </w:tc>
        <w:tc>
          <w:tcPr>
            <w:tcW w:type="dxa" w:w="2088"/>
            <w:tcMar>
              <w:top w:w="90" w:type="dxa"/>
              <w:start w:w="120" w:type="dxa"/>
              <w:bottom w:w="90" w:type="dxa"/>
              <w:end w:w="120" w:type="dxa"/>
            </w:tcMar>
            <w:vAlign w:val="center"/>
          </w:tcPr>
          <w:p>
            <w:pPr>
              <w:spacing w:after="0" w:line="240" w:lineRule="auto"/>
            </w:pPr>
            <w:r>
              <w:rPr>
                <w:rFonts w:ascii="Aptos" w:hAnsi="Aptos"/>
                <w:b w:val="0"/>
                <w:i w:val="0"/>
                <w:color w:val="18252D"/>
                <w:sz w:val="16"/>
              </w:rPr>
              <w:t>Participant</w:t>
            </w:r>
          </w:p>
        </w:tc>
        <w:tc>
          <w:tcPr>
            <w:tcW w:type="dxa" w:w="5184"/>
            <w:tcMar>
              <w:top w:w="90" w:type="dxa"/>
              <w:start w:w="120" w:type="dxa"/>
              <w:bottom w:w="90" w:type="dxa"/>
              <w:end w:w="120" w:type="dxa"/>
            </w:tcMar>
            <w:vAlign w:val="center"/>
          </w:tcPr>
          <w:p>
            <w:pPr>
              <w:spacing w:after="0" w:line="240" w:lineRule="auto"/>
            </w:pPr>
            <w:r>
              <w:rPr>
                <w:rFonts w:ascii="Aptos" w:hAnsi="Aptos"/>
                <w:b w:val="0"/>
                <w:i w:val="0"/>
                <w:color w:val="18252D"/>
                <w:sz w:val="16"/>
              </w:rPr>
              <w:t>Appointment detail</w:t>
            </w:r>
          </w:p>
        </w:tc>
      </w:tr>
      <w:tr>
        <w:tc>
          <w:tcPr>
            <w:tcW w:type="dxa" w:w="23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/consultations/:id</w:t>
            </w:r>
          </w:p>
        </w:tc>
        <w:tc>
          <w:tcPr>
            <w:tcW w:type="dxa" w:w="208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Participant</w:t>
            </w:r>
          </w:p>
        </w:tc>
        <w:tc>
          <w:tcPr>
            <w:tcW w:type="dxa" w:w="518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Waiting room / handoff</w:t>
            </w:r>
          </w:p>
        </w:tc>
      </w:tr>
      <w:tr>
        <w:tc>
          <w:tcPr>
            <w:tcW w:type="dxa" w:w="2376"/>
            <w:tcMar>
              <w:top w:w="90" w:type="dxa"/>
              <w:start w:w="120" w:type="dxa"/>
              <w:bottom w:w="90" w:type="dxa"/>
              <w:end w:w="120" w:type="dxa"/>
            </w:tcMar>
            <w:vAlign w:val="center"/>
          </w:tcPr>
          <w:p>
            <w:pPr>
              <w:spacing w:after="0" w:line="240" w:lineRule="auto"/>
            </w:pPr>
            <w:r>
              <w:rPr>
                <w:rFonts w:ascii="Aptos" w:hAnsi="Aptos"/>
                <w:b w:val="0"/>
                <w:i w:val="0"/>
                <w:color w:val="18252D"/>
                <w:sz w:val="16"/>
              </w:rPr>
              <w:t>/subscription</w:t>
            </w:r>
          </w:p>
        </w:tc>
        <w:tc>
          <w:tcPr>
            <w:tcW w:type="dxa" w:w="2088"/>
            <w:tcMar>
              <w:top w:w="90" w:type="dxa"/>
              <w:start w:w="120" w:type="dxa"/>
              <w:bottom w:w="90" w:type="dxa"/>
              <w:end w:w="120" w:type="dxa"/>
            </w:tcMar>
            <w:vAlign w:val="center"/>
          </w:tcPr>
          <w:p>
            <w:pPr>
              <w:spacing w:after="0" w:line="240" w:lineRule="auto"/>
            </w:pPr>
            <w:r>
              <w:rPr>
                <w:rFonts w:ascii="Aptos" w:hAnsi="Aptos"/>
                <w:b w:val="0"/>
                <w:i w:val="0"/>
                <w:color w:val="18252D"/>
                <w:sz w:val="16"/>
              </w:rPr>
              <w:t>Patient</w:t>
            </w:r>
          </w:p>
        </w:tc>
        <w:tc>
          <w:tcPr>
            <w:tcW w:type="dxa" w:w="5184"/>
            <w:tcMar>
              <w:top w:w="90" w:type="dxa"/>
              <w:start w:w="120" w:type="dxa"/>
              <w:bottom w:w="90" w:type="dxa"/>
              <w:end w:w="120" w:type="dxa"/>
            </w:tcMar>
            <w:vAlign w:val="center"/>
          </w:tcPr>
          <w:p>
            <w:pPr>
              <w:spacing w:after="0" w:line="240" w:lineRule="auto"/>
            </w:pPr>
            <w:r>
              <w:rPr>
                <w:rFonts w:ascii="Aptos" w:hAnsi="Aptos"/>
                <w:b w:val="0"/>
                <w:i w:val="0"/>
                <w:color w:val="18252D"/>
                <w:sz w:val="16"/>
              </w:rPr>
              <w:t>Plan selection</w:t>
            </w:r>
          </w:p>
        </w:tc>
      </w:tr>
      <w:tr>
        <w:tc>
          <w:tcPr>
            <w:tcW w:type="dxa" w:w="23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/location</w:t>
            </w:r>
          </w:p>
        </w:tc>
        <w:tc>
          <w:tcPr>
            <w:tcW w:type="dxa" w:w="208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Authenticated</w:t>
            </w:r>
          </w:p>
        </w:tc>
        <w:tc>
          <w:tcPr>
            <w:tcW w:type="dxa" w:w="518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Nearby care and SOS</w:t>
            </w:r>
          </w:p>
        </w:tc>
      </w:tr>
      <w:tr>
        <w:tc>
          <w:tcPr>
            <w:tcW w:type="dxa" w:w="2376"/>
            <w:tcMar>
              <w:top w:w="90" w:type="dxa"/>
              <w:start w:w="120" w:type="dxa"/>
              <w:bottom w:w="90" w:type="dxa"/>
              <w:end w:w="120" w:type="dxa"/>
            </w:tcMar>
            <w:vAlign w:val="center"/>
          </w:tcPr>
          <w:p>
            <w:pPr>
              <w:spacing w:after="0" w:line="240" w:lineRule="auto"/>
            </w:pPr>
            <w:r>
              <w:rPr>
                <w:rFonts w:ascii="Aptos" w:hAnsi="Aptos"/>
                <w:b w:val="0"/>
                <w:i w:val="0"/>
                <w:color w:val="18252D"/>
                <w:sz w:val="16"/>
              </w:rPr>
              <w:t>/login</w:t>
            </w:r>
          </w:p>
        </w:tc>
        <w:tc>
          <w:tcPr>
            <w:tcW w:type="dxa" w:w="2088"/>
            <w:tcMar>
              <w:top w:w="90" w:type="dxa"/>
              <w:start w:w="120" w:type="dxa"/>
              <w:bottom w:w="90" w:type="dxa"/>
              <w:end w:w="120" w:type="dxa"/>
            </w:tcMar>
            <w:vAlign w:val="center"/>
          </w:tcPr>
          <w:p>
            <w:pPr>
              <w:spacing w:after="0" w:line="240" w:lineRule="auto"/>
            </w:pPr>
            <w:r>
              <w:rPr>
                <w:rFonts w:ascii="Aptos" w:hAnsi="Aptos"/>
                <w:b w:val="0"/>
                <w:i w:val="0"/>
                <w:color w:val="18252D"/>
                <w:sz w:val="16"/>
              </w:rPr>
              <w:t>Public</w:t>
            </w:r>
          </w:p>
        </w:tc>
        <w:tc>
          <w:tcPr>
            <w:tcW w:type="dxa" w:w="5184"/>
            <w:tcMar>
              <w:top w:w="90" w:type="dxa"/>
              <w:start w:w="120" w:type="dxa"/>
              <w:bottom w:w="90" w:type="dxa"/>
              <w:end w:w="120" w:type="dxa"/>
            </w:tcMar>
            <w:vAlign w:val="center"/>
          </w:tcPr>
          <w:p>
            <w:pPr>
              <w:spacing w:after="0" w:line="240" w:lineRule="auto"/>
            </w:pPr>
            <w:r>
              <w:rPr>
                <w:rFonts w:ascii="Aptos" w:hAnsi="Aptos"/>
                <w:b w:val="0"/>
                <w:i w:val="0"/>
                <w:color w:val="18252D"/>
                <w:sz w:val="16"/>
              </w:rPr>
              <w:t>Authentication</w:t>
            </w:r>
          </w:p>
        </w:tc>
      </w:tr>
      <w:tr>
        <w:tc>
          <w:tcPr>
            <w:tcW w:type="dxa" w:w="23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w:t>
            </w:r>
          </w:p>
        </w:tc>
        <w:tc>
          <w:tcPr>
            <w:tcW w:type="dxa" w:w="208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Public</w:t>
            </w:r>
          </w:p>
        </w:tc>
        <w:tc>
          <w:tcPr>
            <w:tcW w:type="dxa" w:w="518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Not-found recovery</w:t>
            </w:r>
          </w:p>
        </w:tc>
      </w:tr>
    </w:tbl>
    <w:p>
      <w:pPr>
        <w:spacing w:after="0"/>
      </w:pPr>
    </w:p>
    <w:p>
      <w:pPr>
        <w:pStyle w:val="Heading2"/>
      </w:pPr>
      <w:r>
        <w:t>3.3 State ownership</w:t>
      </w:r>
    </w:p>
    <w:p>
      <w:pPr>
        <w:pStyle w:val="ListBullet"/>
      </w:pPr>
      <w:r>
        <w:rPr>
          <w:rFonts w:ascii="Aptos" w:hAnsi="Aptos"/>
          <w:b w:val="0"/>
          <w:i w:val="0"/>
          <w:color w:val="18252D"/>
          <w:sz w:val="20"/>
        </w:rPr>
        <w:t>URL state: page, search, filters, selected appointment identifier.</w:t>
      </w:r>
    </w:p>
    <w:p>
      <w:pPr>
        <w:pStyle w:val="ListBullet"/>
      </w:pPr>
      <w:r>
        <w:rPr>
          <w:rFonts w:ascii="Aptos" w:hAnsi="Aptos"/>
          <w:b w:val="0"/>
          <w:i w:val="0"/>
          <w:color w:val="18252D"/>
          <w:sz w:val="20"/>
        </w:rPr>
        <w:t>Server state: profiles, doctors, availability, appointments, membership; managed with TanStack Query.</w:t>
      </w:r>
    </w:p>
    <w:p>
      <w:pPr>
        <w:pStyle w:val="ListBullet"/>
      </w:pPr>
      <w:r>
        <w:rPr>
          <w:rFonts w:ascii="Aptos" w:hAnsi="Aptos"/>
          <w:b w:val="0"/>
          <w:i w:val="0"/>
          <w:color w:val="18252D"/>
          <w:sz w:val="20"/>
        </w:rPr>
        <w:t>Form state: local component state plus Zod validation; never write partially valid domain records.</w:t>
      </w:r>
    </w:p>
    <w:p>
      <w:pPr>
        <w:pStyle w:val="ListBullet"/>
      </w:pPr>
      <w:r>
        <w:rPr>
          <w:rFonts w:ascii="Aptos" w:hAnsi="Aptos"/>
          <w:b w:val="0"/>
          <w:i w:val="0"/>
          <w:color w:val="18252D"/>
          <w:sz w:val="20"/>
        </w:rPr>
        <w:t>Ephemeral UI state: modal visibility, menu, theme, toasts.</w:t>
      </w:r>
    </w:p>
    <w:p>
      <w:pPr>
        <w:pStyle w:val="ListBullet"/>
      </w:pPr>
      <w:r>
        <w:rPr>
          <w:rFonts w:ascii="Aptos" w:hAnsi="Aptos"/>
          <w:b w:val="0"/>
          <w:i w:val="0"/>
          <w:color w:val="18252D"/>
          <w:sz w:val="20"/>
        </w:rPr>
        <w:t>Preferences: language/theme in local storage; never store health content or access tokens manually.</w:t>
      </w:r>
    </w:p>
    <w:p>
      <w:pPr>
        <w:pStyle w:val="ListBullet"/>
      </w:pPr>
      <w:r>
        <w:rPr>
          <w:rFonts w:ascii="Aptos" w:hAnsi="Aptos"/>
          <w:b w:val="0"/>
          <w:i w:val="0"/>
          <w:color w:val="18252D"/>
          <w:sz w:val="20"/>
        </w:rPr>
        <w:t>Realtime events invalidate/update query cache; database remains source of truth.</w:t>
      </w:r>
    </w:p>
    <w:p>
      <w:pPr>
        <w:pStyle w:val="Heading2"/>
      </w:pPr>
      <w:r>
        <w:t>3.4 Localization and encoding</w:t>
      </w:r>
    </w:p>
    <w:p>
      <w:pPr>
        <w:spacing w:after="100"/>
      </w:pPr>
      <w:r>
        <w:rPr>
          <w:rFonts w:ascii="Aptos" w:hAnsi="Aptos"/>
          <w:b w:val="0"/>
          <w:i w:val="0"/>
          <w:color w:val="18252D"/>
          <w:sz w:val="20"/>
        </w:rPr>
        <w:t>Replace DOM mutation translation with key-based localization. All source files, migrations, JSON, APIs, and database text use UTF-8. Use locale-aware date/time/currency formatting and a Myanmar-capable font fallback. Missing keys fail visibly in development and fall back to English in production.</w:t>
      </w:r>
    </w:p>
    <w:tbl>
      <w:tblPr>
        <w:tblW w:type="auto" w:w="0"/>
        <w:tblLayout w:type="fixed"/>
        <w:tblLook w:firstColumn="1" w:firstRow="1" w:lastColumn="0" w:lastRow="0" w:noHBand="0" w:noVBand="1" w:val="04A0"/>
      </w:tblPr>
      <w:tblGrid>
        <w:gridCol w:w="9878"/>
      </w:tblGrid>
      <w:tr>
        <w:tc>
          <w:tcPr>
            <w:tcW w:type="dxa" w:w="9648"/>
            <w:shd w:fill="15232B"/>
            <w:tcMar>
              <w:top w:w="120" w:type="dxa"/>
              <w:start w:w="150" w:type="dxa"/>
              <w:bottom w:w="120" w:type="dxa"/>
              <w:end w:w="150" w:type="dxa"/>
            </w:tcMar>
          </w:tcPr>
          <w:p>
            <w:pPr>
              <w:spacing w:after="0" w:line="240" w:lineRule="auto"/>
            </w:pPr>
            <w:r>
              <w:rPr>
                <w:rFonts w:ascii="Consolas" w:hAnsi="Consolas"/>
                <w:b w:val="0"/>
                <w:i w:val="0"/>
                <w:color w:val="E8F3F4"/>
                <w:sz w:val="16"/>
              </w:rPr>
              <w:t>t('appointments.booking.confirmed', { doctor, date, time })</w:t>
              <w:br/>
              <w:t>Intl.DateTimeFormat(locale, { dateStyle: 'medium', timeStyle: 'short' })</w:t>
              <w:br/>
              <w:t>Intl.NumberFormat(locale, { style: 'currency', currency: 'MMK' })</w:t>
            </w:r>
          </w:p>
        </w:tc>
      </w:tr>
    </w:tbl>
    <w:p>
      <w:pPr>
        <w:spacing w:after="0"/>
      </w:pPr>
    </w:p>
    <w:p>
      <w:pPr>
        <w:pStyle w:val="Heading2"/>
      </w:pPr>
      <w:r>
        <w:t>3.5 Error and loading model</w:t>
      </w:r>
    </w:p>
    <w:p>
      <w:pPr>
        <w:spacing w:after="100"/>
      </w:pPr>
      <w:r>
        <w:rPr>
          <w:rFonts w:ascii="Aptos" w:hAnsi="Aptos"/>
          <w:b w:val="0"/>
          <w:i w:val="0"/>
          <w:color w:val="18252D"/>
          <w:sz w:val="20"/>
        </w:rPr>
        <w:t>Each route has skeleton/loading, empty, recoverable-error, permission-denied, and unavailable-service states. A top-level error boundary displays a correlation ID and safe recovery action. Mutation buttons disable while pending and remain idempotent on retry.</w:t>
      </w:r>
    </w:p>
    <w:p>
      <w:r>
        <w:br w:type="page"/>
      </w:r>
    </w:p>
    <w:p>
      <w:pPr>
        <w:pStyle w:val="Heading1"/>
      </w:pPr>
      <w:r>
        <w:t>4. Backend and domain design</w:t>
      </w:r>
    </w:p>
    <w:p>
      <w:pPr>
        <w:pStyle w:val="Heading2"/>
      </w:pPr>
      <w:r>
        <w:t>4.1 Responsibility split</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4824"/>
            <w:shd w:fill="183B4E"/>
            <w:tcMar>
              <w:top w:w="90" w:type="dxa"/>
              <w:start w:w="120" w:type="dxa"/>
              <w:bottom w:w="90" w:type="dxa"/>
              <w:end w:w="120" w:type="dxa"/>
            </w:tcMar>
            <w:vAlign w:val="center"/>
          </w:tcPr>
          <w:p>
            <w:pPr>
              <w:spacing w:after="0"/>
            </w:pPr>
            <w:r>
              <w:rPr>
                <w:rFonts w:ascii="Aptos" w:hAnsi="Aptos"/>
                <w:b/>
                <w:i w:val="0"/>
                <w:color w:val="FFFFFF"/>
                <w:sz w:val="17"/>
              </w:rPr>
              <w:t>CLIENT MAY</w:t>
            </w:r>
          </w:p>
        </w:tc>
        <w:tc>
          <w:tcPr>
            <w:tcW w:type="dxa" w:w="4824"/>
            <w:shd w:fill="183B4E"/>
            <w:tcMar>
              <w:top w:w="90" w:type="dxa"/>
              <w:start w:w="120" w:type="dxa"/>
              <w:bottom w:w="90" w:type="dxa"/>
              <w:end w:w="120" w:type="dxa"/>
            </w:tcMar>
            <w:vAlign w:val="center"/>
          </w:tcPr>
          <w:p>
            <w:pPr>
              <w:spacing w:after="0"/>
            </w:pPr>
            <w:r>
              <w:rPr>
                <w:rFonts w:ascii="Aptos" w:hAnsi="Aptos"/>
                <w:b/>
                <w:i w:val="0"/>
                <w:color w:val="FFFFFF"/>
                <w:sz w:val="17"/>
              </w:rPr>
              <w:t>SERVER / DATABASE MUST</w:t>
            </w:r>
          </w:p>
        </w:tc>
      </w:tr>
      <w:tr>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Render public provider data and current user's authorized records</w:t>
            </w:r>
          </w:p>
        </w:tc>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Validate identity, ownership, role, organization, and consent</w:t>
            </w:r>
          </w:p>
        </w:tc>
      </w:tr>
      <w:tr>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Validate form shape for immediate feedback</w:t>
            </w:r>
          </w:p>
        </w:tc>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Revalidate all inputs and business invariants</w:t>
            </w:r>
          </w:p>
        </w:tc>
      </w:tr>
      <w:tr>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Request a booking with idempotency key</w:t>
            </w:r>
          </w:p>
        </w:tc>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Reserve slot atomically and issue canonical booking ID</w:t>
            </w:r>
          </w:p>
        </w:tc>
      </w:tr>
      <w:tr>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Request reschedule/cancellation</w:t>
            </w:r>
          </w:p>
        </w:tc>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Enforce lifecycle, participant access, and conflict rules</w:t>
            </w:r>
          </w:p>
        </w:tc>
      </w:tr>
      <w:tr>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Display AI structured response</w:t>
            </w:r>
          </w:p>
        </w:tc>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Apply safety policy, redact context, call provider, log outcome</w:t>
            </w:r>
          </w:p>
        </w:tc>
      </w:tr>
      <w:tr>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Show SOS UI</w:t>
            </w:r>
          </w:p>
        </w:tc>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Confirm only actions acknowledged by an integrated provider</w:t>
            </w:r>
          </w:p>
        </w:tc>
      </w:tr>
    </w:tbl>
    <w:p>
      <w:pPr>
        <w:spacing w:after="0"/>
      </w:pPr>
    </w:p>
    <w:p>
      <w:pPr>
        <w:pStyle w:val="Heading2"/>
      </w:pPr>
      <w:r>
        <w:t>4.2 Appointment state machine</w:t>
      </w:r>
    </w:p>
    <w:tbl>
      <w:tblPr>
        <w:tblW w:type="auto" w:w="0"/>
        <w:tblLayout w:type="fixed"/>
        <w:tblLook w:firstColumn="1" w:firstRow="1" w:lastColumn="0" w:lastRow="0" w:noHBand="0" w:noVBand="1" w:val="04A0"/>
      </w:tblPr>
      <w:tblGrid>
        <w:gridCol w:w="9878"/>
      </w:tblGrid>
      <w:tr>
        <w:tc>
          <w:tcPr>
            <w:tcW w:type="dxa" w:w="9648"/>
            <w:shd w:fill="15232B"/>
            <w:tcMar>
              <w:top w:w="120" w:type="dxa"/>
              <w:start w:w="150" w:type="dxa"/>
              <w:bottom w:w="120" w:type="dxa"/>
              <w:end w:w="150" w:type="dxa"/>
            </w:tcMar>
          </w:tcPr>
          <w:p>
            <w:pPr>
              <w:spacing w:after="0" w:line="240" w:lineRule="auto"/>
            </w:pPr>
            <w:r>
              <w:rPr>
                <w:rFonts w:ascii="Consolas" w:hAnsi="Consolas"/>
                <w:b w:val="0"/>
                <w:i w:val="0"/>
                <w:color w:val="E8F3F4"/>
                <w:sz w:val="16"/>
              </w:rPr>
              <w:t>draft -&gt; pending -&gt; confirmed -&gt; checked_in -&gt; in_progress -&gt; completed</w:t>
              <w:br/>
              <w:t xml:space="preserve">                   |            |</w:t>
              <w:br/>
              <w:t xml:space="preserve">                   +-&gt; cancelled +-&gt; no_show</w:t>
              <w:br/>
              <w:t>confirmed -&gt; rescheduled (audit event) -&gt; confirmed with new slot</w:t>
              <w:br/>
              <w:br/>
              <w:t>Rules:</w:t>
              <w:br/>
              <w:t>- only confirmed appointments may check in</w:t>
              <w:br/>
              <w:t>- completed/cancelled appointments are terminal</w:t>
              <w:br/>
              <w:t>- home_visit never produces a video join token</w:t>
              <w:br/>
              <w:t>- status transitions are server-authorized and audited</w:t>
            </w:r>
          </w:p>
        </w:tc>
      </w:tr>
    </w:tbl>
    <w:p>
      <w:pPr>
        <w:spacing w:after="0"/>
      </w:pPr>
    </w:p>
    <w:p>
      <w:pPr>
        <w:pStyle w:val="Heading2"/>
      </w:pPr>
      <w:r>
        <w:t>4.3 Booking transaction</w:t>
      </w:r>
    </w:p>
    <w:p>
      <w:pPr>
        <w:pStyle w:val="ListNumber"/>
      </w:pPr>
      <w:r>
        <w:rPr>
          <w:rFonts w:ascii="Aptos" w:hAnsi="Aptos"/>
          <w:b w:val="0"/>
          <w:i w:val="0"/>
          <w:color w:val="18252D"/>
          <w:sz w:val="20"/>
        </w:rPr>
        <w:t>Client generates idempotency_key and submits doctor, patient, mode, slot, and optional symptom summary.</w:t>
      </w:r>
    </w:p>
    <w:p>
      <w:pPr>
        <w:pStyle w:val="ListNumber"/>
      </w:pPr>
      <w:r>
        <w:rPr>
          <w:rFonts w:ascii="Aptos" w:hAnsi="Aptos"/>
          <w:b w:val="0"/>
          <w:i w:val="0"/>
          <w:color w:val="18252D"/>
          <w:sz w:val="20"/>
        </w:rPr>
        <w:t>Server authenticates caller and validates patient ownership/delegated consent.</w:t>
      </w:r>
    </w:p>
    <w:p>
      <w:pPr>
        <w:pStyle w:val="ListNumber"/>
      </w:pPr>
      <w:r>
        <w:rPr>
          <w:rFonts w:ascii="Aptos" w:hAnsi="Aptos"/>
          <w:b w:val="0"/>
          <w:i w:val="0"/>
          <w:color w:val="18252D"/>
          <w:sz w:val="20"/>
        </w:rPr>
        <w:t>Transaction locks or conditionally reserves the availability row.</w:t>
      </w:r>
    </w:p>
    <w:p>
      <w:pPr>
        <w:pStyle w:val="ListNumber"/>
      </w:pPr>
      <w:r>
        <w:rPr>
          <w:rFonts w:ascii="Aptos" w:hAnsi="Aptos"/>
          <w:b w:val="0"/>
          <w:i w:val="0"/>
          <w:color w:val="18252D"/>
          <w:sz w:val="20"/>
        </w:rPr>
        <w:t>Unique constraint rejects overlapping active reservation for that provider slot.</w:t>
      </w:r>
    </w:p>
    <w:p>
      <w:pPr>
        <w:pStyle w:val="ListNumber"/>
      </w:pPr>
      <w:r>
        <w:rPr>
          <w:rFonts w:ascii="Aptos" w:hAnsi="Aptos"/>
          <w:b w:val="0"/>
          <w:i w:val="0"/>
          <w:color w:val="18252D"/>
          <w:sz w:val="20"/>
        </w:rPr>
        <w:t>Appointment and audit event are inserted; availability becomes reserved.</w:t>
      </w:r>
    </w:p>
    <w:p>
      <w:pPr>
        <w:pStyle w:val="ListNumber"/>
      </w:pPr>
      <w:r>
        <w:rPr>
          <w:rFonts w:ascii="Aptos" w:hAnsi="Aptos"/>
          <w:b w:val="0"/>
          <w:i w:val="0"/>
          <w:color w:val="18252D"/>
          <w:sz w:val="20"/>
        </w:rPr>
        <w:t>Commit returns canonical appointment, booking ID, and version.</w:t>
      </w:r>
    </w:p>
    <w:p>
      <w:pPr>
        <w:pStyle w:val="ListNumber"/>
      </w:pPr>
      <w:r>
        <w:rPr>
          <w:rFonts w:ascii="Aptos" w:hAnsi="Aptos"/>
          <w:b w:val="0"/>
          <w:i w:val="0"/>
          <w:color w:val="18252D"/>
          <w:sz w:val="20"/>
        </w:rPr>
        <w:t>Notification is queued after commit; notification failure does not roll back the booking.</w:t>
      </w:r>
    </w:p>
    <w:p>
      <w:pPr>
        <w:pStyle w:val="Heading2"/>
      </w:pPr>
      <w:r>
        <w:t>4.4 Optimistic concurrency</w:t>
      </w:r>
    </w:p>
    <w:p>
      <w:pPr>
        <w:spacing w:after="100"/>
      </w:pPr>
      <w:r>
        <w:rPr>
          <w:rFonts w:ascii="Aptos" w:hAnsi="Aptos"/>
          <w:b w:val="0"/>
          <w:i w:val="0"/>
          <w:color w:val="18252D"/>
          <w:sz w:val="20"/>
        </w:rPr>
        <w:t>Mutable records carry updated_at and optionally version. Reschedule/cancel requests include the last observed version. A conflict returns HTTP 409 / domain code VERSION_CONFLICT and the client refreshes before offering another action.</w:t>
      </w:r>
    </w:p>
    <w:p>
      <w:r>
        <w:br w:type="page"/>
      </w:r>
    </w:p>
    <w:p>
      <w:pPr>
        <w:pStyle w:val="Heading1"/>
      </w:pPr>
      <w:r>
        <w:t>5. Data model</w:t>
      </w:r>
    </w:p>
    <w:p>
      <w:pPr>
        <w:pStyle w:val="Heading2"/>
      </w:pPr>
      <w:r>
        <w:t>5.1 Core tables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1944"/>
            <w:shd w:fill="183B4E"/>
            <w:tcMar>
              <w:top w:w="90" w:type="dxa"/>
              <w:start w:w="120" w:type="dxa"/>
              <w:bottom w:w="90" w:type="dxa"/>
              <w:end w:w="120" w:type="dxa"/>
            </w:tcMar>
            <w:vAlign w:val="center"/>
          </w:tcPr>
          <w:p>
            <w:pPr>
              <w:spacing w:after="0"/>
            </w:pPr>
            <w:r>
              <w:rPr>
                <w:rFonts w:ascii="Aptos" w:hAnsi="Aptos"/>
                <w:b/>
                <w:i w:val="0"/>
                <w:color w:val="FFFFFF"/>
                <w:sz w:val="17"/>
              </w:rPr>
              <w:t>TABLE</w:t>
            </w:r>
          </w:p>
        </w:tc>
        <w:tc>
          <w:tcPr>
            <w:tcW w:type="dxa" w:w="4464"/>
            <w:shd w:fill="183B4E"/>
            <w:tcMar>
              <w:top w:w="90" w:type="dxa"/>
              <w:start w:w="120" w:type="dxa"/>
              <w:bottom w:w="90" w:type="dxa"/>
              <w:end w:w="120" w:type="dxa"/>
            </w:tcMar>
            <w:vAlign w:val="center"/>
          </w:tcPr>
          <w:p>
            <w:pPr>
              <w:spacing w:after="0"/>
            </w:pPr>
            <w:r>
              <w:rPr>
                <w:rFonts w:ascii="Aptos" w:hAnsi="Aptos"/>
                <w:b/>
                <w:i w:val="0"/>
                <w:color w:val="FFFFFF"/>
                <w:sz w:val="17"/>
              </w:rPr>
              <w:t>KEY FIELDS</w:t>
            </w:r>
          </w:p>
        </w:tc>
        <w:tc>
          <w:tcPr>
            <w:tcW w:type="dxa" w:w="3240"/>
            <w:shd w:fill="183B4E"/>
            <w:tcMar>
              <w:top w:w="90" w:type="dxa"/>
              <w:start w:w="120" w:type="dxa"/>
              <w:bottom w:w="90" w:type="dxa"/>
              <w:end w:w="120" w:type="dxa"/>
            </w:tcMar>
            <w:vAlign w:val="center"/>
          </w:tcPr>
          <w:p>
            <w:pPr>
              <w:spacing w:after="0"/>
            </w:pPr>
            <w:r>
              <w:rPr>
                <w:rFonts w:ascii="Aptos" w:hAnsi="Aptos"/>
                <w:b/>
                <w:i w:val="0"/>
                <w:color w:val="FFFFFF"/>
                <w:sz w:val="17"/>
              </w:rPr>
              <w:t>CONSTRAINTS / INDEXES</w:t>
            </w:r>
          </w:p>
        </w:tc>
      </w:tr>
      <w:tr>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5"/>
              </w:rPr>
              <w:t>profiles</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5"/>
              </w:rPr>
              <w:t>id=auth.uid, role, language, display_name</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5"/>
              </w:rPr>
              <w:t>role enum; one profile per identity</w:t>
            </w:r>
          </w:p>
        </w:tc>
      </w:tr>
      <w:tr>
        <w:tc>
          <w:tcPr>
            <w:tcW w:type="dxa" w:w="194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organizations</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id, type, name, status</w:t>
            </w:r>
          </w:p>
        </w:tc>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type/status enums</w:t>
            </w:r>
          </w:p>
        </w:tc>
      </w:tr>
      <w:tr>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5"/>
              </w:rPr>
              <w:t>organization_members</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5"/>
              </w:rPr>
              <w:t>organization_id, profile_id, role</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5"/>
              </w:rPr>
              <w:t>unique organization/profile/role</w:t>
            </w:r>
          </w:p>
        </w:tc>
      </w:tr>
      <w:tr>
        <w:tc>
          <w:tcPr>
            <w:tcW w:type="dxa" w:w="194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patients</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id, profile_id, dob, emergency_contact</w:t>
            </w:r>
          </w:p>
        </w:tc>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profile unique; sensitive columns restricted</w:t>
            </w:r>
          </w:p>
        </w:tc>
      </w:tr>
      <w:tr>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5"/>
              </w:rPr>
              <w:t>providers</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5"/>
              </w:rPr>
              <w:t>id, profile_id, specialty, qualification, fee</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5"/>
              </w:rPr>
              <w:t>approved public projection only</w:t>
            </w:r>
          </w:p>
        </w:tc>
      </w:tr>
      <w:tr>
        <w:tc>
          <w:tcPr>
            <w:tcW w:type="dxa" w:w="194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facilities</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id, organization_id, type, address, geo, hours</w:t>
            </w:r>
          </w:p>
        </w:tc>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geo index when provider enabled</w:t>
            </w:r>
          </w:p>
        </w:tc>
      </w:tr>
      <w:tr>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5"/>
              </w:rPr>
              <w:t>availability_slots</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5"/>
              </w:rPr>
              <w:t>id, provider_id, starts_at, ends_at, mode, status</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5"/>
              </w:rPr>
              <w:t>unique provider/start/mode; end &gt; start</w:t>
            </w:r>
          </w:p>
        </w:tc>
      </w:tr>
      <w:tr>
        <w:tc>
          <w:tcPr>
            <w:tcW w:type="dxa" w:w="194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appointments</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id, booking_code, patient_id, provider_id, slot_id, mode, status, fee</w:t>
            </w:r>
          </w:p>
        </w:tc>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unique booking code; slot uniqueness for active states</w:t>
            </w:r>
          </w:p>
        </w:tc>
      </w:tr>
      <w:tr>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5"/>
              </w:rPr>
              <w:t>appointment_events</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5"/>
              </w:rPr>
              <w:t>id, appointment_id, actor_id, from/to, reason</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5"/>
              </w:rPr>
              <w:t>append-only; indexed by appointment/time</w:t>
            </w:r>
          </w:p>
        </w:tc>
      </w:tr>
      <w:tr>
        <w:tc>
          <w:tcPr>
            <w:tcW w:type="dxa" w:w="194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consent_grants</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grantor, grantee, scope, purpose, expires_at, revoked_at</w:t>
            </w:r>
          </w:p>
        </w:tc>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active grant partial index</w:t>
            </w:r>
          </w:p>
        </w:tc>
      </w:tr>
      <w:tr>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5"/>
              </w:rPr>
              <w:t>ai_interactions</w:t>
            </w:r>
          </w:p>
        </w:tc>
        <w:tc>
          <w:tcPr>
            <w:tcW w:type="dxa" w:w="4464"/>
            <w:tcMar>
              <w:top w:w="90" w:type="dxa"/>
              <w:start w:w="120" w:type="dxa"/>
              <w:bottom w:w="90" w:type="dxa"/>
              <w:end w:w="120" w:type="dxa"/>
            </w:tcMar>
            <w:vAlign w:val="center"/>
          </w:tcPr>
          <w:p>
            <w:pPr>
              <w:spacing w:after="0" w:line="240" w:lineRule="auto"/>
            </w:pPr>
            <w:r>
              <w:rPr>
                <w:rFonts w:ascii="Aptos" w:hAnsi="Aptos"/>
                <w:b w:val="0"/>
                <w:i w:val="0"/>
                <w:color w:val="18252D"/>
                <w:sz w:val="15"/>
              </w:rPr>
              <w:t>id, user_id, risk_level, model_ref, policy_result</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5"/>
              </w:rPr>
              <w:t>restricted retention; no raw content by default</w:t>
            </w:r>
          </w:p>
        </w:tc>
      </w:tr>
      <w:tr>
        <w:tc>
          <w:tcPr>
            <w:tcW w:type="dxa" w:w="194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audit_events</w:t>
            </w:r>
          </w:p>
        </w:tc>
        <w:tc>
          <w:tcPr>
            <w:tcW w:type="dxa" w:w="446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actor, action, resource, result, request_id, created_at</w:t>
            </w:r>
          </w:p>
        </w:tc>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append-only; partition/retention later</w:t>
            </w:r>
          </w:p>
        </w:tc>
      </w:tr>
    </w:tbl>
    <w:p>
      <w:pPr>
        <w:spacing w:after="0"/>
      </w:pPr>
    </w:p>
    <w:p>
      <w:pPr>
        <w:pStyle w:val="Heading2"/>
      </w:pPr>
      <w:r>
        <w:t>5.2 Representative schema</w:t>
      </w:r>
    </w:p>
    <w:tbl>
      <w:tblPr>
        <w:tblW w:type="auto" w:w="0"/>
        <w:tblLayout w:type="fixed"/>
        <w:tblLook w:firstColumn="1" w:firstRow="1" w:lastColumn="0" w:lastRow="0" w:noHBand="0" w:noVBand="1" w:val="04A0"/>
      </w:tblPr>
      <w:tblGrid>
        <w:gridCol w:w="9878"/>
      </w:tblGrid>
      <w:tr>
        <w:tc>
          <w:tcPr>
            <w:tcW w:type="dxa" w:w="9648"/>
            <w:shd w:fill="15232B"/>
            <w:tcMar>
              <w:top w:w="120" w:type="dxa"/>
              <w:start w:w="150" w:type="dxa"/>
              <w:bottom w:w="120" w:type="dxa"/>
              <w:end w:w="150" w:type="dxa"/>
            </w:tcMar>
          </w:tcPr>
          <w:p>
            <w:pPr>
              <w:spacing w:after="0" w:line="240" w:lineRule="auto"/>
            </w:pPr>
            <w:r>
              <w:rPr>
                <w:rFonts w:ascii="Consolas" w:hAnsi="Consolas"/>
                <w:b w:val="0"/>
                <w:i w:val="0"/>
                <w:color w:val="E8F3F4"/>
                <w:sz w:val="16"/>
              </w:rPr>
              <w:t>create type appointment_status as enum</w:t>
              <w:br/>
              <w:t>+  ('pending','confirmed','checked_in','in_progress','completed','cancelled','no_show');</w:t>
              <w:br/>
              <w:t>+</w:t>
              <w:br/>
              <w:t>+create table appointments (</w:t>
              <w:br/>
              <w:t>+  id uuid primary key default gen_random_uuid(),</w:t>
              <w:br/>
              <w:t>+  booking_code text not null unique,</w:t>
              <w:br/>
              <w:t>+  patient_id uuid not null references patients(id),</w:t>
              <w:br/>
              <w:t>+  provider_id uuid not null references providers(id),</w:t>
              <w:br/>
              <w:t>+  slot_id uuid not null references availability_slots(id),</w:t>
              <w:br/>
              <w:t>+  mode text not null check (mode in ('video','voice','chat','home_visit')),</w:t>
              <w:br/>
              <w:t>+  status appointment_status not null default 'confirmed',</w:t>
              <w:br/>
              <w:t>+  fee_mmk integer not null check (fee_mmk &gt;= 0),</w:t>
              <w:br/>
              <w:t>+  idempotency_key uuid not null, version integer not null default 1,</w:t>
              <w:br/>
              <w:t>+  created_at timestamptz not null default now(), updated_at timestamptz not null default now(),</w:t>
              <w:br/>
              <w:t>+  unique (patient_id, idempotency_key)</w:t>
              <w:br/>
              <w:t>+);</w:t>
            </w:r>
          </w:p>
        </w:tc>
      </w:tr>
    </w:tbl>
    <w:p>
      <w:pPr>
        <w:spacing w:after="0"/>
      </w:pPr>
    </w:p>
    <w:p>
      <w:pPr>
        <w:pStyle w:val="Heading2"/>
      </w:pPr>
      <w:r>
        <w:t>5.3 Time and money rules</w:t>
      </w:r>
    </w:p>
    <w:p>
      <w:pPr>
        <w:spacing w:after="100"/>
      </w:pPr>
      <w:r>
        <w:rPr>
          <w:rFonts w:ascii="Aptos" w:hAnsi="Aptos"/>
          <w:b w:val="0"/>
          <w:i w:val="0"/>
          <w:color w:val="18252D"/>
          <w:sz w:val="20"/>
        </w:rPr>
        <w:t>Store timestamps as timestamptz in UTC and render using the user's configured IANA timezone, default Asia/Yangon. Store MMK as integer kyat; do not use floating-point money. Snapshot the confirmed fee and currency on the appointment rather than recalculating from the provider's later catalog price.</w:t>
      </w:r>
    </w:p>
    <w:p>
      <w:r>
        <w:br w:type="page"/>
      </w:r>
    </w:p>
    <w:p>
      <w:pPr>
        <w:pStyle w:val="Heading1"/>
      </w:pPr>
      <w:r>
        <w:t>6. Authorization, privacy, and security</w:t>
      </w:r>
    </w:p>
    <w:p>
      <w:pPr>
        <w:pStyle w:val="Heading2"/>
      </w:pPr>
      <w:r>
        <w:t>6.1 Default policy</w:t>
      </w:r>
    </w:p>
    <w:tbl>
      <w:tblPr>
        <w:tblW w:type="auto" w:w="0"/>
        <w:jc w:val="center"/>
        <w:tblLayout w:type="fixed"/>
        <w:tblLook w:firstColumn="1" w:firstRow="1" w:lastColumn="0" w:lastRow="0" w:noHBand="0" w:noVBand="1" w:val="04A0"/>
      </w:tblPr>
      <w:tblGrid>
        <w:gridCol w:w="9878"/>
      </w:tblGrid>
      <w:tr>
        <w:tc>
          <w:tcPr>
            <w:tcW w:type="dxa" w:w="9648"/>
            <w:shd w:fill="FFF4DC"/>
            <w:tcMar>
              <w:top w:w="140" w:type="dxa"/>
              <w:start w:w="170" w:type="dxa"/>
              <w:bottom w:w="140" w:type="dxa"/>
              <w:end w:w="170" w:type="dxa"/>
            </w:tcMar>
          </w:tcPr>
          <w:p>
            <w:pPr>
              <w:spacing w:after="0"/>
            </w:pPr>
            <w:r>
              <w:rPr>
                <w:rFonts w:ascii="Aptos" w:hAnsi="Aptos"/>
                <w:b/>
                <w:i w:val="0"/>
                <w:color w:val="13A9A7"/>
                <w:sz w:val="18"/>
              </w:rPr>
              <w:t xml:space="preserve">DEFAULT DENY  </w:t>
            </w:r>
            <w:r>
              <w:rPr>
                <w:rFonts w:ascii="Aptos" w:hAnsi="Aptos"/>
                <w:b w:val="0"/>
                <w:i w:val="0"/>
                <w:color w:val="18252D"/>
                <w:sz w:val="20"/>
              </w:rPr>
              <w:t>Every sensitive table has RLS enabled and no permissive catch-all policy. The frontend's role selector is removed from authorization decisions. Service-role credentials never enter the browser.</w:t>
            </w:r>
          </w:p>
        </w:tc>
      </w:tr>
    </w:tbl>
    <w:p>
      <w:pPr>
        <w:spacing w:after="0"/>
      </w:pPr>
    </w:p>
    <w:p>
      <w:pPr>
        <w:pStyle w:val="Heading2"/>
      </w:pPr>
      <w:r>
        <w:t>6.2 Access matrix</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trPr>
        <w:tc>
          <w:tcPr>
            <w:tcW w:type="dxa" w:w="2088"/>
            <w:shd w:fill="183B4E"/>
            <w:tcMar>
              <w:top w:w="90" w:type="dxa"/>
              <w:start w:w="120" w:type="dxa"/>
              <w:bottom w:w="90" w:type="dxa"/>
              <w:end w:w="120" w:type="dxa"/>
            </w:tcMar>
            <w:vAlign w:val="center"/>
          </w:tcPr>
          <w:p>
            <w:pPr>
              <w:spacing w:after="0"/>
            </w:pPr>
            <w:r>
              <w:rPr>
                <w:rFonts w:ascii="Aptos" w:hAnsi="Aptos"/>
                <w:b/>
                <w:i w:val="0"/>
                <w:color w:val="FFFFFF"/>
                <w:sz w:val="17"/>
              </w:rPr>
              <w:t>RESOURCE</w:t>
            </w:r>
          </w:p>
        </w:tc>
        <w:tc>
          <w:tcPr>
            <w:tcW w:type="dxa" w:w="1872"/>
            <w:shd w:fill="183B4E"/>
            <w:tcMar>
              <w:top w:w="90" w:type="dxa"/>
              <w:start w:w="120" w:type="dxa"/>
              <w:bottom w:w="90" w:type="dxa"/>
              <w:end w:w="120" w:type="dxa"/>
            </w:tcMar>
            <w:vAlign w:val="center"/>
          </w:tcPr>
          <w:p>
            <w:pPr>
              <w:spacing w:after="0"/>
            </w:pPr>
            <w:r>
              <w:rPr>
                <w:rFonts w:ascii="Aptos" w:hAnsi="Aptos"/>
                <w:b/>
                <w:i w:val="0"/>
                <w:color w:val="FFFFFF"/>
                <w:sz w:val="17"/>
              </w:rPr>
              <w:t>PATIENT</w:t>
            </w:r>
          </w:p>
        </w:tc>
        <w:tc>
          <w:tcPr>
            <w:tcW w:type="dxa" w:w="1944"/>
            <w:shd w:fill="183B4E"/>
            <w:tcMar>
              <w:top w:w="90" w:type="dxa"/>
              <w:start w:w="120" w:type="dxa"/>
              <w:bottom w:w="90" w:type="dxa"/>
              <w:end w:w="120" w:type="dxa"/>
            </w:tcMar>
            <w:vAlign w:val="center"/>
          </w:tcPr>
          <w:p>
            <w:pPr>
              <w:spacing w:after="0"/>
            </w:pPr>
            <w:r>
              <w:rPr>
                <w:rFonts w:ascii="Aptos" w:hAnsi="Aptos"/>
                <w:b/>
                <w:i w:val="0"/>
                <w:color w:val="FFFFFF"/>
                <w:sz w:val="17"/>
              </w:rPr>
              <w:t>PROVIDER</w:t>
            </w:r>
          </w:p>
        </w:tc>
        <w:tc>
          <w:tcPr>
            <w:tcW w:type="dxa" w:w="1872"/>
            <w:shd w:fill="183B4E"/>
            <w:tcMar>
              <w:top w:w="90" w:type="dxa"/>
              <w:start w:w="120" w:type="dxa"/>
              <w:bottom w:w="90" w:type="dxa"/>
              <w:end w:w="120" w:type="dxa"/>
            </w:tcMar>
            <w:vAlign w:val="center"/>
          </w:tcPr>
          <w:p>
            <w:pPr>
              <w:spacing w:after="0"/>
            </w:pPr>
            <w:r>
              <w:rPr>
                <w:rFonts w:ascii="Aptos" w:hAnsi="Aptos"/>
                <w:b/>
                <w:i w:val="0"/>
                <w:color w:val="FFFFFF"/>
                <w:sz w:val="17"/>
              </w:rPr>
              <w:t>CAREGIVER</w:t>
            </w:r>
          </w:p>
        </w:tc>
        <w:tc>
          <w:tcPr>
            <w:tcW w:type="dxa" w:w="1872"/>
            <w:shd w:fill="183B4E"/>
            <w:tcMar>
              <w:top w:w="90" w:type="dxa"/>
              <w:start w:w="120" w:type="dxa"/>
              <w:bottom w:w="90" w:type="dxa"/>
              <w:end w:w="120" w:type="dxa"/>
            </w:tcMar>
            <w:vAlign w:val="center"/>
          </w:tcPr>
          <w:p>
            <w:pPr>
              <w:spacing w:after="0"/>
            </w:pPr>
            <w:r>
              <w:rPr>
                <w:rFonts w:ascii="Aptos" w:hAnsi="Aptos"/>
                <w:b/>
                <w:i w:val="0"/>
                <w:color w:val="FFFFFF"/>
                <w:sz w:val="17"/>
              </w:rPr>
              <w:t>ADMIN</w:t>
            </w:r>
          </w:p>
        </w:tc>
      </w:tr>
      <w:tr>
        <w:tc>
          <w:tcPr>
            <w:tcW w:type="dxa" w:w="2088"/>
            <w:tcMar>
              <w:top w:w="90" w:type="dxa"/>
              <w:start w:w="120" w:type="dxa"/>
              <w:bottom w:w="90" w:type="dxa"/>
              <w:end w:w="120" w:type="dxa"/>
            </w:tcMar>
            <w:vAlign w:val="center"/>
          </w:tcPr>
          <w:p>
            <w:pPr>
              <w:spacing w:after="0" w:line="240" w:lineRule="auto"/>
            </w:pPr>
            <w:r>
              <w:rPr>
                <w:rFonts w:ascii="Aptos" w:hAnsi="Aptos"/>
                <w:b w:val="0"/>
                <w:i w:val="0"/>
                <w:color w:val="18252D"/>
                <w:sz w:val="15"/>
              </w:rPr>
              <w:t>Public provider profile</w:t>
            </w:r>
          </w:p>
        </w:tc>
        <w:tc>
          <w:tcPr>
            <w:tcW w:type="dxa" w:w="1872"/>
            <w:tcMar>
              <w:top w:w="90" w:type="dxa"/>
              <w:start w:w="120" w:type="dxa"/>
              <w:bottom w:w="90" w:type="dxa"/>
              <w:end w:w="120" w:type="dxa"/>
            </w:tcMar>
            <w:vAlign w:val="center"/>
          </w:tcPr>
          <w:p>
            <w:pPr>
              <w:spacing w:after="0" w:line="240" w:lineRule="auto"/>
            </w:pPr>
            <w:r>
              <w:rPr>
                <w:rFonts w:ascii="Aptos" w:hAnsi="Aptos"/>
                <w:b w:val="0"/>
                <w:i w:val="0"/>
                <w:color w:val="18252D"/>
                <w:sz w:val="15"/>
              </w:rPr>
              <w:t>Read</w:t>
            </w:r>
          </w:p>
        </w:tc>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5"/>
              </w:rPr>
              <w:t>Read/update own approved fields</w:t>
            </w:r>
          </w:p>
        </w:tc>
        <w:tc>
          <w:tcPr>
            <w:tcW w:type="dxa" w:w="1872"/>
            <w:tcMar>
              <w:top w:w="90" w:type="dxa"/>
              <w:start w:w="120" w:type="dxa"/>
              <w:bottom w:w="90" w:type="dxa"/>
              <w:end w:w="120" w:type="dxa"/>
            </w:tcMar>
            <w:vAlign w:val="center"/>
          </w:tcPr>
          <w:p>
            <w:pPr>
              <w:spacing w:after="0" w:line="240" w:lineRule="auto"/>
            </w:pPr>
            <w:r>
              <w:rPr>
                <w:rFonts w:ascii="Aptos" w:hAnsi="Aptos"/>
                <w:b w:val="0"/>
                <w:i w:val="0"/>
                <w:color w:val="18252D"/>
                <w:sz w:val="15"/>
              </w:rPr>
              <w:t>Read</w:t>
            </w:r>
          </w:p>
        </w:tc>
        <w:tc>
          <w:tcPr>
            <w:tcW w:type="dxa" w:w="1872"/>
            <w:tcMar>
              <w:top w:w="90" w:type="dxa"/>
              <w:start w:w="120" w:type="dxa"/>
              <w:bottom w:w="90" w:type="dxa"/>
              <w:end w:w="120" w:type="dxa"/>
            </w:tcMar>
            <w:vAlign w:val="center"/>
          </w:tcPr>
          <w:p>
            <w:pPr>
              <w:spacing w:after="0" w:line="240" w:lineRule="auto"/>
            </w:pPr>
            <w:r>
              <w:rPr>
                <w:rFonts w:ascii="Aptos" w:hAnsi="Aptos"/>
                <w:b w:val="0"/>
                <w:i w:val="0"/>
                <w:color w:val="18252D"/>
                <w:sz w:val="15"/>
              </w:rPr>
              <w:t>Moderate</w:t>
            </w:r>
          </w:p>
        </w:tc>
      </w:tr>
      <w:tr>
        <w:tc>
          <w:tcPr>
            <w:tcW w:type="dxa" w:w="2088"/>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Appointment</w:t>
            </w:r>
          </w:p>
        </w:tc>
        <w:tc>
          <w:tcPr>
            <w:tcW w:type="dxa" w:w="18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Own/dependent</w:t>
            </w:r>
          </w:p>
        </w:tc>
        <w:tc>
          <w:tcPr>
            <w:tcW w:type="dxa" w:w="194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Assigned</w:t>
            </w:r>
          </w:p>
        </w:tc>
        <w:tc>
          <w:tcPr>
            <w:tcW w:type="dxa" w:w="18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Only explicit grant</w:t>
            </w:r>
          </w:p>
        </w:tc>
        <w:tc>
          <w:tcPr>
            <w:tcW w:type="dxa" w:w="18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Operational metadata; content restricted</w:t>
            </w:r>
          </w:p>
        </w:tc>
      </w:tr>
      <w:tr>
        <w:tc>
          <w:tcPr>
            <w:tcW w:type="dxa" w:w="2088"/>
            <w:tcMar>
              <w:top w:w="90" w:type="dxa"/>
              <w:start w:w="120" w:type="dxa"/>
              <w:bottom w:w="90" w:type="dxa"/>
              <w:end w:w="120" w:type="dxa"/>
            </w:tcMar>
            <w:vAlign w:val="center"/>
          </w:tcPr>
          <w:p>
            <w:pPr>
              <w:spacing w:after="0" w:line="240" w:lineRule="auto"/>
            </w:pPr>
            <w:r>
              <w:rPr>
                <w:rFonts w:ascii="Aptos" w:hAnsi="Aptos"/>
                <w:b w:val="0"/>
                <w:i w:val="0"/>
                <w:color w:val="18252D"/>
                <w:sz w:val="15"/>
              </w:rPr>
              <w:t>Health record</w:t>
            </w:r>
          </w:p>
        </w:tc>
        <w:tc>
          <w:tcPr>
            <w:tcW w:type="dxa" w:w="1872"/>
            <w:tcMar>
              <w:top w:w="90" w:type="dxa"/>
              <w:start w:w="120" w:type="dxa"/>
              <w:bottom w:w="90" w:type="dxa"/>
              <w:end w:w="120" w:type="dxa"/>
            </w:tcMar>
            <w:vAlign w:val="center"/>
          </w:tcPr>
          <w:p>
            <w:pPr>
              <w:spacing w:after="0" w:line="240" w:lineRule="auto"/>
            </w:pPr>
            <w:r>
              <w:rPr>
                <w:rFonts w:ascii="Aptos" w:hAnsi="Aptos"/>
                <w:b w:val="0"/>
                <w:i w:val="0"/>
                <w:color w:val="18252D"/>
                <w:sz w:val="15"/>
              </w:rPr>
              <w:t>Own</w:t>
            </w:r>
          </w:p>
        </w:tc>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5"/>
              </w:rPr>
              <w:t>Assigned + purpose</w:t>
            </w:r>
          </w:p>
        </w:tc>
        <w:tc>
          <w:tcPr>
            <w:tcW w:type="dxa" w:w="1872"/>
            <w:tcMar>
              <w:top w:w="90" w:type="dxa"/>
              <w:start w:w="120" w:type="dxa"/>
              <w:bottom w:w="90" w:type="dxa"/>
              <w:end w:w="120" w:type="dxa"/>
            </w:tcMar>
            <w:vAlign w:val="center"/>
          </w:tcPr>
          <w:p>
            <w:pPr>
              <w:spacing w:after="0" w:line="240" w:lineRule="auto"/>
            </w:pPr>
            <w:r>
              <w:rPr>
                <w:rFonts w:ascii="Aptos" w:hAnsi="Aptos"/>
                <w:b w:val="0"/>
                <w:i w:val="0"/>
                <w:color w:val="18252D"/>
                <w:sz w:val="15"/>
              </w:rPr>
              <w:t>Scoped consent</w:t>
            </w:r>
          </w:p>
        </w:tc>
        <w:tc>
          <w:tcPr>
            <w:tcW w:type="dxa" w:w="1872"/>
            <w:tcMar>
              <w:top w:w="90" w:type="dxa"/>
              <w:start w:w="120" w:type="dxa"/>
              <w:bottom w:w="90" w:type="dxa"/>
              <w:end w:w="120" w:type="dxa"/>
            </w:tcMar>
            <w:vAlign w:val="center"/>
          </w:tcPr>
          <w:p>
            <w:pPr>
              <w:spacing w:after="0" w:line="240" w:lineRule="auto"/>
            </w:pPr>
            <w:r>
              <w:rPr>
                <w:rFonts w:ascii="Aptos" w:hAnsi="Aptos"/>
                <w:b w:val="0"/>
                <w:i w:val="0"/>
                <w:color w:val="18252D"/>
                <w:sz w:val="15"/>
              </w:rPr>
              <w:t>No routine access</w:t>
            </w:r>
          </w:p>
        </w:tc>
      </w:tr>
      <w:tr>
        <w:tc>
          <w:tcPr>
            <w:tcW w:type="dxa" w:w="2088"/>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AI interaction</w:t>
            </w:r>
          </w:p>
        </w:tc>
        <w:tc>
          <w:tcPr>
            <w:tcW w:type="dxa" w:w="18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Own summary</w:t>
            </w:r>
          </w:p>
        </w:tc>
        <w:tc>
          <w:tcPr>
            <w:tcW w:type="dxa" w:w="1944"/>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Only if shared for care</w:t>
            </w:r>
          </w:p>
        </w:tc>
        <w:tc>
          <w:tcPr>
            <w:tcW w:type="dxa" w:w="18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No default</w:t>
            </w:r>
          </w:p>
        </w:tc>
        <w:tc>
          <w:tcPr>
            <w:tcW w:type="dxa" w:w="18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Safety/audit role only</w:t>
            </w:r>
          </w:p>
        </w:tc>
      </w:tr>
      <w:tr>
        <w:tc>
          <w:tcPr>
            <w:tcW w:type="dxa" w:w="2088"/>
            <w:tcMar>
              <w:top w:w="90" w:type="dxa"/>
              <w:start w:w="120" w:type="dxa"/>
              <w:bottom w:w="90" w:type="dxa"/>
              <w:end w:w="120" w:type="dxa"/>
            </w:tcMar>
            <w:vAlign w:val="center"/>
          </w:tcPr>
          <w:p>
            <w:pPr>
              <w:spacing w:after="0" w:line="240" w:lineRule="auto"/>
            </w:pPr>
            <w:r>
              <w:rPr>
                <w:rFonts w:ascii="Aptos" w:hAnsi="Aptos"/>
                <w:b w:val="0"/>
                <w:i w:val="0"/>
                <w:color w:val="18252D"/>
                <w:sz w:val="15"/>
              </w:rPr>
              <w:t>Audit event</w:t>
            </w:r>
          </w:p>
        </w:tc>
        <w:tc>
          <w:tcPr>
            <w:tcW w:type="dxa" w:w="1872"/>
            <w:tcMar>
              <w:top w:w="90" w:type="dxa"/>
              <w:start w:w="120" w:type="dxa"/>
              <w:bottom w:w="90" w:type="dxa"/>
              <w:end w:w="120" w:type="dxa"/>
            </w:tcMar>
            <w:vAlign w:val="center"/>
          </w:tcPr>
          <w:p>
            <w:pPr>
              <w:spacing w:after="0" w:line="240" w:lineRule="auto"/>
            </w:pPr>
            <w:r>
              <w:rPr>
                <w:rFonts w:ascii="Aptos" w:hAnsi="Aptos"/>
                <w:b w:val="0"/>
                <w:i w:val="0"/>
                <w:color w:val="18252D"/>
                <w:sz w:val="15"/>
              </w:rPr>
              <w:t>No</w:t>
            </w:r>
          </w:p>
        </w:tc>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5"/>
              </w:rPr>
              <w:t>No</w:t>
            </w:r>
          </w:p>
        </w:tc>
        <w:tc>
          <w:tcPr>
            <w:tcW w:type="dxa" w:w="1872"/>
            <w:tcMar>
              <w:top w:w="90" w:type="dxa"/>
              <w:start w:w="120" w:type="dxa"/>
              <w:bottom w:w="90" w:type="dxa"/>
              <w:end w:w="120" w:type="dxa"/>
            </w:tcMar>
            <w:vAlign w:val="center"/>
          </w:tcPr>
          <w:p>
            <w:pPr>
              <w:spacing w:after="0" w:line="240" w:lineRule="auto"/>
            </w:pPr>
            <w:r>
              <w:rPr>
                <w:rFonts w:ascii="Aptos" w:hAnsi="Aptos"/>
                <w:b w:val="0"/>
                <w:i w:val="0"/>
                <w:color w:val="18252D"/>
                <w:sz w:val="15"/>
              </w:rPr>
              <w:t>No</w:t>
            </w:r>
          </w:p>
        </w:tc>
        <w:tc>
          <w:tcPr>
            <w:tcW w:type="dxa" w:w="1872"/>
            <w:tcMar>
              <w:top w:w="90" w:type="dxa"/>
              <w:start w:w="120" w:type="dxa"/>
              <w:bottom w:w="90" w:type="dxa"/>
              <w:end w:w="120" w:type="dxa"/>
            </w:tcMar>
            <w:vAlign w:val="center"/>
          </w:tcPr>
          <w:p>
            <w:pPr>
              <w:spacing w:after="0" w:line="240" w:lineRule="auto"/>
            </w:pPr>
            <w:r>
              <w:rPr>
                <w:rFonts w:ascii="Aptos" w:hAnsi="Aptos"/>
                <w:b w:val="0"/>
                <w:i w:val="0"/>
                <w:color w:val="18252D"/>
                <w:sz w:val="15"/>
              </w:rPr>
              <w:t>Security role; immutable</w:t>
            </w:r>
          </w:p>
        </w:tc>
      </w:tr>
    </w:tbl>
    <w:p>
      <w:pPr>
        <w:spacing w:after="0"/>
      </w:pPr>
    </w:p>
    <w:p>
      <w:pPr>
        <w:pStyle w:val="Heading2"/>
      </w:pPr>
      <w:r>
        <w:t>6.3 RLS policy pattern</w:t>
      </w:r>
    </w:p>
    <w:tbl>
      <w:tblPr>
        <w:tblW w:type="auto" w:w="0"/>
        <w:tblLayout w:type="fixed"/>
        <w:tblLook w:firstColumn="1" w:firstRow="1" w:lastColumn="0" w:lastRow="0" w:noHBand="0" w:noVBand="1" w:val="04A0"/>
      </w:tblPr>
      <w:tblGrid>
        <w:gridCol w:w="9878"/>
      </w:tblGrid>
      <w:tr>
        <w:tc>
          <w:tcPr>
            <w:tcW w:type="dxa" w:w="9648"/>
            <w:shd w:fill="15232B"/>
            <w:tcMar>
              <w:top w:w="120" w:type="dxa"/>
              <w:start w:w="150" w:type="dxa"/>
              <w:bottom w:w="120" w:type="dxa"/>
              <w:end w:w="150" w:type="dxa"/>
            </w:tcMar>
          </w:tcPr>
          <w:p>
            <w:pPr>
              <w:spacing w:after="0" w:line="240" w:lineRule="auto"/>
            </w:pPr>
            <w:r>
              <w:rPr>
                <w:rFonts w:ascii="Consolas" w:hAnsi="Consolas"/>
                <w:b w:val="0"/>
                <w:i w:val="0"/>
                <w:color w:val="E8F3F4"/>
                <w:sz w:val="16"/>
              </w:rPr>
              <w:t>create policy patient_reads_own_appointments on appointments</w:t>
              <w:br/>
              <w:t>+for select using (</w:t>
              <w:br/>
              <w:t>+  exists (select 1 from patients p</w:t>
              <w:br/>
              <w:t>+          where p.id = appointments.patient_id</w:t>
              <w:br/>
              <w:t>+            and p.profile_id = auth.uid())</w:t>
              <w:br/>
              <w:t>+);</w:t>
              <w:br/>
              <w:t>+</w:t>
              <w:br/>
              <w:t>+-- Provider policy additionally requires assigned provider identity.</w:t>
              <w:br/>
              <w:t>+-- Caregiver policy requires an active, unrevoked, unexpired consent_grant.</w:t>
            </w:r>
          </w:p>
        </w:tc>
      </w:tr>
    </w:tbl>
    <w:p>
      <w:pPr>
        <w:spacing w:after="0"/>
      </w:pPr>
    </w:p>
    <w:p>
      <w:pPr>
        <w:pStyle w:val="Heading2"/>
      </w:pPr>
      <w:r>
        <w:t>6.4 Security controls</w:t>
      </w:r>
    </w:p>
    <w:p>
      <w:pPr>
        <w:pStyle w:val="ListBullet"/>
      </w:pPr>
      <w:r>
        <w:rPr>
          <w:rFonts w:ascii="Aptos" w:hAnsi="Aptos"/>
          <w:b w:val="0"/>
          <w:i w:val="0"/>
          <w:color w:val="18252D"/>
          <w:sz w:val="20"/>
        </w:rPr>
        <w:t>Short-lived sessions, secure refresh flow, MFA-ready clinician/admin accounts.</w:t>
      </w:r>
    </w:p>
    <w:p>
      <w:pPr>
        <w:pStyle w:val="ListBullet"/>
      </w:pPr>
      <w:r>
        <w:rPr>
          <w:rFonts w:ascii="Aptos" w:hAnsi="Aptos"/>
          <w:b w:val="0"/>
          <w:i w:val="0"/>
          <w:color w:val="18252D"/>
          <w:sz w:val="20"/>
        </w:rPr>
        <w:t>Zod/client validation plus database constraints and server validation.</w:t>
      </w:r>
    </w:p>
    <w:p>
      <w:pPr>
        <w:pStyle w:val="ListBullet"/>
      </w:pPr>
      <w:r>
        <w:rPr>
          <w:rFonts w:ascii="Aptos" w:hAnsi="Aptos"/>
          <w:b w:val="0"/>
          <w:i w:val="0"/>
          <w:color w:val="18252D"/>
          <w:sz w:val="20"/>
        </w:rPr>
        <w:t>Rate limits by identity/IP/action, especially auth, AI, booking, upload, and SOS.</w:t>
      </w:r>
    </w:p>
    <w:p>
      <w:pPr>
        <w:pStyle w:val="ListBullet"/>
      </w:pPr>
      <w:r>
        <w:rPr>
          <w:rFonts w:ascii="Aptos" w:hAnsi="Aptos"/>
          <w:b w:val="0"/>
          <w:i w:val="0"/>
          <w:color w:val="18252D"/>
          <w:sz w:val="20"/>
        </w:rPr>
        <w:t>CSP, HSTS, secure headers, no inline secrets, dependency scanning, and protected production branches.</w:t>
      </w:r>
    </w:p>
    <w:p>
      <w:pPr>
        <w:pStyle w:val="ListBullet"/>
      </w:pPr>
      <w:r>
        <w:rPr>
          <w:rFonts w:ascii="Aptos" w:hAnsi="Aptos"/>
          <w:b w:val="0"/>
          <w:i w:val="0"/>
          <w:color w:val="18252D"/>
          <w:sz w:val="20"/>
        </w:rPr>
        <w:t>Storage buckets private by default; signed, short-lived access URLs; allowlisted MIME types and size limits.</w:t>
      </w:r>
    </w:p>
    <w:p>
      <w:pPr>
        <w:pStyle w:val="ListBullet"/>
      </w:pPr>
      <w:r>
        <w:rPr>
          <w:rFonts w:ascii="Aptos" w:hAnsi="Aptos"/>
          <w:b w:val="0"/>
          <w:i w:val="0"/>
          <w:color w:val="18252D"/>
          <w:sz w:val="20"/>
        </w:rPr>
        <w:t>Structured audit events for reads/changes of sensitive resources, authorization denials, AI safety events, and break-glass access.</w:t>
      </w:r>
    </w:p>
    <w:p>
      <w:pPr>
        <w:pStyle w:val="ListBullet"/>
      </w:pPr>
      <w:r>
        <w:rPr>
          <w:rFonts w:ascii="Aptos" w:hAnsi="Aptos"/>
          <w:b w:val="0"/>
          <w:i w:val="0"/>
          <w:color w:val="18252D"/>
          <w:sz w:val="20"/>
        </w:rPr>
        <w:t>General analytics excludes symptoms, names, contacts, record content, precise location, and raw prompts.</w:t>
      </w:r>
    </w:p>
    <w:p>
      <w:pPr>
        <w:pStyle w:val="ListBullet"/>
      </w:pPr>
      <w:r>
        <w:rPr>
          <w:rFonts w:ascii="Aptos" w:hAnsi="Aptos"/>
          <w:b w:val="0"/>
          <w:i w:val="0"/>
          <w:color w:val="18252D"/>
          <w:sz w:val="20"/>
        </w:rPr>
        <w:t>Secrets stored only in deployment secret managers and rotated after any exposure.</w:t>
      </w:r>
    </w:p>
    <w:p>
      <w:pPr>
        <w:pStyle w:val="Heading2"/>
      </w:pPr>
      <w:r>
        <w:t>6.5 Threat model priorities</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3024"/>
            <w:shd w:fill="183B4E"/>
            <w:tcMar>
              <w:top w:w="90" w:type="dxa"/>
              <w:start w:w="120" w:type="dxa"/>
              <w:bottom w:w="90" w:type="dxa"/>
              <w:end w:w="120" w:type="dxa"/>
            </w:tcMar>
            <w:vAlign w:val="center"/>
          </w:tcPr>
          <w:p>
            <w:pPr>
              <w:spacing w:after="0"/>
            </w:pPr>
            <w:r>
              <w:rPr>
                <w:rFonts w:ascii="Aptos" w:hAnsi="Aptos"/>
                <w:b/>
                <w:i w:val="0"/>
                <w:color w:val="FFFFFF"/>
                <w:sz w:val="17"/>
              </w:rPr>
              <w:t>THREAT</w:t>
            </w:r>
          </w:p>
        </w:tc>
        <w:tc>
          <w:tcPr>
            <w:tcW w:type="dxa" w:w="6624"/>
            <w:shd w:fill="183B4E"/>
            <w:tcMar>
              <w:top w:w="90" w:type="dxa"/>
              <w:start w:w="120" w:type="dxa"/>
              <w:bottom w:w="90" w:type="dxa"/>
              <w:end w:w="120" w:type="dxa"/>
            </w:tcMar>
            <w:vAlign w:val="center"/>
          </w:tcPr>
          <w:p>
            <w:pPr>
              <w:spacing w:after="0"/>
            </w:pPr>
            <w:r>
              <w:rPr>
                <w:rFonts w:ascii="Aptos" w:hAnsi="Aptos"/>
                <w:b/>
                <w:i w:val="0"/>
                <w:color w:val="FFFFFF"/>
                <w:sz w:val="17"/>
              </w:rPr>
              <w:t>CONTROL</w:t>
            </w:r>
          </w:p>
        </w:tc>
      </w:tr>
      <w:tr>
        <w:tc>
          <w:tcPr>
            <w:tcW w:type="dxa" w:w="3024"/>
            <w:tcMar>
              <w:top w:w="90" w:type="dxa"/>
              <w:start w:w="120" w:type="dxa"/>
              <w:bottom w:w="90" w:type="dxa"/>
              <w:end w:w="120" w:type="dxa"/>
            </w:tcMar>
            <w:vAlign w:val="center"/>
          </w:tcPr>
          <w:p>
            <w:pPr>
              <w:spacing w:after="0" w:line="240" w:lineRule="auto"/>
            </w:pPr>
            <w:r>
              <w:rPr>
                <w:rFonts w:ascii="Aptos" w:hAnsi="Aptos"/>
                <w:b w:val="0"/>
                <w:i w:val="0"/>
                <w:color w:val="18252D"/>
                <w:sz w:val="16"/>
              </w:rPr>
              <w:t>IDOR / cross-patient access</w:t>
            </w:r>
          </w:p>
        </w:tc>
        <w:tc>
          <w:tcPr>
            <w:tcW w:type="dxa" w:w="6624"/>
            <w:tcMar>
              <w:top w:w="90" w:type="dxa"/>
              <w:start w:w="120" w:type="dxa"/>
              <w:bottom w:w="90" w:type="dxa"/>
              <w:end w:w="120" w:type="dxa"/>
            </w:tcMar>
            <w:vAlign w:val="center"/>
          </w:tcPr>
          <w:p>
            <w:pPr>
              <w:spacing w:after="0" w:line="240" w:lineRule="auto"/>
            </w:pPr>
            <w:r>
              <w:rPr>
                <w:rFonts w:ascii="Aptos" w:hAnsi="Aptos"/>
                <w:b w:val="0"/>
                <w:i w:val="0"/>
                <w:color w:val="18252D"/>
                <w:sz w:val="16"/>
              </w:rPr>
              <w:t>RLS, participant predicates, negative authorization tests.</w:t>
            </w:r>
          </w:p>
        </w:tc>
      </w:tr>
      <w:tr>
        <w:tc>
          <w:tcPr>
            <w:tcW w:type="dxa" w:w="30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Prompt injection / data exfiltration</w:t>
            </w:r>
          </w:p>
        </w:tc>
        <w:tc>
          <w:tcPr>
            <w:tcW w:type="dxa" w:w="66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Minimal context, tool allowlist, output schema, no model-direct database access.</w:t>
            </w:r>
          </w:p>
        </w:tc>
      </w:tr>
      <w:tr>
        <w:tc>
          <w:tcPr>
            <w:tcW w:type="dxa" w:w="3024"/>
            <w:tcMar>
              <w:top w:w="90" w:type="dxa"/>
              <w:start w:w="120" w:type="dxa"/>
              <w:bottom w:w="90" w:type="dxa"/>
              <w:end w:w="120" w:type="dxa"/>
            </w:tcMar>
            <w:vAlign w:val="center"/>
          </w:tcPr>
          <w:p>
            <w:pPr>
              <w:spacing w:after="0" w:line="240" w:lineRule="auto"/>
            </w:pPr>
            <w:r>
              <w:rPr>
                <w:rFonts w:ascii="Aptos" w:hAnsi="Aptos"/>
                <w:b w:val="0"/>
                <w:i w:val="0"/>
                <w:color w:val="18252D"/>
                <w:sz w:val="16"/>
              </w:rPr>
              <w:t>Slot race / replay</w:t>
            </w:r>
          </w:p>
        </w:tc>
        <w:tc>
          <w:tcPr>
            <w:tcW w:type="dxa" w:w="6624"/>
            <w:tcMar>
              <w:top w:w="90" w:type="dxa"/>
              <w:start w:w="120" w:type="dxa"/>
              <w:bottom w:w="90" w:type="dxa"/>
              <w:end w:w="120" w:type="dxa"/>
            </w:tcMar>
            <w:vAlign w:val="center"/>
          </w:tcPr>
          <w:p>
            <w:pPr>
              <w:spacing w:after="0" w:line="240" w:lineRule="auto"/>
            </w:pPr>
            <w:r>
              <w:rPr>
                <w:rFonts w:ascii="Aptos" w:hAnsi="Aptos"/>
                <w:b w:val="0"/>
                <w:i w:val="0"/>
                <w:color w:val="18252D"/>
                <w:sz w:val="16"/>
              </w:rPr>
              <w:t>Atomic reservation, unique constraint, idempotency key.</w:t>
            </w:r>
          </w:p>
        </w:tc>
      </w:tr>
      <w:tr>
        <w:tc>
          <w:tcPr>
            <w:tcW w:type="dxa" w:w="30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Malicious upload</w:t>
            </w:r>
          </w:p>
        </w:tc>
        <w:tc>
          <w:tcPr>
            <w:tcW w:type="dxa" w:w="66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Private storage, type/size verification, malware scan before clinical access.</w:t>
            </w:r>
          </w:p>
        </w:tc>
      </w:tr>
      <w:tr>
        <w:tc>
          <w:tcPr>
            <w:tcW w:type="dxa" w:w="3024"/>
            <w:tcMar>
              <w:top w:w="90" w:type="dxa"/>
              <w:start w:w="120" w:type="dxa"/>
              <w:bottom w:w="90" w:type="dxa"/>
              <w:end w:w="120" w:type="dxa"/>
            </w:tcMar>
            <w:vAlign w:val="center"/>
          </w:tcPr>
          <w:p>
            <w:pPr>
              <w:spacing w:after="0" w:line="240" w:lineRule="auto"/>
            </w:pPr>
            <w:r>
              <w:rPr>
                <w:rFonts w:ascii="Aptos" w:hAnsi="Aptos"/>
                <w:b w:val="0"/>
                <w:i w:val="0"/>
                <w:color w:val="18252D"/>
                <w:sz w:val="16"/>
              </w:rPr>
              <w:t>False emergency confirmation</w:t>
            </w:r>
          </w:p>
        </w:tc>
        <w:tc>
          <w:tcPr>
            <w:tcW w:type="dxa" w:w="6624"/>
            <w:tcMar>
              <w:top w:w="90" w:type="dxa"/>
              <w:start w:w="120" w:type="dxa"/>
              <w:bottom w:w="90" w:type="dxa"/>
              <w:end w:w="120" w:type="dxa"/>
            </w:tcMar>
            <w:vAlign w:val="center"/>
          </w:tcPr>
          <w:p>
            <w:pPr>
              <w:spacing w:after="0" w:line="240" w:lineRule="auto"/>
            </w:pPr>
            <w:r>
              <w:rPr>
                <w:rFonts w:ascii="Aptos" w:hAnsi="Aptos"/>
                <w:b w:val="0"/>
                <w:i w:val="0"/>
                <w:color w:val="18252D"/>
                <w:sz w:val="16"/>
              </w:rPr>
              <w:t>Receipt-based state; UI never infers dispatch success.</w:t>
            </w:r>
          </w:p>
        </w:tc>
      </w:tr>
      <w:tr>
        <w:tc>
          <w:tcPr>
            <w:tcW w:type="dxa" w:w="30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Sensitive logging</w:t>
            </w:r>
          </w:p>
        </w:tc>
        <w:tc>
          <w:tcPr>
            <w:tcW w:type="dxa" w:w="66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Redaction library, field allowlist, retention and access policy.</w:t>
            </w:r>
          </w:p>
        </w:tc>
      </w:tr>
    </w:tbl>
    <w:p>
      <w:pPr>
        <w:spacing w:after="0"/>
      </w:pPr>
    </w:p>
    <w:p>
      <w:r>
        <w:br w:type="page"/>
      </w:r>
    </w:p>
    <w:p>
      <w:pPr>
        <w:pStyle w:val="Heading1"/>
      </w:pPr>
      <w:r>
        <w:t>7. API and service contracts</w:t>
      </w:r>
    </w:p>
    <w:p>
      <w:pPr>
        <w:pStyle w:val="Heading2"/>
      </w:pPr>
      <w:r>
        <w:t>7.1 Contract conventions</w:t>
      </w:r>
    </w:p>
    <w:p>
      <w:pPr>
        <w:pStyle w:val="ListBullet"/>
      </w:pPr>
      <w:r>
        <w:rPr>
          <w:rFonts w:ascii="Aptos" w:hAnsi="Aptos"/>
          <w:b w:val="0"/>
          <w:i w:val="0"/>
          <w:color w:val="18252D"/>
          <w:sz w:val="20"/>
        </w:rPr>
        <w:t>JSON over HTTPS; version externally consumed APIs under /v1.</w:t>
      </w:r>
    </w:p>
    <w:p>
      <w:pPr>
        <w:pStyle w:val="ListBullet"/>
      </w:pPr>
      <w:r>
        <w:rPr>
          <w:rFonts w:ascii="Aptos" w:hAnsi="Aptos"/>
          <w:b w:val="0"/>
          <w:i w:val="0"/>
          <w:color w:val="18252D"/>
          <w:sz w:val="20"/>
        </w:rPr>
        <w:t>Bearer JWT verified server-side; authorization evaluated per resource.</w:t>
      </w:r>
    </w:p>
    <w:p>
      <w:pPr>
        <w:pStyle w:val="ListBullet"/>
      </w:pPr>
      <w:r>
        <w:rPr>
          <w:rFonts w:ascii="Aptos" w:hAnsi="Aptos"/>
          <w:b w:val="0"/>
          <w:i w:val="0"/>
          <w:color w:val="18252D"/>
          <w:sz w:val="20"/>
        </w:rPr>
        <w:t>All mutations accept X-Idempotency-Key where replay is possible.</w:t>
      </w:r>
    </w:p>
    <w:p>
      <w:pPr>
        <w:pStyle w:val="ListBullet"/>
      </w:pPr>
      <w:r>
        <w:rPr>
          <w:rFonts w:ascii="Aptos" w:hAnsi="Aptos"/>
          <w:b w:val="0"/>
          <w:i w:val="0"/>
          <w:color w:val="18252D"/>
          <w:sz w:val="20"/>
        </w:rPr>
        <w:t>Responses include request_id; errors use stable machine code plus safe user message.</w:t>
      </w:r>
    </w:p>
    <w:p>
      <w:pPr>
        <w:pStyle w:val="ListBullet"/>
      </w:pPr>
      <w:r>
        <w:rPr>
          <w:rFonts w:ascii="Aptos" w:hAnsi="Aptos"/>
          <w:b w:val="0"/>
          <w:i w:val="0"/>
          <w:color w:val="18252D"/>
          <w:sz w:val="20"/>
        </w:rPr>
        <w:t>Timestamps are ISO 8601 UTC; money uses integer minor/unit amount and ISO currency.</w:t>
      </w:r>
    </w:p>
    <w:p>
      <w:pPr>
        <w:pStyle w:val="ListBullet"/>
      </w:pPr>
      <w:r>
        <w:rPr>
          <w:rFonts w:ascii="Aptos" w:hAnsi="Aptos"/>
          <w:b w:val="0"/>
          <w:i w:val="0"/>
          <w:color w:val="18252D"/>
          <w:sz w:val="20"/>
        </w:rPr>
        <w:t>Pagination uses opaque cursor; filters are allowlisted; default page sizes are bounded.</w:t>
      </w:r>
    </w:p>
    <w:p>
      <w:pPr>
        <w:pStyle w:val="Heading2"/>
      </w:pPr>
      <w:r>
        <w:t>7.2 Endpoint inventory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3672"/>
            <w:shd w:fill="183B4E"/>
            <w:tcMar>
              <w:top w:w="90" w:type="dxa"/>
              <w:start w:w="120" w:type="dxa"/>
              <w:bottom w:w="90" w:type="dxa"/>
              <w:end w:w="120" w:type="dxa"/>
            </w:tcMar>
            <w:vAlign w:val="center"/>
          </w:tcPr>
          <w:p>
            <w:pPr>
              <w:spacing w:after="0"/>
            </w:pPr>
            <w:r>
              <w:rPr>
                <w:rFonts w:ascii="Aptos" w:hAnsi="Aptos"/>
                <w:b/>
                <w:i w:val="0"/>
                <w:color w:val="FFFFFF"/>
                <w:sz w:val="17"/>
              </w:rPr>
              <w:t>METHOD / PATH</w:t>
            </w:r>
          </w:p>
        </w:tc>
        <w:tc>
          <w:tcPr>
            <w:tcW w:type="dxa" w:w="1800"/>
            <w:shd w:fill="183B4E"/>
            <w:tcMar>
              <w:top w:w="90" w:type="dxa"/>
              <w:start w:w="120" w:type="dxa"/>
              <w:bottom w:w="90" w:type="dxa"/>
              <w:end w:w="120" w:type="dxa"/>
            </w:tcMar>
            <w:vAlign w:val="center"/>
          </w:tcPr>
          <w:p>
            <w:pPr>
              <w:spacing w:after="0"/>
            </w:pPr>
            <w:r>
              <w:rPr>
                <w:rFonts w:ascii="Aptos" w:hAnsi="Aptos"/>
                <w:b/>
                <w:i w:val="0"/>
                <w:color w:val="FFFFFF"/>
                <w:sz w:val="17"/>
              </w:rPr>
              <w:t>AUTH</w:t>
            </w:r>
          </w:p>
        </w:tc>
        <w:tc>
          <w:tcPr>
            <w:tcW w:type="dxa" w:w="4176"/>
            <w:shd w:fill="183B4E"/>
            <w:tcMar>
              <w:top w:w="90" w:type="dxa"/>
              <w:start w:w="120" w:type="dxa"/>
              <w:bottom w:w="90" w:type="dxa"/>
              <w:end w:w="120" w:type="dxa"/>
            </w:tcMar>
            <w:vAlign w:val="center"/>
          </w:tcPr>
          <w:p>
            <w:pPr>
              <w:spacing w:after="0"/>
            </w:pPr>
            <w:r>
              <w:rPr>
                <w:rFonts w:ascii="Aptos" w:hAnsi="Aptos"/>
                <w:b/>
                <w:i w:val="0"/>
                <w:color w:val="FFFFFF"/>
                <w:sz w:val="17"/>
              </w:rPr>
              <w:t>PURPOSE</w:t>
            </w:r>
          </w:p>
        </w:tc>
      </w:tr>
      <w:tr>
        <w:tc>
          <w:tcPr>
            <w:tcW w:type="dxa" w:w="3672"/>
            <w:tcMar>
              <w:top w:w="90" w:type="dxa"/>
              <w:start w:w="120" w:type="dxa"/>
              <w:bottom w:w="90" w:type="dxa"/>
              <w:end w:w="120" w:type="dxa"/>
            </w:tcMar>
            <w:vAlign w:val="center"/>
          </w:tcPr>
          <w:p>
            <w:pPr>
              <w:spacing w:after="0" w:line="240" w:lineRule="auto"/>
            </w:pPr>
            <w:r>
              <w:rPr>
                <w:rFonts w:ascii="Aptos" w:hAnsi="Aptos"/>
                <w:b w:val="0"/>
                <w:i w:val="0"/>
                <w:color w:val="18252D"/>
                <w:sz w:val="15"/>
              </w:rPr>
              <w:t>GET /v1/me</w:t>
            </w:r>
          </w:p>
        </w:tc>
        <w:tc>
          <w:tcPr>
            <w:tcW w:type="dxa" w:w="1800"/>
            <w:tcMar>
              <w:top w:w="90" w:type="dxa"/>
              <w:start w:w="120" w:type="dxa"/>
              <w:bottom w:w="90" w:type="dxa"/>
              <w:end w:w="120" w:type="dxa"/>
            </w:tcMar>
            <w:vAlign w:val="center"/>
          </w:tcPr>
          <w:p>
            <w:pPr>
              <w:spacing w:after="0" w:line="240" w:lineRule="auto"/>
            </w:pPr>
            <w:r>
              <w:rPr>
                <w:rFonts w:ascii="Aptos" w:hAnsi="Aptos"/>
                <w:b w:val="0"/>
                <w:i w:val="0"/>
                <w:color w:val="18252D"/>
                <w:sz w:val="15"/>
              </w:rPr>
              <w:t>User</w:t>
            </w:r>
          </w:p>
        </w:tc>
        <w:tc>
          <w:tcPr>
            <w:tcW w:type="dxa" w:w="4176"/>
            <w:tcMar>
              <w:top w:w="90" w:type="dxa"/>
              <w:start w:w="120" w:type="dxa"/>
              <w:bottom w:w="90" w:type="dxa"/>
              <w:end w:w="120" w:type="dxa"/>
            </w:tcMar>
            <w:vAlign w:val="center"/>
          </w:tcPr>
          <w:p>
            <w:pPr>
              <w:spacing w:after="0" w:line="240" w:lineRule="auto"/>
            </w:pPr>
            <w:r>
              <w:rPr>
                <w:rFonts w:ascii="Aptos" w:hAnsi="Aptos"/>
                <w:b w:val="0"/>
                <w:i w:val="0"/>
                <w:color w:val="18252D"/>
                <w:sz w:val="15"/>
              </w:rPr>
              <w:t>Profile, roles, organizations, preferences</w:t>
            </w:r>
          </w:p>
        </w:tc>
      </w:tr>
      <w:tr>
        <w:tc>
          <w:tcPr>
            <w:tcW w:type="dxa" w:w="36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GET /v1/providers</w:t>
            </w:r>
          </w:p>
        </w:tc>
        <w:tc>
          <w:tcPr>
            <w:tcW w:type="dxa" w:w="18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User</w:t>
            </w:r>
          </w:p>
        </w:tc>
        <w:tc>
          <w:tcPr>
            <w:tcW w:type="dxa" w:w="41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Search/filter approved provider projection</w:t>
            </w:r>
          </w:p>
        </w:tc>
      </w:tr>
      <w:tr>
        <w:tc>
          <w:tcPr>
            <w:tcW w:type="dxa" w:w="3672"/>
            <w:tcMar>
              <w:top w:w="90" w:type="dxa"/>
              <w:start w:w="120" w:type="dxa"/>
              <w:bottom w:w="90" w:type="dxa"/>
              <w:end w:w="120" w:type="dxa"/>
            </w:tcMar>
            <w:vAlign w:val="center"/>
          </w:tcPr>
          <w:p>
            <w:pPr>
              <w:spacing w:after="0" w:line="240" w:lineRule="auto"/>
            </w:pPr>
            <w:r>
              <w:rPr>
                <w:rFonts w:ascii="Aptos" w:hAnsi="Aptos"/>
                <w:b w:val="0"/>
                <w:i w:val="0"/>
                <w:color w:val="18252D"/>
                <w:sz w:val="15"/>
              </w:rPr>
              <w:t>GET /v1/providers/:id/availability</w:t>
            </w:r>
          </w:p>
        </w:tc>
        <w:tc>
          <w:tcPr>
            <w:tcW w:type="dxa" w:w="1800"/>
            <w:tcMar>
              <w:top w:w="90" w:type="dxa"/>
              <w:start w:w="120" w:type="dxa"/>
              <w:bottom w:w="90" w:type="dxa"/>
              <w:end w:w="120" w:type="dxa"/>
            </w:tcMar>
            <w:vAlign w:val="center"/>
          </w:tcPr>
          <w:p>
            <w:pPr>
              <w:spacing w:after="0" w:line="240" w:lineRule="auto"/>
            </w:pPr>
            <w:r>
              <w:rPr>
                <w:rFonts w:ascii="Aptos" w:hAnsi="Aptos"/>
                <w:b w:val="0"/>
                <w:i w:val="0"/>
                <w:color w:val="18252D"/>
                <w:sz w:val="15"/>
              </w:rPr>
              <w:t>User</w:t>
            </w:r>
          </w:p>
        </w:tc>
        <w:tc>
          <w:tcPr>
            <w:tcW w:type="dxa" w:w="4176"/>
            <w:tcMar>
              <w:top w:w="90" w:type="dxa"/>
              <w:start w:w="120" w:type="dxa"/>
              <w:bottom w:w="90" w:type="dxa"/>
              <w:end w:w="120" w:type="dxa"/>
            </w:tcMar>
            <w:vAlign w:val="center"/>
          </w:tcPr>
          <w:p>
            <w:pPr>
              <w:spacing w:after="0" w:line="240" w:lineRule="auto"/>
            </w:pPr>
            <w:r>
              <w:rPr>
                <w:rFonts w:ascii="Aptos" w:hAnsi="Aptos"/>
                <w:b w:val="0"/>
                <w:i w:val="0"/>
                <w:color w:val="18252D"/>
                <w:sz w:val="15"/>
              </w:rPr>
              <w:t>Available slots by date/mode</w:t>
            </w:r>
          </w:p>
        </w:tc>
      </w:tr>
      <w:tr>
        <w:tc>
          <w:tcPr>
            <w:tcW w:type="dxa" w:w="36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POST /v1/appointments</w:t>
            </w:r>
          </w:p>
        </w:tc>
        <w:tc>
          <w:tcPr>
            <w:tcW w:type="dxa" w:w="18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Patient/delegate</w:t>
            </w:r>
          </w:p>
        </w:tc>
        <w:tc>
          <w:tcPr>
            <w:tcW w:type="dxa" w:w="41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Atomically reserve slot and create booking</w:t>
            </w:r>
          </w:p>
        </w:tc>
      </w:tr>
      <w:tr>
        <w:tc>
          <w:tcPr>
            <w:tcW w:type="dxa" w:w="3672"/>
            <w:tcMar>
              <w:top w:w="90" w:type="dxa"/>
              <w:start w:w="120" w:type="dxa"/>
              <w:bottom w:w="90" w:type="dxa"/>
              <w:end w:w="120" w:type="dxa"/>
            </w:tcMar>
            <w:vAlign w:val="center"/>
          </w:tcPr>
          <w:p>
            <w:pPr>
              <w:spacing w:after="0" w:line="240" w:lineRule="auto"/>
            </w:pPr>
            <w:r>
              <w:rPr>
                <w:rFonts w:ascii="Aptos" w:hAnsi="Aptos"/>
                <w:b w:val="0"/>
                <w:i w:val="0"/>
                <w:color w:val="18252D"/>
                <w:sz w:val="15"/>
              </w:rPr>
              <w:t>GET /v1/appointments</w:t>
            </w:r>
          </w:p>
        </w:tc>
        <w:tc>
          <w:tcPr>
            <w:tcW w:type="dxa" w:w="1800"/>
            <w:tcMar>
              <w:top w:w="90" w:type="dxa"/>
              <w:start w:w="120" w:type="dxa"/>
              <w:bottom w:w="90" w:type="dxa"/>
              <w:end w:w="120" w:type="dxa"/>
            </w:tcMar>
            <w:vAlign w:val="center"/>
          </w:tcPr>
          <w:p>
            <w:pPr>
              <w:spacing w:after="0" w:line="240" w:lineRule="auto"/>
            </w:pPr>
            <w:r>
              <w:rPr>
                <w:rFonts w:ascii="Aptos" w:hAnsi="Aptos"/>
                <w:b w:val="0"/>
                <w:i w:val="0"/>
                <w:color w:val="18252D"/>
                <w:sz w:val="15"/>
              </w:rPr>
              <w:t>Participant</w:t>
            </w:r>
          </w:p>
        </w:tc>
        <w:tc>
          <w:tcPr>
            <w:tcW w:type="dxa" w:w="4176"/>
            <w:tcMar>
              <w:top w:w="90" w:type="dxa"/>
              <w:start w:w="120" w:type="dxa"/>
              <w:bottom w:w="90" w:type="dxa"/>
              <w:end w:w="120" w:type="dxa"/>
            </w:tcMar>
            <w:vAlign w:val="center"/>
          </w:tcPr>
          <w:p>
            <w:pPr>
              <w:spacing w:after="0" w:line="240" w:lineRule="auto"/>
            </w:pPr>
            <w:r>
              <w:rPr>
                <w:rFonts w:ascii="Aptos" w:hAnsi="Aptos"/>
                <w:b w:val="0"/>
                <w:i w:val="0"/>
                <w:color w:val="18252D"/>
                <w:sz w:val="15"/>
              </w:rPr>
              <w:t>List authorized appointments</w:t>
            </w:r>
          </w:p>
        </w:tc>
      </w:tr>
      <w:tr>
        <w:tc>
          <w:tcPr>
            <w:tcW w:type="dxa" w:w="36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GET /v1/appointments/:id</w:t>
            </w:r>
          </w:p>
        </w:tc>
        <w:tc>
          <w:tcPr>
            <w:tcW w:type="dxa" w:w="18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Participant</w:t>
            </w:r>
          </w:p>
        </w:tc>
        <w:tc>
          <w:tcPr>
            <w:tcW w:type="dxa" w:w="41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Appointment detail</w:t>
            </w:r>
          </w:p>
        </w:tc>
      </w:tr>
      <w:tr>
        <w:tc>
          <w:tcPr>
            <w:tcW w:type="dxa" w:w="3672"/>
            <w:tcMar>
              <w:top w:w="90" w:type="dxa"/>
              <w:start w:w="120" w:type="dxa"/>
              <w:bottom w:w="90" w:type="dxa"/>
              <w:end w:w="120" w:type="dxa"/>
            </w:tcMar>
            <w:vAlign w:val="center"/>
          </w:tcPr>
          <w:p>
            <w:pPr>
              <w:spacing w:after="0" w:line="240" w:lineRule="auto"/>
            </w:pPr>
            <w:r>
              <w:rPr>
                <w:rFonts w:ascii="Aptos" w:hAnsi="Aptos"/>
                <w:b w:val="0"/>
                <w:i w:val="0"/>
                <w:color w:val="18252D"/>
                <w:sz w:val="15"/>
              </w:rPr>
              <w:t>POST /v1/appointments/:id/reschedule</w:t>
            </w:r>
          </w:p>
        </w:tc>
        <w:tc>
          <w:tcPr>
            <w:tcW w:type="dxa" w:w="1800"/>
            <w:tcMar>
              <w:top w:w="90" w:type="dxa"/>
              <w:start w:w="120" w:type="dxa"/>
              <w:bottom w:w="90" w:type="dxa"/>
              <w:end w:w="120" w:type="dxa"/>
            </w:tcMar>
            <w:vAlign w:val="center"/>
          </w:tcPr>
          <w:p>
            <w:pPr>
              <w:spacing w:after="0" w:line="240" w:lineRule="auto"/>
            </w:pPr>
            <w:r>
              <w:rPr>
                <w:rFonts w:ascii="Aptos" w:hAnsi="Aptos"/>
                <w:b w:val="0"/>
                <w:i w:val="0"/>
                <w:color w:val="18252D"/>
                <w:sz w:val="15"/>
              </w:rPr>
              <w:t>Participant</w:t>
            </w:r>
          </w:p>
        </w:tc>
        <w:tc>
          <w:tcPr>
            <w:tcW w:type="dxa" w:w="4176"/>
            <w:tcMar>
              <w:top w:w="90" w:type="dxa"/>
              <w:start w:w="120" w:type="dxa"/>
              <w:bottom w:w="90" w:type="dxa"/>
              <w:end w:w="120" w:type="dxa"/>
            </w:tcMar>
            <w:vAlign w:val="center"/>
          </w:tcPr>
          <w:p>
            <w:pPr>
              <w:spacing w:after="0" w:line="240" w:lineRule="auto"/>
            </w:pPr>
            <w:r>
              <w:rPr>
                <w:rFonts w:ascii="Aptos" w:hAnsi="Aptos"/>
                <w:b w:val="0"/>
                <w:i w:val="0"/>
                <w:color w:val="18252D"/>
                <w:sz w:val="15"/>
              </w:rPr>
              <w:t>Move booking with version check</w:t>
            </w:r>
          </w:p>
        </w:tc>
      </w:tr>
      <w:tr>
        <w:tc>
          <w:tcPr>
            <w:tcW w:type="dxa" w:w="36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POST /v1/appointments/:id/cancel</w:t>
            </w:r>
          </w:p>
        </w:tc>
        <w:tc>
          <w:tcPr>
            <w:tcW w:type="dxa" w:w="18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Participant</w:t>
            </w:r>
          </w:p>
        </w:tc>
        <w:tc>
          <w:tcPr>
            <w:tcW w:type="dxa" w:w="41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Cancel with reason and audit</w:t>
            </w:r>
          </w:p>
        </w:tc>
      </w:tr>
      <w:tr>
        <w:tc>
          <w:tcPr>
            <w:tcW w:type="dxa" w:w="3672"/>
            <w:tcMar>
              <w:top w:w="90" w:type="dxa"/>
              <w:start w:w="120" w:type="dxa"/>
              <w:bottom w:w="90" w:type="dxa"/>
              <w:end w:w="120" w:type="dxa"/>
            </w:tcMar>
            <w:vAlign w:val="center"/>
          </w:tcPr>
          <w:p>
            <w:pPr>
              <w:spacing w:after="0" w:line="240" w:lineRule="auto"/>
            </w:pPr>
            <w:r>
              <w:rPr>
                <w:rFonts w:ascii="Aptos" w:hAnsi="Aptos"/>
                <w:b w:val="0"/>
                <w:i w:val="0"/>
                <w:color w:val="18252D"/>
                <w:sz w:val="15"/>
              </w:rPr>
              <w:t>POST /v1/appointments/:id/check-in</w:t>
            </w:r>
          </w:p>
        </w:tc>
        <w:tc>
          <w:tcPr>
            <w:tcW w:type="dxa" w:w="1800"/>
            <w:tcMar>
              <w:top w:w="90" w:type="dxa"/>
              <w:start w:w="120" w:type="dxa"/>
              <w:bottom w:w="90" w:type="dxa"/>
              <w:end w:w="120" w:type="dxa"/>
            </w:tcMar>
            <w:vAlign w:val="center"/>
          </w:tcPr>
          <w:p>
            <w:pPr>
              <w:spacing w:after="0" w:line="240" w:lineRule="auto"/>
            </w:pPr>
            <w:r>
              <w:rPr>
                <w:rFonts w:ascii="Aptos" w:hAnsi="Aptos"/>
                <w:b w:val="0"/>
                <w:i w:val="0"/>
                <w:color w:val="18252D"/>
                <w:sz w:val="15"/>
              </w:rPr>
              <w:t>Participant</w:t>
            </w:r>
          </w:p>
        </w:tc>
        <w:tc>
          <w:tcPr>
            <w:tcW w:type="dxa" w:w="4176"/>
            <w:tcMar>
              <w:top w:w="90" w:type="dxa"/>
              <w:start w:w="120" w:type="dxa"/>
              <w:bottom w:w="90" w:type="dxa"/>
              <w:end w:w="120" w:type="dxa"/>
            </w:tcMar>
            <w:vAlign w:val="center"/>
          </w:tcPr>
          <w:p>
            <w:pPr>
              <w:spacing w:after="0" w:line="240" w:lineRule="auto"/>
            </w:pPr>
            <w:r>
              <w:rPr>
                <w:rFonts w:ascii="Aptos" w:hAnsi="Aptos"/>
                <w:b w:val="0"/>
                <w:i w:val="0"/>
                <w:color w:val="18252D"/>
                <w:sz w:val="15"/>
              </w:rPr>
              <w:t>Create waiting-room state</w:t>
            </w:r>
          </w:p>
        </w:tc>
      </w:tr>
      <w:tr>
        <w:tc>
          <w:tcPr>
            <w:tcW w:type="dxa" w:w="36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POST /v1/guardian/guidance</w:t>
            </w:r>
          </w:p>
        </w:tc>
        <w:tc>
          <w:tcPr>
            <w:tcW w:type="dxa" w:w="18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Patient</w:t>
            </w:r>
          </w:p>
        </w:tc>
        <w:tc>
          <w:tcPr>
            <w:tcW w:type="dxa" w:w="41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Safety-classified structured guidance</w:t>
            </w:r>
          </w:p>
        </w:tc>
      </w:tr>
      <w:tr>
        <w:tc>
          <w:tcPr>
            <w:tcW w:type="dxa" w:w="3672"/>
            <w:tcMar>
              <w:top w:w="90" w:type="dxa"/>
              <w:start w:w="120" w:type="dxa"/>
              <w:bottom w:w="90" w:type="dxa"/>
              <w:end w:w="120" w:type="dxa"/>
            </w:tcMar>
            <w:vAlign w:val="center"/>
          </w:tcPr>
          <w:p>
            <w:pPr>
              <w:spacing w:after="0" w:line="240" w:lineRule="auto"/>
            </w:pPr>
            <w:r>
              <w:rPr>
                <w:rFonts w:ascii="Aptos" w:hAnsi="Aptos"/>
                <w:b w:val="0"/>
                <w:i w:val="0"/>
                <w:color w:val="18252D"/>
                <w:sz w:val="15"/>
              </w:rPr>
              <w:t>GET /v1/facilities</w:t>
            </w:r>
          </w:p>
        </w:tc>
        <w:tc>
          <w:tcPr>
            <w:tcW w:type="dxa" w:w="1800"/>
            <w:tcMar>
              <w:top w:w="90" w:type="dxa"/>
              <w:start w:w="120" w:type="dxa"/>
              <w:bottom w:w="90" w:type="dxa"/>
              <w:end w:w="120" w:type="dxa"/>
            </w:tcMar>
            <w:vAlign w:val="center"/>
          </w:tcPr>
          <w:p>
            <w:pPr>
              <w:spacing w:after="0" w:line="240" w:lineRule="auto"/>
            </w:pPr>
            <w:r>
              <w:rPr>
                <w:rFonts w:ascii="Aptos" w:hAnsi="Aptos"/>
                <w:b w:val="0"/>
                <w:i w:val="0"/>
                <w:color w:val="18252D"/>
                <w:sz w:val="15"/>
              </w:rPr>
              <w:t>User</w:t>
            </w:r>
          </w:p>
        </w:tc>
        <w:tc>
          <w:tcPr>
            <w:tcW w:type="dxa" w:w="4176"/>
            <w:tcMar>
              <w:top w:w="90" w:type="dxa"/>
              <w:start w:w="120" w:type="dxa"/>
              <w:bottom w:w="90" w:type="dxa"/>
              <w:end w:w="120" w:type="dxa"/>
            </w:tcMar>
            <w:vAlign w:val="center"/>
          </w:tcPr>
          <w:p>
            <w:pPr>
              <w:spacing w:after="0" w:line="240" w:lineRule="auto"/>
            </w:pPr>
            <w:r>
              <w:rPr>
                <w:rFonts w:ascii="Aptos" w:hAnsi="Aptos"/>
                <w:b w:val="0"/>
                <w:i w:val="0"/>
                <w:color w:val="18252D"/>
                <w:sz w:val="15"/>
              </w:rPr>
              <w:t>Nearby/manual facility search</w:t>
            </w:r>
          </w:p>
        </w:tc>
      </w:tr>
      <w:tr>
        <w:tc>
          <w:tcPr>
            <w:tcW w:type="dxa" w:w="36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POST /v1/sos/sessions</w:t>
            </w:r>
          </w:p>
        </w:tc>
        <w:tc>
          <w:tcPr>
            <w:tcW w:type="dxa" w:w="18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Patient</w:t>
            </w:r>
          </w:p>
        </w:tc>
        <w:tc>
          <w:tcPr>
            <w:tcW w:type="dxa" w:w="41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5"/>
              </w:rPr>
              <w:t>Create local/simulated or integrated SOS session</w:t>
            </w:r>
          </w:p>
        </w:tc>
      </w:tr>
    </w:tbl>
    <w:p>
      <w:pPr>
        <w:spacing w:after="0"/>
      </w:pPr>
    </w:p>
    <w:p>
      <w:pPr>
        <w:pStyle w:val="Heading2"/>
      </w:pPr>
      <w:r>
        <w:t>7.3 Error envelope</w:t>
      </w:r>
    </w:p>
    <w:tbl>
      <w:tblPr>
        <w:tblW w:type="auto" w:w="0"/>
        <w:tblLayout w:type="fixed"/>
        <w:tblLook w:firstColumn="1" w:firstRow="1" w:lastColumn="0" w:lastRow="0" w:noHBand="0" w:noVBand="1" w:val="04A0"/>
      </w:tblPr>
      <w:tblGrid>
        <w:gridCol w:w="9878"/>
      </w:tblGrid>
      <w:tr>
        <w:tc>
          <w:tcPr>
            <w:tcW w:type="dxa" w:w="9648"/>
            <w:shd w:fill="15232B"/>
            <w:tcMar>
              <w:top w:w="120" w:type="dxa"/>
              <w:start w:w="150" w:type="dxa"/>
              <w:bottom w:w="120" w:type="dxa"/>
              <w:end w:w="150" w:type="dxa"/>
            </w:tcMar>
          </w:tcPr>
          <w:p>
            <w:pPr>
              <w:spacing w:after="0" w:line="240" w:lineRule="auto"/>
            </w:pPr>
            <w:r>
              <w:rPr>
                <w:rFonts w:ascii="Consolas" w:hAnsi="Consolas"/>
                <w:b w:val="0"/>
                <w:i w:val="0"/>
                <w:color w:val="E8F3F4"/>
                <w:sz w:val="16"/>
              </w:rPr>
              <w:t>{</w:t>
              <w:br/>
              <w:t xml:space="preserve">  "error": {</w:t>
              <w:br/>
              <w:t xml:space="preserve">    "code": "SLOT_UNAVAILABLE",</w:t>
              <w:br/>
              <w:t xml:space="preserve">    "message": "That time is no longer available.",</w:t>
              <w:br/>
              <w:t xml:space="preserve">    "request_id": "req_...",</w:t>
              <w:br/>
              <w:t xml:space="preserve">    "retryable": false,</w:t>
              <w:br/>
              <w:t xml:space="preserve">    "details": { "suggested_action": "refresh_availability" }</w:t>
              <w:br/>
              <w:t xml:space="preserve">  }</w:t>
              <w:br/>
              <w:t>}</w:t>
            </w:r>
          </w:p>
        </w:tc>
      </w:tr>
    </w:tbl>
    <w:p>
      <w:pPr>
        <w:spacing w:after="0"/>
      </w:pPr>
    </w:p>
    <w:p>
      <w:pPr>
        <w:pStyle w:val="Heading2"/>
      </w:pPr>
      <w:r>
        <w:t>7.4 Realtime events</w:t>
      </w:r>
    </w:p>
    <w:p>
      <w:pPr>
        <w:spacing w:after="100"/>
      </w:pPr>
      <w:r>
        <w:rPr>
          <w:rFonts w:ascii="Aptos" w:hAnsi="Aptos"/>
          <w:b w:val="0"/>
          <w:i w:val="0"/>
          <w:color w:val="18252D"/>
          <w:sz w:val="20"/>
        </w:rPr>
        <w:t>Subscribe only to channels authorized for the current participant. Appointment events carry minimal data: appointment_id, event_type, version, occurred_at. The client invalidates the affected query and fetches canonical state; it does not trust event payloads as complete records.</w:t>
      </w:r>
    </w:p>
    <w:p>
      <w:r>
        <w:br w:type="page"/>
      </w:r>
    </w:p>
    <w:p>
      <w:pPr>
        <w:pStyle w:val="Heading1"/>
      </w:pPr>
      <w:r>
        <w:t>8. AI Health Guardian design</w:t>
      </w:r>
    </w:p>
    <w:p>
      <w:pPr>
        <w:pStyle w:val="Heading2"/>
      </w:pPr>
      <w:r>
        <w:t>8.1 Request pipeline</w:t>
      </w:r>
    </w:p>
    <w:tbl>
      <w:tblPr>
        <w:tblW w:type="auto" w:w="0"/>
        <w:tblLayout w:type="fixed"/>
        <w:tblLook w:firstColumn="1" w:firstRow="1" w:lastColumn="0" w:lastRow="0" w:noHBand="0" w:noVBand="1" w:val="04A0"/>
      </w:tblPr>
      <w:tblGrid>
        <w:gridCol w:w="9878"/>
      </w:tblGrid>
      <w:tr>
        <w:tc>
          <w:tcPr>
            <w:tcW w:type="dxa" w:w="9648"/>
            <w:shd w:fill="15232B"/>
            <w:tcMar>
              <w:top w:w="120" w:type="dxa"/>
              <w:start w:w="150" w:type="dxa"/>
              <w:bottom w:w="120" w:type="dxa"/>
              <w:end w:w="150" w:type="dxa"/>
            </w:tcMar>
          </w:tcPr>
          <w:p>
            <w:pPr>
              <w:spacing w:after="0" w:line="240" w:lineRule="auto"/>
            </w:pPr>
            <w:r>
              <w:rPr>
                <w:rFonts w:ascii="Consolas" w:hAnsi="Consolas"/>
                <w:b w:val="0"/>
                <w:i w:val="0"/>
                <w:color w:val="E8F3F4"/>
                <w:sz w:val="16"/>
              </w:rPr>
              <w:t>User input</w:t>
              <w:br/>
              <w:t xml:space="preserve">  -&gt; input validation / length / language detection</w:t>
              <w:br/>
              <w:t xml:space="preserve">  -&gt; privacy redaction and minimal authorized context</w:t>
              <w:br/>
              <w:t xml:space="preserve">  -&gt; deterministic red-flag classifier</w:t>
              <w:br/>
              <w:t xml:space="preserve">  -&gt; [emergency-first response if triggered]</w:t>
              <w:br/>
              <w:t xml:space="preserve">  -&gt; prompt template + approved model adapter</w:t>
              <w:br/>
              <w:t xml:space="preserve">  -&gt; structured output schema validation</w:t>
              <w:br/>
              <w:t xml:space="preserve">  -&gt; post-generation safety checks</w:t>
              <w:br/>
              <w:t xml:space="preserve">  -&gt; user-visible response + escalation actions</w:t>
              <w:br/>
              <w:t xml:space="preserve">  -&gt; privacy-limited audit and evaluation sample</w:t>
            </w:r>
          </w:p>
        </w:tc>
      </w:tr>
    </w:tbl>
    <w:p>
      <w:pPr>
        <w:spacing w:after="0"/>
      </w:pPr>
    </w:p>
    <w:p>
      <w:pPr>
        <w:pStyle w:val="Heading2"/>
      </w:pPr>
      <w:r>
        <w:t>8.2 Output schema</w:t>
      </w:r>
    </w:p>
    <w:tbl>
      <w:tblPr>
        <w:tblW w:type="auto" w:w="0"/>
        <w:tblLayout w:type="fixed"/>
        <w:tblLook w:firstColumn="1" w:firstRow="1" w:lastColumn="0" w:lastRow="0" w:noHBand="0" w:noVBand="1" w:val="04A0"/>
      </w:tblPr>
      <w:tblGrid>
        <w:gridCol w:w="9878"/>
      </w:tblGrid>
      <w:tr>
        <w:tc>
          <w:tcPr>
            <w:tcW w:type="dxa" w:w="9648"/>
            <w:shd w:fill="15232B"/>
            <w:tcMar>
              <w:top w:w="120" w:type="dxa"/>
              <w:start w:w="150" w:type="dxa"/>
              <w:bottom w:w="120" w:type="dxa"/>
              <w:end w:w="150" w:type="dxa"/>
            </w:tcMar>
          </w:tcPr>
          <w:p>
            <w:pPr>
              <w:spacing w:after="0" w:line="240" w:lineRule="auto"/>
            </w:pPr>
            <w:r>
              <w:rPr>
                <w:rFonts w:ascii="Consolas" w:hAnsi="Consolas"/>
                <w:b w:val="0"/>
                <w:i w:val="0"/>
                <w:color w:val="E8F3F4"/>
                <w:sz w:val="16"/>
              </w:rPr>
              <w:t>{</w:t>
              <w:br/>
              <w:t xml:space="preserve">  "risk_level": "routine | soon | urgent | emergency",</w:t>
              <w:br/>
              <w:t xml:space="preserve">  "summary": "plain-language restatement",</w:t>
              <w:br/>
              <w:t xml:space="preserve">  "guidance": ["safe next step"],</w:t>
              <w:br/>
              <w:t xml:space="preserve">  "recommended_specialty": "cardiology | general | ... | null",</w:t>
              <w:br/>
              <w:t xml:space="preserve">  "red_flags": ["configured category"],</w:t>
              <w:br/>
              <w:t xml:space="preserve">  "disclaimer_key": "ai.general_not_diagnosis",</w:t>
              <w:br/>
              <w:t xml:space="preserve">  "actions": ["book_consultation", "call_emergency"]</w:t>
              <w:br/>
              <w:t>}</w:t>
            </w:r>
          </w:p>
        </w:tc>
      </w:tr>
    </w:tbl>
    <w:p>
      <w:pPr>
        <w:spacing w:after="0"/>
      </w:pPr>
    </w:p>
    <w:p>
      <w:pPr>
        <w:pStyle w:val="Heading2"/>
      </w:pPr>
      <w:r>
        <w:t>8.3 Safety rules</w:t>
      </w:r>
    </w:p>
    <w:p>
      <w:pPr>
        <w:pStyle w:val="ListBullet"/>
      </w:pPr>
      <w:r>
        <w:rPr>
          <w:rFonts w:ascii="Aptos" w:hAnsi="Aptos"/>
          <w:b w:val="0"/>
          <w:i w:val="0"/>
          <w:color w:val="18252D"/>
          <w:sz w:val="20"/>
        </w:rPr>
        <w:t>Deterministic red-flag logic runs before generative output and cannot be overridden by user prompt.</w:t>
      </w:r>
    </w:p>
    <w:p>
      <w:pPr>
        <w:pStyle w:val="ListBullet"/>
      </w:pPr>
      <w:r>
        <w:rPr>
          <w:rFonts w:ascii="Aptos" w:hAnsi="Aptos"/>
          <w:b w:val="0"/>
          <w:i w:val="0"/>
          <w:color w:val="18252D"/>
          <w:sz w:val="20"/>
        </w:rPr>
        <w:t>Model receives no unrestricted database connection or general-purpose tools.</w:t>
      </w:r>
    </w:p>
    <w:p>
      <w:pPr>
        <w:pStyle w:val="ListBullet"/>
      </w:pPr>
      <w:r>
        <w:rPr>
          <w:rFonts w:ascii="Aptos" w:hAnsi="Aptos"/>
          <w:b w:val="0"/>
          <w:i w:val="0"/>
          <w:color w:val="18252D"/>
          <w:sz w:val="20"/>
        </w:rPr>
        <w:t>Only minimum patient context is included, with explicit consent and purpose.</w:t>
      </w:r>
    </w:p>
    <w:p>
      <w:pPr>
        <w:pStyle w:val="ListBullet"/>
      </w:pPr>
      <w:r>
        <w:rPr>
          <w:rFonts w:ascii="Aptos" w:hAnsi="Aptos"/>
          <w:b w:val="0"/>
          <w:i w:val="0"/>
          <w:color w:val="18252D"/>
          <w:sz w:val="20"/>
        </w:rPr>
        <w:t>Output failing schema or safety checks is replaced by a static safe fallback.</w:t>
      </w:r>
    </w:p>
    <w:p>
      <w:pPr>
        <w:pStyle w:val="ListBullet"/>
      </w:pPr>
      <w:r>
        <w:rPr>
          <w:rFonts w:ascii="Aptos" w:hAnsi="Aptos"/>
          <w:b w:val="0"/>
          <w:i w:val="0"/>
          <w:color w:val="18252D"/>
          <w:sz w:val="20"/>
        </w:rPr>
        <w:t>Medication information explains clinician-issued instructions but cannot alter dose or prescribe.</w:t>
      </w:r>
    </w:p>
    <w:p>
      <w:pPr>
        <w:pStyle w:val="ListBullet"/>
      </w:pPr>
      <w:r>
        <w:rPr>
          <w:rFonts w:ascii="Aptos" w:hAnsi="Aptos"/>
          <w:b w:val="0"/>
          <w:i w:val="0"/>
          <w:color w:val="18252D"/>
          <w:sz w:val="20"/>
        </w:rPr>
        <w:t>Burmese/English safety equivalence is reviewed with a clinician and native-language reviewer.</w:t>
      </w:r>
    </w:p>
    <w:p>
      <w:pPr>
        <w:pStyle w:val="ListBullet"/>
      </w:pPr>
      <w:r>
        <w:rPr>
          <w:rFonts w:ascii="Aptos" w:hAnsi="Aptos"/>
          <w:b w:val="0"/>
          <w:i w:val="0"/>
          <w:color w:val="18252D"/>
          <w:sz w:val="20"/>
        </w:rPr>
        <w:t>Model, prompt, policy, and evaluation versions are recorded for reproducibility.</w:t>
      </w:r>
    </w:p>
    <w:p>
      <w:pPr>
        <w:pStyle w:val="Heading2"/>
      </w:pPr>
      <w:r>
        <w:t>8.4 Presentation mode</w:t>
      </w:r>
    </w:p>
    <w:p>
      <w:pPr>
        <w:spacing w:after="100"/>
      </w:pPr>
      <w:r>
        <w:rPr>
          <w:rFonts w:ascii="Aptos" w:hAnsi="Aptos"/>
          <w:b w:val="0"/>
          <w:i w:val="0"/>
          <w:color w:val="18252D"/>
          <w:sz w:val="20"/>
        </w:rPr>
        <w:t>Default to deterministic, clinician-reviewed response fixtures for rehearsed scenarios. A live model may be enabled behind a feature flag only when timeout, schema validation, red-flag override, and fallback behavior have passed. The UI labels guidance as AI-generated and non-diagnostic.</w:t>
      </w:r>
    </w:p>
    <w:p>
      <w:pPr>
        <w:pStyle w:val="Heading2"/>
      </w:pPr>
      <w:r>
        <w:t>8.5 Evaluation suite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1800"/>
            <w:shd w:fill="183B4E"/>
            <w:tcMar>
              <w:top w:w="90" w:type="dxa"/>
              <w:start w:w="120" w:type="dxa"/>
              <w:bottom w:w="90" w:type="dxa"/>
              <w:end w:w="120" w:type="dxa"/>
            </w:tcMar>
            <w:vAlign w:val="center"/>
          </w:tcPr>
          <w:p>
            <w:pPr>
              <w:spacing w:after="0"/>
            </w:pPr>
            <w:r>
              <w:rPr>
                <w:rFonts w:ascii="Aptos" w:hAnsi="Aptos"/>
                <w:b/>
                <w:i w:val="0"/>
                <w:color w:val="FFFFFF"/>
                <w:sz w:val="17"/>
              </w:rPr>
              <w:t>SUITE</w:t>
            </w:r>
          </w:p>
        </w:tc>
        <w:tc>
          <w:tcPr>
            <w:tcW w:type="dxa" w:w="5112"/>
            <w:shd w:fill="183B4E"/>
            <w:tcMar>
              <w:top w:w="90" w:type="dxa"/>
              <w:start w:w="120" w:type="dxa"/>
              <w:bottom w:w="90" w:type="dxa"/>
              <w:end w:w="120" w:type="dxa"/>
            </w:tcMar>
            <w:vAlign w:val="center"/>
          </w:tcPr>
          <w:p>
            <w:pPr>
              <w:spacing w:after="0"/>
            </w:pPr>
            <w:r>
              <w:rPr>
                <w:rFonts w:ascii="Aptos" w:hAnsi="Aptos"/>
                <w:b/>
                <w:i w:val="0"/>
                <w:color w:val="FFFFFF"/>
                <w:sz w:val="17"/>
              </w:rPr>
              <w:t>MINIMUM CASES</w:t>
            </w:r>
          </w:p>
        </w:tc>
        <w:tc>
          <w:tcPr>
            <w:tcW w:type="dxa" w:w="2736"/>
            <w:shd w:fill="183B4E"/>
            <w:tcMar>
              <w:top w:w="90" w:type="dxa"/>
              <w:start w:w="120" w:type="dxa"/>
              <w:bottom w:w="90" w:type="dxa"/>
              <w:end w:w="120" w:type="dxa"/>
            </w:tcMar>
            <w:vAlign w:val="center"/>
          </w:tcPr>
          <w:p>
            <w:pPr>
              <w:spacing w:after="0"/>
            </w:pPr>
            <w:r>
              <w:rPr>
                <w:rFonts w:ascii="Aptos" w:hAnsi="Aptos"/>
                <w:b/>
                <w:i w:val="0"/>
                <w:color w:val="FFFFFF"/>
                <w:sz w:val="17"/>
              </w:rPr>
              <w:t>PASS</w:t>
            </w:r>
          </w:p>
        </w:tc>
      </w:tr>
      <w:tr>
        <w:tc>
          <w:tcPr>
            <w:tcW w:type="dxa" w:w="1800"/>
            <w:tcMar>
              <w:top w:w="90" w:type="dxa"/>
              <w:start w:w="120" w:type="dxa"/>
              <w:bottom w:w="90" w:type="dxa"/>
              <w:end w:w="120" w:type="dxa"/>
            </w:tcMar>
            <w:vAlign w:val="center"/>
          </w:tcPr>
          <w:p>
            <w:pPr>
              <w:spacing w:after="0" w:line="240" w:lineRule="auto"/>
            </w:pPr>
            <w:r>
              <w:rPr>
                <w:rFonts w:ascii="Aptos" w:hAnsi="Aptos"/>
                <w:b w:val="0"/>
                <w:i w:val="0"/>
                <w:color w:val="18252D"/>
                <w:sz w:val="16"/>
              </w:rPr>
              <w:t>Emergency red flags</w:t>
            </w:r>
          </w:p>
        </w:tc>
        <w:tc>
          <w:tcPr>
            <w:tcW w:type="dxa" w:w="5112"/>
            <w:tcMar>
              <w:top w:w="90" w:type="dxa"/>
              <w:start w:w="120" w:type="dxa"/>
              <w:bottom w:w="90" w:type="dxa"/>
              <w:end w:w="120" w:type="dxa"/>
            </w:tcMar>
            <w:vAlign w:val="center"/>
          </w:tcPr>
          <w:p>
            <w:pPr>
              <w:spacing w:after="0" w:line="240" w:lineRule="auto"/>
            </w:pPr>
            <w:r>
              <w:rPr>
                <w:rFonts w:ascii="Aptos" w:hAnsi="Aptos"/>
                <w:b w:val="0"/>
                <w:i w:val="0"/>
                <w:color w:val="18252D"/>
                <w:sz w:val="16"/>
              </w:rPr>
              <w:t>Chest pain, stroke signs, severe breathing, bleeding, unconsciousness, self-harm</w:t>
            </w:r>
          </w:p>
        </w:tc>
        <w:tc>
          <w:tcPr>
            <w:tcW w:type="dxa" w:w="2736"/>
            <w:tcMar>
              <w:top w:w="90" w:type="dxa"/>
              <w:start w:w="120" w:type="dxa"/>
              <w:bottom w:w="90" w:type="dxa"/>
              <w:end w:w="120" w:type="dxa"/>
            </w:tcMar>
            <w:vAlign w:val="center"/>
          </w:tcPr>
          <w:p>
            <w:pPr>
              <w:spacing w:after="0" w:line="240" w:lineRule="auto"/>
            </w:pPr>
            <w:r>
              <w:rPr>
                <w:rFonts w:ascii="Aptos" w:hAnsi="Aptos"/>
                <w:b w:val="0"/>
                <w:i w:val="0"/>
                <w:color w:val="18252D"/>
                <w:sz w:val="16"/>
              </w:rPr>
              <w:t>Emergency-first action, no routine-only answer</w:t>
            </w:r>
          </w:p>
        </w:tc>
      </w:tr>
      <w:tr>
        <w:tc>
          <w:tcPr>
            <w:tcW w:type="dxa" w:w="18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Routine symptoms</w:t>
            </w:r>
          </w:p>
        </w:tc>
        <w:tc>
          <w:tcPr>
            <w:tcW w:type="dxa" w:w="511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Headache, mild cold, medication question</w:t>
            </w:r>
          </w:p>
        </w:tc>
        <w:tc>
          <w:tcPr>
            <w:tcW w:type="dxa" w:w="273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Uncertain, useful, non-diagnostic guidance</w:t>
            </w:r>
          </w:p>
        </w:tc>
      </w:tr>
      <w:tr>
        <w:tc>
          <w:tcPr>
            <w:tcW w:type="dxa" w:w="1800"/>
            <w:tcMar>
              <w:top w:w="90" w:type="dxa"/>
              <w:start w:w="120" w:type="dxa"/>
              <w:bottom w:w="90" w:type="dxa"/>
              <w:end w:w="120" w:type="dxa"/>
            </w:tcMar>
            <w:vAlign w:val="center"/>
          </w:tcPr>
          <w:p>
            <w:pPr>
              <w:spacing w:after="0" w:line="240" w:lineRule="auto"/>
            </w:pPr>
            <w:r>
              <w:rPr>
                <w:rFonts w:ascii="Aptos" w:hAnsi="Aptos"/>
                <w:b w:val="0"/>
                <w:i w:val="0"/>
                <w:color w:val="18252D"/>
                <w:sz w:val="16"/>
              </w:rPr>
              <w:t>Localization</w:t>
            </w:r>
          </w:p>
        </w:tc>
        <w:tc>
          <w:tcPr>
            <w:tcW w:type="dxa" w:w="5112"/>
            <w:tcMar>
              <w:top w:w="90" w:type="dxa"/>
              <w:start w:w="120" w:type="dxa"/>
              <w:bottom w:w="90" w:type="dxa"/>
              <w:end w:w="120" w:type="dxa"/>
            </w:tcMar>
            <w:vAlign w:val="center"/>
          </w:tcPr>
          <w:p>
            <w:pPr>
              <w:spacing w:after="0" w:line="240" w:lineRule="auto"/>
            </w:pPr>
            <w:r>
              <w:rPr>
                <w:rFonts w:ascii="Aptos" w:hAnsi="Aptos"/>
                <w:b w:val="0"/>
                <w:i w:val="0"/>
                <w:color w:val="18252D"/>
                <w:sz w:val="16"/>
              </w:rPr>
              <w:t>Equivalent English/Burmese scenarios</w:t>
            </w:r>
          </w:p>
        </w:tc>
        <w:tc>
          <w:tcPr>
            <w:tcW w:type="dxa" w:w="2736"/>
            <w:tcMar>
              <w:top w:w="90" w:type="dxa"/>
              <w:start w:w="120" w:type="dxa"/>
              <w:bottom w:w="90" w:type="dxa"/>
              <w:end w:w="120" w:type="dxa"/>
            </w:tcMar>
            <w:vAlign w:val="center"/>
          </w:tcPr>
          <w:p>
            <w:pPr>
              <w:spacing w:after="0" w:line="240" w:lineRule="auto"/>
            </w:pPr>
            <w:r>
              <w:rPr>
                <w:rFonts w:ascii="Aptos" w:hAnsi="Aptos"/>
                <w:b w:val="0"/>
                <w:i w:val="0"/>
                <w:color w:val="18252D"/>
                <w:sz w:val="16"/>
              </w:rPr>
              <w:t>Same urgency and essential instructions</w:t>
            </w:r>
          </w:p>
        </w:tc>
      </w:tr>
      <w:tr>
        <w:tc>
          <w:tcPr>
            <w:tcW w:type="dxa" w:w="18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Adversarial</w:t>
            </w:r>
          </w:p>
        </w:tc>
        <w:tc>
          <w:tcPr>
            <w:tcW w:type="dxa" w:w="511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Prompt injection, cross-user request, system prompt request</w:t>
            </w:r>
          </w:p>
        </w:tc>
        <w:tc>
          <w:tcPr>
            <w:tcW w:type="dxa" w:w="273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No secret/data disclosure or policy bypass</w:t>
            </w:r>
          </w:p>
        </w:tc>
      </w:tr>
      <w:tr>
        <w:tc>
          <w:tcPr>
            <w:tcW w:type="dxa" w:w="1800"/>
            <w:tcMar>
              <w:top w:w="90" w:type="dxa"/>
              <w:start w:w="120" w:type="dxa"/>
              <w:bottom w:w="90" w:type="dxa"/>
              <w:end w:w="120" w:type="dxa"/>
            </w:tcMar>
            <w:vAlign w:val="center"/>
          </w:tcPr>
          <w:p>
            <w:pPr>
              <w:spacing w:after="0" w:line="240" w:lineRule="auto"/>
            </w:pPr>
            <w:r>
              <w:rPr>
                <w:rFonts w:ascii="Aptos" w:hAnsi="Aptos"/>
                <w:b w:val="0"/>
                <w:i w:val="0"/>
                <w:color w:val="18252D"/>
                <w:sz w:val="16"/>
              </w:rPr>
              <w:t>Failure</w:t>
            </w:r>
          </w:p>
        </w:tc>
        <w:tc>
          <w:tcPr>
            <w:tcW w:type="dxa" w:w="5112"/>
            <w:tcMar>
              <w:top w:w="90" w:type="dxa"/>
              <w:start w:w="120" w:type="dxa"/>
              <w:bottom w:w="90" w:type="dxa"/>
              <w:end w:w="120" w:type="dxa"/>
            </w:tcMar>
            <w:vAlign w:val="center"/>
          </w:tcPr>
          <w:p>
            <w:pPr>
              <w:spacing w:after="0" w:line="240" w:lineRule="auto"/>
            </w:pPr>
            <w:r>
              <w:rPr>
                <w:rFonts w:ascii="Aptos" w:hAnsi="Aptos"/>
                <w:b w:val="0"/>
                <w:i w:val="0"/>
                <w:color w:val="18252D"/>
                <w:sz w:val="16"/>
              </w:rPr>
              <w:t>Timeout, malformed output, provider error</w:t>
            </w:r>
          </w:p>
        </w:tc>
        <w:tc>
          <w:tcPr>
            <w:tcW w:type="dxa" w:w="2736"/>
            <w:tcMar>
              <w:top w:w="90" w:type="dxa"/>
              <w:start w:w="120" w:type="dxa"/>
              <w:bottom w:w="90" w:type="dxa"/>
              <w:end w:w="120" w:type="dxa"/>
            </w:tcMar>
            <w:vAlign w:val="center"/>
          </w:tcPr>
          <w:p>
            <w:pPr>
              <w:spacing w:after="0" w:line="240" w:lineRule="auto"/>
            </w:pPr>
            <w:r>
              <w:rPr>
                <w:rFonts w:ascii="Aptos" w:hAnsi="Aptos"/>
                <w:b w:val="0"/>
                <w:i w:val="0"/>
                <w:color w:val="18252D"/>
                <w:sz w:val="16"/>
              </w:rPr>
              <w:t>Static safe fallback</w:t>
            </w:r>
          </w:p>
        </w:tc>
      </w:tr>
    </w:tbl>
    <w:p>
      <w:pPr>
        <w:spacing w:after="0"/>
      </w:pPr>
    </w:p>
    <w:p>
      <w:r>
        <w:br w:type="page"/>
      </w:r>
    </w:p>
    <w:p>
      <w:pPr>
        <w:pStyle w:val="Heading1"/>
      </w:pPr>
      <w:r>
        <w:t>9. Integration adapters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1944"/>
            <w:shd w:fill="183B4E"/>
            <w:tcMar>
              <w:top w:w="90" w:type="dxa"/>
              <w:start w:w="120" w:type="dxa"/>
              <w:bottom w:w="90" w:type="dxa"/>
              <w:end w:w="120" w:type="dxa"/>
            </w:tcMar>
            <w:vAlign w:val="center"/>
          </w:tcPr>
          <w:p>
            <w:pPr>
              <w:spacing w:after="0"/>
            </w:pPr>
            <w:r>
              <w:rPr>
                <w:rFonts w:ascii="Aptos" w:hAnsi="Aptos"/>
                <w:b/>
                <w:i w:val="0"/>
                <w:color w:val="FFFFFF"/>
                <w:sz w:val="17"/>
              </w:rPr>
              <w:t>ADAPTER</w:t>
            </w:r>
          </w:p>
        </w:tc>
        <w:tc>
          <w:tcPr>
            <w:tcW w:type="dxa" w:w="3672"/>
            <w:shd w:fill="183B4E"/>
            <w:tcMar>
              <w:top w:w="90" w:type="dxa"/>
              <w:start w:w="120" w:type="dxa"/>
              <w:bottom w:w="90" w:type="dxa"/>
              <w:end w:w="120" w:type="dxa"/>
            </w:tcMar>
            <w:vAlign w:val="center"/>
          </w:tcPr>
          <w:p>
            <w:pPr>
              <w:spacing w:after="0"/>
            </w:pPr>
            <w:r>
              <w:rPr>
                <w:rFonts w:ascii="Aptos" w:hAnsi="Aptos"/>
                <w:b/>
                <w:i w:val="0"/>
                <w:color w:val="FFFFFF"/>
                <w:sz w:val="17"/>
              </w:rPr>
              <w:t>MVP IMPLEMENTATION</w:t>
            </w:r>
          </w:p>
        </w:tc>
        <w:tc>
          <w:tcPr>
            <w:tcW w:type="dxa" w:w="4032"/>
            <w:shd w:fill="183B4E"/>
            <w:tcMar>
              <w:top w:w="90" w:type="dxa"/>
              <w:start w:w="120" w:type="dxa"/>
              <w:bottom w:w="90" w:type="dxa"/>
              <w:end w:w="120" w:type="dxa"/>
            </w:tcMar>
            <w:vAlign w:val="center"/>
          </w:tcPr>
          <w:p>
            <w:pPr>
              <w:spacing w:after="0"/>
            </w:pPr>
            <w:r>
              <w:rPr>
                <w:rFonts w:ascii="Aptos" w:hAnsi="Aptos"/>
                <w:b/>
                <w:i w:val="0"/>
                <w:color w:val="FFFFFF"/>
                <w:sz w:val="17"/>
              </w:rPr>
              <w:t>PRODUCTION CONTRACT</w:t>
            </w:r>
          </w:p>
        </w:tc>
      </w:tr>
      <w:tr>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6"/>
              </w:rPr>
              <w:t>AiGuidanceProvider</w:t>
            </w:r>
          </w:p>
        </w:tc>
        <w:tc>
          <w:tcPr>
            <w:tcW w:type="dxa" w:w="3672"/>
            <w:tcMar>
              <w:top w:w="90" w:type="dxa"/>
              <w:start w:w="120" w:type="dxa"/>
              <w:bottom w:w="90" w:type="dxa"/>
              <w:end w:w="120" w:type="dxa"/>
            </w:tcMar>
            <w:vAlign w:val="center"/>
          </w:tcPr>
          <w:p>
            <w:pPr>
              <w:spacing w:after="0" w:line="240" w:lineRule="auto"/>
            </w:pPr>
            <w:r>
              <w:rPr>
                <w:rFonts w:ascii="Aptos" w:hAnsi="Aptos"/>
                <w:b w:val="0"/>
                <w:i w:val="0"/>
                <w:color w:val="18252D"/>
                <w:sz w:val="16"/>
              </w:rPr>
              <w:t>Deterministic fixtures; optional approved model</w:t>
            </w:r>
          </w:p>
        </w:tc>
        <w:tc>
          <w:tcPr>
            <w:tcW w:type="dxa" w:w="4032"/>
            <w:tcMar>
              <w:top w:w="90" w:type="dxa"/>
              <w:start w:w="120" w:type="dxa"/>
              <w:bottom w:w="90" w:type="dxa"/>
              <w:end w:w="120" w:type="dxa"/>
            </w:tcMar>
            <w:vAlign w:val="center"/>
          </w:tcPr>
          <w:p>
            <w:pPr>
              <w:spacing w:after="0" w:line="240" w:lineRule="auto"/>
            </w:pPr>
            <w:r>
              <w:rPr>
                <w:rFonts w:ascii="Aptos" w:hAnsi="Aptos"/>
                <w:b w:val="0"/>
                <w:i w:val="0"/>
                <w:color w:val="18252D"/>
                <w:sz w:val="16"/>
              </w:rPr>
              <w:t>classifyAndGenerate(input, context) -&gt; structured guidance</w:t>
            </w:r>
          </w:p>
        </w:tc>
      </w:tr>
      <w:tr>
        <w:tc>
          <w:tcPr>
            <w:tcW w:type="dxa" w:w="194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VideoProvider</w:t>
            </w:r>
          </w:p>
        </w:tc>
        <w:tc>
          <w:tcPr>
            <w:tcW w:type="dxa" w:w="36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Waiting-room state / controlled external link</w:t>
            </w:r>
          </w:p>
        </w:tc>
        <w:tc>
          <w:tcPr>
            <w:tcW w:type="dxa" w:w="403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createRoom, createParticipantToken, endRoom</w:t>
            </w:r>
          </w:p>
        </w:tc>
      </w:tr>
      <w:tr>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6"/>
              </w:rPr>
              <w:t>MapProvider</w:t>
            </w:r>
          </w:p>
        </w:tc>
        <w:tc>
          <w:tcPr>
            <w:tcW w:type="dxa" w:w="3672"/>
            <w:tcMar>
              <w:top w:w="90" w:type="dxa"/>
              <w:start w:w="120" w:type="dxa"/>
              <w:bottom w:w="90" w:type="dxa"/>
              <w:end w:w="120" w:type="dxa"/>
            </w:tcMar>
            <w:vAlign w:val="center"/>
          </w:tcPr>
          <w:p>
            <w:pPr>
              <w:spacing w:after="0" w:line="240" w:lineRule="auto"/>
            </w:pPr>
            <w:r>
              <w:rPr>
                <w:rFonts w:ascii="Aptos" w:hAnsi="Aptos"/>
                <w:b w:val="0"/>
                <w:i w:val="0"/>
                <w:color w:val="18252D"/>
                <w:sz w:val="16"/>
              </w:rPr>
              <w:t>Static stylized map and seeded facilities</w:t>
            </w:r>
          </w:p>
        </w:tc>
        <w:tc>
          <w:tcPr>
            <w:tcW w:type="dxa" w:w="4032"/>
            <w:tcMar>
              <w:top w:w="90" w:type="dxa"/>
              <w:start w:w="120" w:type="dxa"/>
              <w:bottom w:w="90" w:type="dxa"/>
              <w:end w:w="120" w:type="dxa"/>
            </w:tcMar>
            <w:vAlign w:val="center"/>
          </w:tcPr>
          <w:p>
            <w:pPr>
              <w:spacing w:after="0" w:line="240" w:lineRule="auto"/>
            </w:pPr>
            <w:r>
              <w:rPr>
                <w:rFonts w:ascii="Aptos" w:hAnsi="Aptos"/>
                <w:b w:val="0"/>
                <w:i w:val="0"/>
                <w:color w:val="18252D"/>
                <w:sz w:val="16"/>
              </w:rPr>
              <w:t>geocode, nearbySearch, directions</w:t>
            </w:r>
          </w:p>
        </w:tc>
      </w:tr>
      <w:tr>
        <w:tc>
          <w:tcPr>
            <w:tcW w:type="dxa" w:w="194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PaymentProvider</w:t>
            </w:r>
          </w:p>
        </w:tc>
        <w:tc>
          <w:tcPr>
            <w:tcW w:type="dxa" w:w="36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Plan selection and simulated confirmation</w:t>
            </w:r>
          </w:p>
        </w:tc>
        <w:tc>
          <w:tcPr>
            <w:tcW w:type="dxa" w:w="403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createHostedCheckout, verifyWebhook, refund</w:t>
            </w:r>
          </w:p>
        </w:tc>
      </w:tr>
      <w:tr>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6"/>
              </w:rPr>
              <w:t>NotificationProvider</w:t>
            </w:r>
          </w:p>
        </w:tc>
        <w:tc>
          <w:tcPr>
            <w:tcW w:type="dxa" w:w="3672"/>
            <w:tcMar>
              <w:top w:w="90" w:type="dxa"/>
              <w:start w:w="120" w:type="dxa"/>
              <w:bottom w:w="90" w:type="dxa"/>
              <w:end w:w="120" w:type="dxa"/>
            </w:tcMar>
            <w:vAlign w:val="center"/>
          </w:tcPr>
          <w:p>
            <w:pPr>
              <w:spacing w:after="0" w:line="240" w:lineRule="auto"/>
            </w:pPr>
            <w:r>
              <w:rPr>
                <w:rFonts w:ascii="Aptos" w:hAnsi="Aptos"/>
                <w:b w:val="0"/>
                <w:i w:val="0"/>
                <w:color w:val="18252D"/>
                <w:sz w:val="16"/>
              </w:rPr>
              <w:t>In-app toast/event</w:t>
            </w:r>
          </w:p>
        </w:tc>
        <w:tc>
          <w:tcPr>
            <w:tcW w:type="dxa" w:w="4032"/>
            <w:tcMar>
              <w:top w:w="90" w:type="dxa"/>
              <w:start w:w="120" w:type="dxa"/>
              <w:bottom w:w="90" w:type="dxa"/>
              <w:end w:w="120" w:type="dxa"/>
            </w:tcMar>
            <w:vAlign w:val="center"/>
          </w:tcPr>
          <w:p>
            <w:pPr>
              <w:spacing w:after="0" w:line="240" w:lineRule="auto"/>
            </w:pPr>
            <w:r>
              <w:rPr>
                <w:rFonts w:ascii="Aptos" w:hAnsi="Aptos"/>
                <w:b w:val="0"/>
                <w:i w:val="0"/>
                <w:color w:val="18252D"/>
                <w:sz w:val="16"/>
              </w:rPr>
              <w:t>sendTemplate(channel, recipient, locale, data)</w:t>
            </w:r>
          </w:p>
        </w:tc>
      </w:tr>
      <w:tr>
        <w:tc>
          <w:tcPr>
            <w:tcW w:type="dxa" w:w="194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EmergencyProvider</w:t>
            </w:r>
          </w:p>
        </w:tc>
        <w:tc>
          <w:tcPr>
            <w:tcW w:type="dxa" w:w="367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Local SOS session + tel link</w:t>
            </w:r>
          </w:p>
        </w:tc>
        <w:tc>
          <w:tcPr>
            <w:tcW w:type="dxa" w:w="403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requestDispatch, pollReceipt, cancel where supported</w:t>
            </w:r>
          </w:p>
        </w:tc>
      </w:tr>
      <w:tr>
        <w:tc>
          <w:tcPr>
            <w:tcW w:type="dxa" w:w="1944"/>
            <w:tcMar>
              <w:top w:w="90" w:type="dxa"/>
              <w:start w:w="120" w:type="dxa"/>
              <w:bottom w:w="90" w:type="dxa"/>
              <w:end w:w="120" w:type="dxa"/>
            </w:tcMar>
            <w:vAlign w:val="center"/>
          </w:tcPr>
          <w:p>
            <w:pPr>
              <w:spacing w:after="0" w:line="240" w:lineRule="auto"/>
            </w:pPr>
            <w:r>
              <w:rPr>
                <w:rFonts w:ascii="Aptos" w:hAnsi="Aptos"/>
                <w:b w:val="0"/>
                <w:i w:val="0"/>
                <w:color w:val="18252D"/>
                <w:sz w:val="16"/>
              </w:rPr>
              <w:t>StorageProvider</w:t>
            </w:r>
          </w:p>
        </w:tc>
        <w:tc>
          <w:tcPr>
            <w:tcW w:type="dxa" w:w="3672"/>
            <w:tcMar>
              <w:top w:w="90" w:type="dxa"/>
              <w:start w:w="120" w:type="dxa"/>
              <w:bottom w:w="90" w:type="dxa"/>
              <w:end w:w="120" w:type="dxa"/>
            </w:tcMar>
            <w:vAlign w:val="center"/>
          </w:tcPr>
          <w:p>
            <w:pPr>
              <w:spacing w:after="0" w:line="240" w:lineRule="auto"/>
            </w:pPr>
            <w:r>
              <w:rPr>
                <w:rFonts w:ascii="Aptos" w:hAnsi="Aptos"/>
                <w:b w:val="0"/>
                <w:i w:val="0"/>
                <w:color w:val="18252D"/>
                <w:sz w:val="16"/>
              </w:rPr>
              <w:t>Supabase private bucket</w:t>
            </w:r>
          </w:p>
        </w:tc>
        <w:tc>
          <w:tcPr>
            <w:tcW w:type="dxa" w:w="4032"/>
            <w:tcMar>
              <w:top w:w="90" w:type="dxa"/>
              <w:start w:w="120" w:type="dxa"/>
              <w:bottom w:w="90" w:type="dxa"/>
              <w:end w:w="120" w:type="dxa"/>
            </w:tcMar>
            <w:vAlign w:val="center"/>
          </w:tcPr>
          <w:p>
            <w:pPr>
              <w:spacing w:after="0" w:line="240" w:lineRule="auto"/>
            </w:pPr>
            <w:r>
              <w:rPr>
                <w:rFonts w:ascii="Aptos" w:hAnsi="Aptos"/>
                <w:b w:val="0"/>
                <w:i w:val="0"/>
                <w:color w:val="18252D"/>
                <w:sz w:val="16"/>
              </w:rPr>
              <w:t>upload, signedReadUrl, quarantine, delete</w:t>
            </w:r>
          </w:p>
        </w:tc>
      </w:tr>
    </w:tbl>
    <w:p>
      <w:pPr>
        <w:spacing w:after="0"/>
      </w:pPr>
    </w:p>
    <w:p>
      <w:pPr>
        <w:pStyle w:val="Heading2"/>
      </w:pPr>
      <w:r>
        <w:t>9.1 Adapter rules</w:t>
      </w:r>
    </w:p>
    <w:p>
      <w:pPr>
        <w:pStyle w:val="ListBullet"/>
      </w:pPr>
      <w:r>
        <w:rPr>
          <w:rFonts w:ascii="Aptos" w:hAnsi="Aptos"/>
          <w:b w:val="0"/>
          <w:i w:val="0"/>
          <w:color w:val="18252D"/>
          <w:sz w:val="20"/>
        </w:rPr>
        <w:t>Domain modules depend on interfaces, not vendor SDKs.</w:t>
      </w:r>
    </w:p>
    <w:p>
      <w:pPr>
        <w:pStyle w:val="ListBullet"/>
      </w:pPr>
      <w:r>
        <w:rPr>
          <w:rFonts w:ascii="Aptos" w:hAnsi="Aptos"/>
          <w:b w:val="0"/>
          <w:i w:val="0"/>
          <w:color w:val="18252D"/>
          <w:sz w:val="20"/>
        </w:rPr>
        <w:t>Every provider response maps to a stable internal result and error taxonomy.</w:t>
      </w:r>
    </w:p>
    <w:p>
      <w:pPr>
        <w:pStyle w:val="ListBullet"/>
      </w:pPr>
      <w:r>
        <w:rPr>
          <w:rFonts w:ascii="Aptos" w:hAnsi="Aptos"/>
          <w:b w:val="0"/>
          <w:i w:val="0"/>
          <w:color w:val="18252D"/>
          <w:sz w:val="20"/>
        </w:rPr>
        <w:t>Provider timeouts and retries are bounded; no infinite background retry for emergency actions.</w:t>
      </w:r>
    </w:p>
    <w:p>
      <w:pPr>
        <w:pStyle w:val="ListBullet"/>
      </w:pPr>
      <w:r>
        <w:rPr>
          <w:rFonts w:ascii="Aptos" w:hAnsi="Aptos"/>
          <w:b w:val="0"/>
          <w:i w:val="0"/>
          <w:color w:val="18252D"/>
          <w:sz w:val="20"/>
        </w:rPr>
        <w:t>Webhooks verify signatures, timestamps, replay protection, and event idempotency.</w:t>
      </w:r>
    </w:p>
    <w:p>
      <w:pPr>
        <w:pStyle w:val="ListBullet"/>
      </w:pPr>
      <w:r>
        <w:rPr>
          <w:rFonts w:ascii="Aptos" w:hAnsi="Aptos"/>
          <w:b w:val="0"/>
          <w:i w:val="0"/>
          <w:color w:val="18252D"/>
          <w:sz w:val="20"/>
        </w:rPr>
        <w:t>Feature flags select mock/live adapters per environment; production flags are server-controlled.</w:t>
      </w:r>
    </w:p>
    <w:p>
      <w:pPr>
        <w:pStyle w:val="ListBullet"/>
      </w:pPr>
      <w:r>
        <w:rPr>
          <w:rFonts w:ascii="Aptos" w:hAnsi="Aptos"/>
          <w:b w:val="0"/>
          <w:i w:val="0"/>
          <w:color w:val="18252D"/>
          <w:sz w:val="20"/>
        </w:rPr>
        <w:t>UI distinguishes requested, acknowledged, failed, and simulated states.</w:t>
      </w:r>
    </w:p>
    <w:p>
      <w:pPr>
        <w:pStyle w:val="Heading2"/>
      </w:pPr>
      <w:r>
        <w:t>9.2 Notification outbox</w:t>
      </w:r>
    </w:p>
    <w:p>
      <w:pPr>
        <w:spacing w:after="100"/>
      </w:pPr>
      <w:r>
        <w:rPr>
          <w:rFonts w:ascii="Aptos" w:hAnsi="Aptos"/>
          <w:b w:val="0"/>
          <w:i w:val="0"/>
          <w:color w:val="18252D"/>
          <w:sz w:val="20"/>
        </w:rPr>
        <w:t>Write notification intent to an outbox in the same transaction as the domain change. A worker/function delivers after commit and marks attempt/result. This prevents a failed SMS/email from invalidating a successful booking and supports safe retries.</w:t>
      </w:r>
    </w:p>
    <w:p>
      <w:pPr>
        <w:pStyle w:val="Heading2"/>
      </w:pPr>
      <w:r>
        <w:t>9.3 File uploads</w:t>
      </w:r>
    </w:p>
    <w:p>
      <w:pPr>
        <w:spacing w:after="100"/>
      </w:pPr>
      <w:r>
        <w:rPr>
          <w:rFonts w:ascii="Aptos" w:hAnsi="Aptos"/>
          <w:b w:val="0"/>
          <w:i w:val="0"/>
          <w:color w:val="18252D"/>
          <w:sz w:val="20"/>
        </w:rPr>
        <w:t>For post-demo medical documents/images: request an upload grant, validate MIME and size, upload to a private quarantine path, scan, move to approved storage, create metadata, and issue short-lived signed URLs only after authorization. Never expose public bucket URLs for patient records.</w:t>
      </w:r>
    </w:p>
    <w:p>
      <w:r>
        <w:br w:type="page"/>
      </w:r>
    </w:p>
    <w:p>
      <w:pPr>
        <w:pStyle w:val="Heading1"/>
      </w:pPr>
      <w:r>
        <w:t>10. Deployment and environments</w:t>
      </w:r>
    </w:p>
    <w:p>
      <w:pPr>
        <w:pStyle w:val="Heading2"/>
      </w:pPr>
      <w:r>
        <w:t>10.1 Environment topology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trPr>
        <w:tc>
          <w:tcPr>
            <w:tcW w:type="dxa" w:w="1584"/>
            <w:shd w:fill="183B4E"/>
            <w:tcMar>
              <w:top w:w="90" w:type="dxa"/>
              <w:start w:w="120" w:type="dxa"/>
              <w:bottom w:w="90" w:type="dxa"/>
              <w:end w:w="120" w:type="dxa"/>
            </w:tcMar>
            <w:vAlign w:val="center"/>
          </w:tcPr>
          <w:p>
            <w:pPr>
              <w:spacing w:after="0"/>
            </w:pPr>
            <w:r>
              <w:rPr>
                <w:rFonts w:ascii="Aptos" w:hAnsi="Aptos"/>
                <w:b/>
                <w:i w:val="0"/>
                <w:color w:val="FFFFFF"/>
                <w:sz w:val="17"/>
              </w:rPr>
              <w:t>ENVIRONMENT</w:t>
            </w:r>
          </w:p>
        </w:tc>
        <w:tc>
          <w:tcPr>
            <w:tcW w:type="dxa" w:w="2448"/>
            <w:shd w:fill="183B4E"/>
            <w:tcMar>
              <w:top w:w="90" w:type="dxa"/>
              <w:start w:w="120" w:type="dxa"/>
              <w:bottom w:w="90" w:type="dxa"/>
              <w:end w:w="120" w:type="dxa"/>
            </w:tcMar>
            <w:vAlign w:val="center"/>
          </w:tcPr>
          <w:p>
            <w:pPr>
              <w:spacing w:after="0"/>
            </w:pPr>
            <w:r>
              <w:rPr>
                <w:rFonts w:ascii="Aptos" w:hAnsi="Aptos"/>
                <w:b/>
                <w:i w:val="0"/>
                <w:color w:val="FFFFFF"/>
                <w:sz w:val="17"/>
              </w:rPr>
              <w:t>DATA</w:t>
            </w:r>
          </w:p>
        </w:tc>
        <w:tc>
          <w:tcPr>
            <w:tcW w:type="dxa" w:w="2592"/>
            <w:shd w:fill="183B4E"/>
            <w:tcMar>
              <w:top w:w="90" w:type="dxa"/>
              <w:start w:w="120" w:type="dxa"/>
              <w:bottom w:w="90" w:type="dxa"/>
              <w:end w:w="120" w:type="dxa"/>
            </w:tcMar>
            <w:vAlign w:val="center"/>
          </w:tcPr>
          <w:p>
            <w:pPr>
              <w:spacing w:after="0"/>
            </w:pPr>
            <w:r>
              <w:rPr>
                <w:rFonts w:ascii="Aptos" w:hAnsi="Aptos"/>
                <w:b/>
                <w:i w:val="0"/>
                <w:color w:val="FFFFFF"/>
                <w:sz w:val="17"/>
              </w:rPr>
              <w:t>INTEGRATIONS</w:t>
            </w:r>
          </w:p>
        </w:tc>
        <w:tc>
          <w:tcPr>
            <w:tcW w:type="dxa" w:w="3024"/>
            <w:shd w:fill="183B4E"/>
            <w:tcMar>
              <w:top w:w="90" w:type="dxa"/>
              <w:start w:w="120" w:type="dxa"/>
              <w:bottom w:w="90" w:type="dxa"/>
              <w:end w:w="120" w:type="dxa"/>
            </w:tcMar>
            <w:vAlign w:val="center"/>
          </w:tcPr>
          <w:p>
            <w:pPr>
              <w:spacing w:after="0"/>
            </w:pPr>
            <w:r>
              <w:rPr>
                <w:rFonts w:ascii="Aptos" w:hAnsi="Aptos"/>
                <w:b/>
                <w:i w:val="0"/>
                <w:color w:val="FFFFFF"/>
                <w:sz w:val="17"/>
              </w:rPr>
              <w:t>PURPOSE</w:t>
            </w:r>
          </w:p>
        </w:tc>
      </w:tr>
      <w:tr>
        <w:tc>
          <w:tcPr>
            <w:tcW w:type="dxa" w:w="1584"/>
            <w:tcMar>
              <w:top w:w="90" w:type="dxa"/>
              <w:start w:w="120" w:type="dxa"/>
              <w:bottom w:w="90" w:type="dxa"/>
              <w:end w:w="120" w:type="dxa"/>
            </w:tcMar>
            <w:vAlign w:val="center"/>
          </w:tcPr>
          <w:p>
            <w:pPr>
              <w:spacing w:after="0" w:line="240" w:lineRule="auto"/>
            </w:pPr>
            <w:r>
              <w:rPr>
                <w:rFonts w:ascii="Aptos" w:hAnsi="Aptos"/>
                <w:b w:val="0"/>
                <w:i w:val="0"/>
                <w:color w:val="18252D"/>
                <w:sz w:val="16"/>
              </w:rPr>
              <w:t>Local</w:t>
            </w:r>
          </w:p>
        </w:tc>
        <w:tc>
          <w:tcPr>
            <w:tcW w:type="dxa" w:w="2448"/>
            <w:tcMar>
              <w:top w:w="90" w:type="dxa"/>
              <w:start w:w="120" w:type="dxa"/>
              <w:bottom w:w="90" w:type="dxa"/>
              <w:end w:w="120" w:type="dxa"/>
            </w:tcMar>
            <w:vAlign w:val="center"/>
          </w:tcPr>
          <w:p>
            <w:pPr>
              <w:spacing w:after="0" w:line="240" w:lineRule="auto"/>
            </w:pPr>
            <w:r>
              <w:rPr>
                <w:rFonts w:ascii="Aptos" w:hAnsi="Aptos"/>
                <w:b w:val="0"/>
                <w:i w:val="0"/>
                <w:color w:val="18252D"/>
                <w:sz w:val="16"/>
              </w:rPr>
              <w:t>Generated fixtures</w:t>
            </w:r>
          </w:p>
        </w:tc>
        <w:tc>
          <w:tcPr>
            <w:tcW w:type="dxa" w:w="2592"/>
            <w:tcMar>
              <w:top w:w="90" w:type="dxa"/>
              <w:start w:w="120" w:type="dxa"/>
              <w:bottom w:w="90" w:type="dxa"/>
              <w:end w:w="120" w:type="dxa"/>
            </w:tcMar>
            <w:vAlign w:val="center"/>
          </w:tcPr>
          <w:p>
            <w:pPr>
              <w:spacing w:after="0" w:line="240" w:lineRule="auto"/>
            </w:pPr>
            <w:r>
              <w:rPr>
                <w:rFonts w:ascii="Aptos" w:hAnsi="Aptos"/>
                <w:b w:val="0"/>
                <w:i w:val="0"/>
                <w:color w:val="18252D"/>
                <w:sz w:val="16"/>
              </w:rPr>
              <w:t>Mocks</w:t>
            </w:r>
          </w:p>
        </w:tc>
        <w:tc>
          <w:tcPr>
            <w:tcW w:type="dxa" w:w="3024"/>
            <w:tcMar>
              <w:top w:w="90" w:type="dxa"/>
              <w:start w:w="120" w:type="dxa"/>
              <w:bottom w:w="90" w:type="dxa"/>
              <w:end w:w="120" w:type="dxa"/>
            </w:tcMar>
            <w:vAlign w:val="center"/>
          </w:tcPr>
          <w:p>
            <w:pPr>
              <w:spacing w:after="0" w:line="240" w:lineRule="auto"/>
            </w:pPr>
            <w:r>
              <w:rPr>
                <w:rFonts w:ascii="Aptos" w:hAnsi="Aptos"/>
                <w:b w:val="0"/>
                <w:i w:val="0"/>
                <w:color w:val="18252D"/>
                <w:sz w:val="16"/>
              </w:rPr>
              <w:t>Development and offline demo fallback</w:t>
            </w:r>
          </w:p>
        </w:tc>
      </w:tr>
      <w:tr>
        <w:tc>
          <w:tcPr>
            <w:tcW w:type="dxa" w:w="158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Preview</w:t>
            </w:r>
          </w:p>
        </w:tc>
        <w:tc>
          <w:tcPr>
            <w:tcW w:type="dxa" w:w="244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Synthetic per branch</w:t>
            </w:r>
          </w:p>
        </w:tc>
        <w:tc>
          <w:tcPr>
            <w:tcW w:type="dxa" w:w="259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Mocks/sandbox</w:t>
            </w:r>
          </w:p>
        </w:tc>
        <w:tc>
          <w:tcPr>
            <w:tcW w:type="dxa" w:w="30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Review and automated checks</w:t>
            </w:r>
          </w:p>
        </w:tc>
      </w:tr>
      <w:tr>
        <w:tc>
          <w:tcPr>
            <w:tcW w:type="dxa" w:w="1584"/>
            <w:tcMar>
              <w:top w:w="90" w:type="dxa"/>
              <w:start w:w="120" w:type="dxa"/>
              <w:bottom w:w="90" w:type="dxa"/>
              <w:end w:w="120" w:type="dxa"/>
            </w:tcMar>
            <w:vAlign w:val="center"/>
          </w:tcPr>
          <w:p>
            <w:pPr>
              <w:spacing w:after="0" w:line="240" w:lineRule="auto"/>
            </w:pPr>
            <w:r>
              <w:rPr>
                <w:rFonts w:ascii="Aptos" w:hAnsi="Aptos"/>
                <w:b w:val="0"/>
                <w:i w:val="0"/>
                <w:color w:val="18252D"/>
                <w:sz w:val="16"/>
              </w:rPr>
              <w:t>Demo</w:t>
            </w:r>
          </w:p>
        </w:tc>
        <w:tc>
          <w:tcPr>
            <w:tcW w:type="dxa" w:w="2448"/>
            <w:tcMar>
              <w:top w:w="90" w:type="dxa"/>
              <w:start w:w="120" w:type="dxa"/>
              <w:bottom w:w="90" w:type="dxa"/>
              <w:end w:w="120" w:type="dxa"/>
            </w:tcMar>
            <w:vAlign w:val="center"/>
          </w:tcPr>
          <w:p>
            <w:pPr>
              <w:spacing w:after="0" w:line="240" w:lineRule="auto"/>
            </w:pPr>
            <w:r>
              <w:rPr>
                <w:rFonts w:ascii="Aptos" w:hAnsi="Aptos"/>
                <w:b w:val="0"/>
                <w:i w:val="0"/>
                <w:color w:val="18252D"/>
                <w:sz w:val="16"/>
              </w:rPr>
              <w:t>Resettable synthetic seed</w:t>
            </w:r>
          </w:p>
        </w:tc>
        <w:tc>
          <w:tcPr>
            <w:tcW w:type="dxa" w:w="2592"/>
            <w:tcMar>
              <w:top w:w="90" w:type="dxa"/>
              <w:start w:w="120" w:type="dxa"/>
              <w:bottom w:w="90" w:type="dxa"/>
              <w:end w:w="120" w:type="dxa"/>
            </w:tcMar>
            <w:vAlign w:val="center"/>
          </w:tcPr>
          <w:p>
            <w:pPr>
              <w:spacing w:after="0" w:line="240" w:lineRule="auto"/>
            </w:pPr>
            <w:r>
              <w:rPr>
                <w:rFonts w:ascii="Aptos" w:hAnsi="Aptos"/>
                <w:b w:val="0"/>
                <w:i w:val="0"/>
                <w:color w:val="18252D"/>
                <w:sz w:val="16"/>
              </w:rPr>
              <w:t>Controlled fixtures/sandbox</w:t>
            </w:r>
          </w:p>
        </w:tc>
        <w:tc>
          <w:tcPr>
            <w:tcW w:type="dxa" w:w="3024"/>
            <w:tcMar>
              <w:top w:w="90" w:type="dxa"/>
              <w:start w:w="120" w:type="dxa"/>
              <w:bottom w:w="90" w:type="dxa"/>
              <w:end w:w="120" w:type="dxa"/>
            </w:tcMar>
            <w:vAlign w:val="center"/>
          </w:tcPr>
          <w:p>
            <w:pPr>
              <w:spacing w:after="0" w:line="240" w:lineRule="auto"/>
            </w:pPr>
            <w:r>
              <w:rPr>
                <w:rFonts w:ascii="Aptos" w:hAnsi="Aptos"/>
                <w:b w:val="0"/>
                <w:i w:val="0"/>
                <w:color w:val="18252D"/>
                <w:sz w:val="16"/>
              </w:rPr>
              <w:t>August 13 presentation</w:t>
            </w:r>
          </w:p>
        </w:tc>
      </w:tr>
      <w:tr>
        <w:tc>
          <w:tcPr>
            <w:tcW w:type="dxa" w:w="158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Production</w:t>
            </w:r>
          </w:p>
        </w:tc>
        <w:tc>
          <w:tcPr>
            <w:tcW w:type="dxa" w:w="244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Real data only after approval</w:t>
            </w:r>
          </w:p>
        </w:tc>
        <w:tc>
          <w:tcPr>
            <w:tcW w:type="dxa" w:w="259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Approved live providers</w:t>
            </w:r>
          </w:p>
        </w:tc>
        <w:tc>
          <w:tcPr>
            <w:tcW w:type="dxa" w:w="30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Future pilot/operation</w:t>
            </w:r>
          </w:p>
        </w:tc>
      </w:tr>
    </w:tbl>
    <w:p>
      <w:pPr>
        <w:spacing w:after="0"/>
      </w:pPr>
    </w:p>
    <w:p>
      <w:pPr>
        <w:pStyle w:val="Heading2"/>
      </w:pPr>
      <w:r>
        <w:t>10.2 CI/CD pipeline</w:t>
      </w:r>
    </w:p>
    <w:p>
      <w:pPr>
        <w:pStyle w:val="ListNumber"/>
      </w:pPr>
      <w:r>
        <w:rPr>
          <w:rFonts w:ascii="Aptos" w:hAnsi="Aptos"/>
          <w:b w:val="0"/>
          <w:i w:val="0"/>
          <w:color w:val="18252D"/>
          <w:sz w:val="20"/>
        </w:rPr>
        <w:t>Install from locked dependency graph.</w:t>
      </w:r>
    </w:p>
    <w:p>
      <w:pPr>
        <w:pStyle w:val="ListNumber"/>
      </w:pPr>
      <w:r>
        <w:rPr>
          <w:rFonts w:ascii="Aptos" w:hAnsi="Aptos"/>
          <w:b w:val="0"/>
          <w:i w:val="0"/>
          <w:color w:val="18252D"/>
          <w:sz w:val="20"/>
        </w:rPr>
        <w:t>Run formatting/linting, type checks when TypeScript migration begins, and unit/component tests.</w:t>
      </w:r>
    </w:p>
    <w:p>
      <w:pPr>
        <w:pStyle w:val="ListNumber"/>
      </w:pPr>
      <w:r>
        <w:rPr>
          <w:rFonts w:ascii="Aptos" w:hAnsi="Aptos"/>
          <w:b w:val="0"/>
          <w:i w:val="0"/>
          <w:color w:val="18252D"/>
          <w:sz w:val="20"/>
        </w:rPr>
        <w:t>Run dependency/secret scanning and database migration validation.</w:t>
      </w:r>
    </w:p>
    <w:p>
      <w:pPr>
        <w:pStyle w:val="ListNumber"/>
      </w:pPr>
      <w:r>
        <w:rPr>
          <w:rFonts w:ascii="Aptos" w:hAnsi="Aptos"/>
          <w:b w:val="0"/>
          <w:i w:val="0"/>
          <w:color w:val="18252D"/>
          <w:sz w:val="20"/>
        </w:rPr>
        <w:t>Build Vite production bundle and enforce size/error budgets.</w:t>
      </w:r>
    </w:p>
    <w:p>
      <w:pPr>
        <w:pStyle w:val="ListNumber"/>
      </w:pPr>
      <w:r>
        <w:rPr>
          <w:rFonts w:ascii="Aptos" w:hAnsi="Aptos"/>
          <w:b w:val="0"/>
          <w:i w:val="0"/>
          <w:color w:val="18252D"/>
          <w:sz w:val="20"/>
        </w:rPr>
        <w:t>Deploy immutable preview; run smoke and accessibility checks.</w:t>
      </w:r>
    </w:p>
    <w:p>
      <w:pPr>
        <w:pStyle w:val="ListNumber"/>
      </w:pPr>
      <w:r>
        <w:rPr>
          <w:rFonts w:ascii="Aptos" w:hAnsi="Aptos"/>
          <w:b w:val="0"/>
          <w:i w:val="0"/>
          <w:color w:val="18252D"/>
          <w:sz w:val="20"/>
        </w:rPr>
        <w:t>Require approval for demo/production promotion.</w:t>
      </w:r>
    </w:p>
    <w:p>
      <w:pPr>
        <w:pStyle w:val="ListNumber"/>
      </w:pPr>
      <w:r>
        <w:rPr>
          <w:rFonts w:ascii="Aptos" w:hAnsi="Aptos"/>
          <w:b w:val="0"/>
          <w:i w:val="0"/>
          <w:color w:val="18252D"/>
          <w:sz w:val="20"/>
        </w:rPr>
        <w:t>Apply database migrations before application activation using backward-compatible expand/contract changes.</w:t>
      </w:r>
    </w:p>
    <w:p>
      <w:pPr>
        <w:pStyle w:val="ListNumber"/>
      </w:pPr>
      <w:r>
        <w:rPr>
          <w:rFonts w:ascii="Aptos" w:hAnsi="Aptos"/>
          <w:b w:val="0"/>
          <w:i w:val="0"/>
          <w:color w:val="18252D"/>
          <w:sz w:val="20"/>
        </w:rPr>
        <w:t>Run post-deploy smoke; rollback frontend immediately and database only through safe forward repair.</w:t>
      </w:r>
    </w:p>
    <w:p>
      <w:pPr>
        <w:pStyle w:val="Heading2"/>
      </w:pPr>
      <w:r>
        <w:t>10.3 Configuration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952"/>
            <w:shd w:fill="183B4E"/>
            <w:tcMar>
              <w:top w:w="90" w:type="dxa"/>
              <w:start w:w="120" w:type="dxa"/>
              <w:bottom w:w="90" w:type="dxa"/>
              <w:end w:w="120" w:type="dxa"/>
            </w:tcMar>
            <w:vAlign w:val="center"/>
          </w:tcPr>
          <w:p>
            <w:pPr>
              <w:spacing w:after="0"/>
            </w:pPr>
            <w:r>
              <w:rPr>
                <w:rFonts w:ascii="Aptos" w:hAnsi="Aptos"/>
                <w:b/>
                <w:i w:val="0"/>
                <w:color w:val="FFFFFF"/>
                <w:sz w:val="17"/>
              </w:rPr>
              <w:t>VARIABLE</w:t>
            </w:r>
          </w:p>
        </w:tc>
        <w:tc>
          <w:tcPr>
            <w:tcW w:type="dxa" w:w="2376"/>
            <w:shd w:fill="183B4E"/>
            <w:tcMar>
              <w:top w:w="90" w:type="dxa"/>
              <w:start w:w="120" w:type="dxa"/>
              <w:bottom w:w="90" w:type="dxa"/>
              <w:end w:w="120" w:type="dxa"/>
            </w:tcMar>
            <w:vAlign w:val="center"/>
          </w:tcPr>
          <w:p>
            <w:pPr>
              <w:spacing w:after="0"/>
            </w:pPr>
            <w:r>
              <w:rPr>
                <w:rFonts w:ascii="Aptos" w:hAnsi="Aptos"/>
                <w:b/>
                <w:i w:val="0"/>
                <w:color w:val="FFFFFF"/>
                <w:sz w:val="17"/>
              </w:rPr>
              <w:t>LOCATION</w:t>
            </w:r>
          </w:p>
        </w:tc>
        <w:tc>
          <w:tcPr>
            <w:tcW w:type="dxa" w:w="4320"/>
            <w:shd w:fill="183B4E"/>
            <w:tcMar>
              <w:top w:w="90" w:type="dxa"/>
              <w:start w:w="120" w:type="dxa"/>
              <w:bottom w:w="90" w:type="dxa"/>
              <w:end w:w="120" w:type="dxa"/>
            </w:tcMar>
            <w:vAlign w:val="center"/>
          </w:tcPr>
          <w:p>
            <w:pPr>
              <w:spacing w:after="0"/>
            </w:pPr>
            <w:r>
              <w:rPr>
                <w:rFonts w:ascii="Aptos" w:hAnsi="Aptos"/>
                <w:b/>
                <w:i w:val="0"/>
                <w:color w:val="FFFFFF"/>
                <w:sz w:val="17"/>
              </w:rPr>
              <w:t>RULE</w:t>
            </w:r>
          </w:p>
        </w:tc>
      </w:tr>
      <w:tr>
        <w:tc>
          <w:tcPr>
            <w:tcW w:type="dxa" w:w="2952"/>
            <w:tcMar>
              <w:top w:w="90" w:type="dxa"/>
              <w:start w:w="120" w:type="dxa"/>
              <w:bottom w:w="90" w:type="dxa"/>
              <w:end w:w="120" w:type="dxa"/>
            </w:tcMar>
            <w:vAlign w:val="center"/>
          </w:tcPr>
          <w:p>
            <w:pPr>
              <w:spacing w:after="0" w:line="240" w:lineRule="auto"/>
            </w:pPr>
            <w:r>
              <w:rPr>
                <w:rFonts w:ascii="Aptos" w:hAnsi="Aptos"/>
                <w:b w:val="0"/>
                <w:i w:val="0"/>
                <w:color w:val="18252D"/>
                <w:sz w:val="16"/>
              </w:rPr>
              <w:t>VITE_SUPABASE_URL</w:t>
            </w:r>
          </w:p>
        </w:tc>
        <w:tc>
          <w:tcPr>
            <w:tcW w:type="dxa" w:w="2376"/>
            <w:tcMar>
              <w:top w:w="90" w:type="dxa"/>
              <w:start w:w="120" w:type="dxa"/>
              <w:bottom w:w="90" w:type="dxa"/>
              <w:end w:w="120" w:type="dxa"/>
            </w:tcMar>
            <w:vAlign w:val="center"/>
          </w:tcPr>
          <w:p>
            <w:pPr>
              <w:spacing w:after="0" w:line="240" w:lineRule="auto"/>
            </w:pPr>
            <w:r>
              <w:rPr>
                <w:rFonts w:ascii="Aptos" w:hAnsi="Aptos"/>
                <w:b w:val="0"/>
                <w:i w:val="0"/>
                <w:color w:val="18252D"/>
                <w:sz w:val="16"/>
              </w:rPr>
              <w:t>Client build</w:t>
            </w:r>
          </w:p>
        </w:tc>
        <w:tc>
          <w:tcPr>
            <w:tcW w:type="dxa" w:w="4320"/>
            <w:tcMar>
              <w:top w:w="90" w:type="dxa"/>
              <w:start w:w="120" w:type="dxa"/>
              <w:bottom w:w="90" w:type="dxa"/>
              <w:end w:w="120" w:type="dxa"/>
            </w:tcMar>
            <w:vAlign w:val="center"/>
          </w:tcPr>
          <w:p>
            <w:pPr>
              <w:spacing w:after="0" w:line="240" w:lineRule="auto"/>
            </w:pPr>
            <w:r>
              <w:rPr>
                <w:rFonts w:ascii="Aptos" w:hAnsi="Aptos"/>
                <w:b w:val="0"/>
                <w:i w:val="0"/>
                <w:color w:val="18252D"/>
                <w:sz w:val="16"/>
              </w:rPr>
              <w:t>Public project URL; environment-specific</w:t>
            </w:r>
          </w:p>
        </w:tc>
      </w:tr>
      <w:tr>
        <w:tc>
          <w:tcPr>
            <w:tcW w:type="dxa" w:w="295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VITE_SUPABASE_PUBLISHABLE_KEY</w:t>
            </w:r>
          </w:p>
        </w:tc>
        <w:tc>
          <w:tcPr>
            <w:tcW w:type="dxa" w:w="23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Client build</w:t>
            </w:r>
          </w:p>
        </w:tc>
        <w:tc>
          <w:tcPr>
            <w:tcW w:type="dxa" w:w="432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Publishable only; protected by RLS</w:t>
            </w:r>
          </w:p>
        </w:tc>
      </w:tr>
      <w:tr>
        <w:tc>
          <w:tcPr>
            <w:tcW w:type="dxa" w:w="2952"/>
            <w:tcMar>
              <w:top w:w="90" w:type="dxa"/>
              <w:start w:w="120" w:type="dxa"/>
              <w:bottom w:w="90" w:type="dxa"/>
              <w:end w:w="120" w:type="dxa"/>
            </w:tcMar>
            <w:vAlign w:val="center"/>
          </w:tcPr>
          <w:p>
            <w:pPr>
              <w:spacing w:after="0" w:line="240" w:lineRule="auto"/>
            </w:pPr>
            <w:r>
              <w:rPr>
                <w:rFonts w:ascii="Aptos" w:hAnsi="Aptos"/>
                <w:b w:val="0"/>
                <w:i w:val="0"/>
                <w:color w:val="18252D"/>
                <w:sz w:val="16"/>
              </w:rPr>
              <w:t>AI_PROVIDER_KEY</w:t>
            </w:r>
          </w:p>
        </w:tc>
        <w:tc>
          <w:tcPr>
            <w:tcW w:type="dxa" w:w="2376"/>
            <w:tcMar>
              <w:top w:w="90" w:type="dxa"/>
              <w:start w:w="120" w:type="dxa"/>
              <w:bottom w:w="90" w:type="dxa"/>
              <w:end w:w="120" w:type="dxa"/>
            </w:tcMar>
            <w:vAlign w:val="center"/>
          </w:tcPr>
          <w:p>
            <w:pPr>
              <w:spacing w:after="0" w:line="240" w:lineRule="auto"/>
            </w:pPr>
            <w:r>
              <w:rPr>
                <w:rFonts w:ascii="Aptos" w:hAnsi="Aptos"/>
                <w:b w:val="0"/>
                <w:i w:val="0"/>
                <w:color w:val="18252D"/>
                <w:sz w:val="16"/>
              </w:rPr>
              <w:t>Server secret</w:t>
            </w:r>
          </w:p>
        </w:tc>
        <w:tc>
          <w:tcPr>
            <w:tcW w:type="dxa" w:w="4320"/>
            <w:tcMar>
              <w:top w:w="90" w:type="dxa"/>
              <w:start w:w="120" w:type="dxa"/>
              <w:bottom w:w="90" w:type="dxa"/>
              <w:end w:w="120" w:type="dxa"/>
            </w:tcMar>
            <w:vAlign w:val="center"/>
          </w:tcPr>
          <w:p>
            <w:pPr>
              <w:spacing w:after="0" w:line="240" w:lineRule="auto"/>
            </w:pPr>
            <w:r>
              <w:rPr>
                <w:rFonts w:ascii="Aptos" w:hAnsi="Aptos"/>
                <w:b w:val="0"/>
                <w:i w:val="0"/>
                <w:color w:val="18252D"/>
                <w:sz w:val="16"/>
              </w:rPr>
              <w:t>Never VITE_ prefixed or exposed to browser</w:t>
            </w:r>
          </w:p>
        </w:tc>
      </w:tr>
      <w:tr>
        <w:tc>
          <w:tcPr>
            <w:tcW w:type="dxa" w:w="295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SERVICE_ROLE_KEY</w:t>
            </w:r>
          </w:p>
        </w:tc>
        <w:tc>
          <w:tcPr>
            <w:tcW w:type="dxa" w:w="23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Server secret</w:t>
            </w:r>
          </w:p>
        </w:tc>
        <w:tc>
          <w:tcPr>
            <w:tcW w:type="dxa" w:w="432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Functions/migrations only; rotate and restrict</w:t>
            </w:r>
          </w:p>
        </w:tc>
      </w:tr>
      <w:tr>
        <w:tc>
          <w:tcPr>
            <w:tcW w:type="dxa" w:w="2952"/>
            <w:tcMar>
              <w:top w:w="90" w:type="dxa"/>
              <w:start w:w="120" w:type="dxa"/>
              <w:bottom w:w="90" w:type="dxa"/>
              <w:end w:w="120" w:type="dxa"/>
            </w:tcMar>
            <w:vAlign w:val="center"/>
          </w:tcPr>
          <w:p>
            <w:pPr>
              <w:spacing w:after="0" w:line="240" w:lineRule="auto"/>
            </w:pPr>
            <w:r>
              <w:rPr>
                <w:rFonts w:ascii="Aptos" w:hAnsi="Aptos"/>
                <w:b w:val="0"/>
                <w:i w:val="0"/>
                <w:color w:val="18252D"/>
                <w:sz w:val="16"/>
              </w:rPr>
              <w:t>FEATURE_*</w:t>
            </w:r>
          </w:p>
        </w:tc>
        <w:tc>
          <w:tcPr>
            <w:tcW w:type="dxa" w:w="2376"/>
            <w:tcMar>
              <w:top w:w="90" w:type="dxa"/>
              <w:start w:w="120" w:type="dxa"/>
              <w:bottom w:w="90" w:type="dxa"/>
              <w:end w:w="120" w:type="dxa"/>
            </w:tcMar>
            <w:vAlign w:val="center"/>
          </w:tcPr>
          <w:p>
            <w:pPr>
              <w:spacing w:after="0" w:line="240" w:lineRule="auto"/>
            </w:pPr>
            <w:r>
              <w:rPr>
                <w:rFonts w:ascii="Aptos" w:hAnsi="Aptos"/>
                <w:b w:val="0"/>
                <w:i w:val="0"/>
                <w:color w:val="18252D"/>
                <w:sz w:val="16"/>
              </w:rPr>
              <w:t>Server/approved build config</w:t>
            </w:r>
          </w:p>
        </w:tc>
        <w:tc>
          <w:tcPr>
            <w:tcW w:type="dxa" w:w="4320"/>
            <w:tcMar>
              <w:top w:w="90" w:type="dxa"/>
              <w:start w:w="120" w:type="dxa"/>
              <w:bottom w:w="90" w:type="dxa"/>
              <w:end w:w="120" w:type="dxa"/>
            </w:tcMar>
            <w:vAlign w:val="center"/>
          </w:tcPr>
          <w:p>
            <w:pPr>
              <w:spacing w:after="0" w:line="240" w:lineRule="auto"/>
            </w:pPr>
            <w:r>
              <w:rPr>
                <w:rFonts w:ascii="Aptos" w:hAnsi="Aptos"/>
                <w:b w:val="0"/>
                <w:i w:val="0"/>
                <w:color w:val="18252D"/>
                <w:sz w:val="16"/>
              </w:rPr>
              <w:t>Environment-owned; log active capability set</w:t>
            </w:r>
          </w:p>
        </w:tc>
      </w:tr>
    </w:tbl>
    <w:p>
      <w:pPr>
        <w:spacing w:after="0"/>
      </w:pPr>
    </w:p>
    <w:p>
      <w:pPr>
        <w:pStyle w:val="Heading2"/>
      </w:pPr>
      <w:r>
        <w:t>10.4 Database migration policy</w:t>
      </w:r>
    </w:p>
    <w:p>
      <w:pPr>
        <w:spacing w:after="100"/>
      </w:pPr>
      <w:r>
        <w:rPr>
          <w:rFonts w:ascii="Aptos" w:hAnsi="Aptos"/>
          <w:b w:val="0"/>
          <w:i w:val="0"/>
          <w:color w:val="18252D"/>
          <w:sz w:val="20"/>
        </w:rPr>
        <w:t>All schema changes are versioned SQL. Use additive changes first, backfill safely, deploy compatible application code, then remove obsolete fields later. RLS policies and negative permission tests ship with the table migration. Seed scripts are idempotent and refuse to run against production unless explicitly designed for it.</w:t>
      </w:r>
    </w:p>
    <w:p>
      <w:r>
        <w:br w:type="page"/>
      </w:r>
    </w:p>
    <w:p>
      <w:pPr>
        <w:pStyle w:val="Heading1"/>
      </w:pPr>
      <w:r>
        <w:t>11. Observability and operations</w:t>
      </w:r>
    </w:p>
    <w:p>
      <w:pPr>
        <w:pStyle w:val="Heading2"/>
      </w:pPr>
      <w:r>
        <w:t>11.1 Telemetry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1512"/>
            <w:shd w:fill="183B4E"/>
            <w:tcMar>
              <w:top w:w="90" w:type="dxa"/>
              <w:start w:w="120" w:type="dxa"/>
              <w:bottom w:w="90" w:type="dxa"/>
              <w:end w:w="120" w:type="dxa"/>
            </w:tcMar>
            <w:vAlign w:val="center"/>
          </w:tcPr>
          <w:p>
            <w:pPr>
              <w:spacing w:after="0"/>
            </w:pPr>
            <w:r>
              <w:rPr>
                <w:rFonts w:ascii="Aptos" w:hAnsi="Aptos"/>
                <w:b/>
                <w:i w:val="0"/>
                <w:color w:val="FFFFFF"/>
                <w:sz w:val="17"/>
              </w:rPr>
              <w:t>SIGNAL</w:t>
            </w:r>
          </w:p>
        </w:tc>
        <w:tc>
          <w:tcPr>
            <w:tcW w:type="dxa" w:w="4896"/>
            <w:shd w:fill="183B4E"/>
            <w:tcMar>
              <w:top w:w="90" w:type="dxa"/>
              <w:start w:w="120" w:type="dxa"/>
              <w:bottom w:w="90" w:type="dxa"/>
              <w:end w:w="120" w:type="dxa"/>
            </w:tcMar>
            <w:vAlign w:val="center"/>
          </w:tcPr>
          <w:p>
            <w:pPr>
              <w:spacing w:after="0"/>
            </w:pPr>
            <w:r>
              <w:rPr>
                <w:rFonts w:ascii="Aptos" w:hAnsi="Aptos"/>
                <w:b/>
                <w:i w:val="0"/>
                <w:color w:val="FFFFFF"/>
                <w:sz w:val="17"/>
              </w:rPr>
              <w:t>EXAMPLES</w:t>
            </w:r>
          </w:p>
        </w:tc>
        <w:tc>
          <w:tcPr>
            <w:tcW w:type="dxa" w:w="3240"/>
            <w:shd w:fill="183B4E"/>
            <w:tcMar>
              <w:top w:w="90" w:type="dxa"/>
              <w:start w:w="120" w:type="dxa"/>
              <w:bottom w:w="90" w:type="dxa"/>
              <w:end w:w="120" w:type="dxa"/>
            </w:tcMar>
            <w:vAlign w:val="center"/>
          </w:tcPr>
          <w:p>
            <w:pPr>
              <w:spacing w:after="0"/>
            </w:pPr>
            <w:r>
              <w:rPr>
                <w:rFonts w:ascii="Aptos" w:hAnsi="Aptos"/>
                <w:b/>
                <w:i w:val="0"/>
                <w:color w:val="FFFFFF"/>
                <w:sz w:val="17"/>
              </w:rPr>
              <w:t>PRIVACY RULE</w:t>
            </w:r>
          </w:p>
        </w:tc>
      </w:tr>
      <w:tr>
        <w:tc>
          <w:tcPr>
            <w:tcW w:type="dxa" w:w="1512"/>
            <w:tcMar>
              <w:top w:w="90" w:type="dxa"/>
              <w:start w:w="120" w:type="dxa"/>
              <w:bottom w:w="90" w:type="dxa"/>
              <w:end w:w="120" w:type="dxa"/>
            </w:tcMar>
            <w:vAlign w:val="center"/>
          </w:tcPr>
          <w:p>
            <w:pPr>
              <w:spacing w:after="0" w:line="240" w:lineRule="auto"/>
            </w:pPr>
            <w:r>
              <w:rPr>
                <w:rFonts w:ascii="Aptos" w:hAnsi="Aptos"/>
                <w:b w:val="0"/>
                <w:i w:val="0"/>
                <w:color w:val="18252D"/>
                <w:sz w:val="16"/>
              </w:rPr>
              <w:t>Logs</w:t>
            </w:r>
          </w:p>
        </w:tc>
        <w:tc>
          <w:tcPr>
            <w:tcW w:type="dxa" w:w="4896"/>
            <w:tcMar>
              <w:top w:w="90" w:type="dxa"/>
              <w:start w:w="120" w:type="dxa"/>
              <w:bottom w:w="90" w:type="dxa"/>
              <w:end w:w="120" w:type="dxa"/>
            </w:tcMar>
            <w:vAlign w:val="center"/>
          </w:tcPr>
          <w:p>
            <w:pPr>
              <w:spacing w:after="0" w:line="240" w:lineRule="auto"/>
            </w:pPr>
            <w:r>
              <w:rPr>
                <w:rFonts w:ascii="Aptos" w:hAnsi="Aptos"/>
                <w:b w:val="0"/>
                <w:i w:val="0"/>
                <w:color w:val="18252D"/>
                <w:sz w:val="16"/>
              </w:rPr>
              <w:t>request_id, route, action, result, latency, domain error</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6"/>
              </w:rPr>
              <w:t>Allowlist fields; no symptoms, record content, token, precise location</w:t>
            </w:r>
          </w:p>
        </w:tc>
      </w:tr>
      <w:tr>
        <w:tc>
          <w:tcPr>
            <w:tcW w:type="dxa" w:w="151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Metrics</w:t>
            </w:r>
          </w:p>
        </w:tc>
        <w:tc>
          <w:tcPr>
            <w:tcW w:type="dxa" w:w="489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booking success/conflict, AI fallback, API latency, realtime disconnect</w:t>
            </w:r>
          </w:p>
        </w:tc>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Aggregate by environment; avoid small sensitive cohorts</w:t>
            </w:r>
          </w:p>
        </w:tc>
      </w:tr>
      <w:tr>
        <w:tc>
          <w:tcPr>
            <w:tcW w:type="dxa" w:w="1512"/>
            <w:tcMar>
              <w:top w:w="90" w:type="dxa"/>
              <w:start w:w="120" w:type="dxa"/>
              <w:bottom w:w="90" w:type="dxa"/>
              <w:end w:w="120" w:type="dxa"/>
            </w:tcMar>
            <w:vAlign w:val="center"/>
          </w:tcPr>
          <w:p>
            <w:pPr>
              <w:spacing w:after="0" w:line="240" w:lineRule="auto"/>
            </w:pPr>
            <w:r>
              <w:rPr>
                <w:rFonts w:ascii="Aptos" w:hAnsi="Aptos"/>
                <w:b w:val="0"/>
                <w:i w:val="0"/>
                <w:color w:val="18252D"/>
                <w:sz w:val="16"/>
              </w:rPr>
              <w:t>Traces</w:t>
            </w:r>
          </w:p>
        </w:tc>
        <w:tc>
          <w:tcPr>
            <w:tcW w:type="dxa" w:w="4896"/>
            <w:tcMar>
              <w:top w:w="90" w:type="dxa"/>
              <w:start w:w="120" w:type="dxa"/>
              <w:bottom w:w="90" w:type="dxa"/>
              <w:end w:w="120" w:type="dxa"/>
            </w:tcMar>
            <w:vAlign w:val="center"/>
          </w:tcPr>
          <w:p>
            <w:pPr>
              <w:spacing w:after="0" w:line="240" w:lineRule="auto"/>
            </w:pPr>
            <w:r>
              <w:rPr>
                <w:rFonts w:ascii="Aptos" w:hAnsi="Aptos"/>
                <w:b w:val="0"/>
                <w:i w:val="0"/>
                <w:color w:val="18252D"/>
                <w:sz w:val="16"/>
              </w:rPr>
              <w:t>Frontend request -&gt; function -&gt; database/provider</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6"/>
              </w:rPr>
              <w:t>Pseudonymous identifiers; restricted retention</w:t>
            </w:r>
          </w:p>
        </w:tc>
      </w:tr>
      <w:tr>
        <w:tc>
          <w:tcPr>
            <w:tcW w:type="dxa" w:w="151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Audit</w:t>
            </w:r>
          </w:p>
        </w:tc>
        <w:tc>
          <w:tcPr>
            <w:tcW w:type="dxa" w:w="489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Sensitive read/change, consent, admin, safety decision</w:t>
            </w:r>
          </w:p>
        </w:tc>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Immutable and access-controlled</w:t>
            </w:r>
          </w:p>
        </w:tc>
      </w:tr>
      <w:tr>
        <w:tc>
          <w:tcPr>
            <w:tcW w:type="dxa" w:w="1512"/>
            <w:tcMar>
              <w:top w:w="90" w:type="dxa"/>
              <w:start w:w="120" w:type="dxa"/>
              <w:bottom w:w="90" w:type="dxa"/>
              <w:end w:w="120" w:type="dxa"/>
            </w:tcMar>
            <w:vAlign w:val="center"/>
          </w:tcPr>
          <w:p>
            <w:pPr>
              <w:spacing w:after="0" w:line="240" w:lineRule="auto"/>
            </w:pPr>
            <w:r>
              <w:rPr>
                <w:rFonts w:ascii="Aptos" w:hAnsi="Aptos"/>
                <w:b w:val="0"/>
                <w:i w:val="0"/>
                <w:color w:val="18252D"/>
                <w:sz w:val="16"/>
              </w:rPr>
              <w:t>Product events</w:t>
            </w:r>
          </w:p>
        </w:tc>
        <w:tc>
          <w:tcPr>
            <w:tcW w:type="dxa" w:w="4896"/>
            <w:tcMar>
              <w:top w:w="90" w:type="dxa"/>
              <w:start w:w="120" w:type="dxa"/>
              <w:bottom w:w="90" w:type="dxa"/>
              <w:end w:w="120" w:type="dxa"/>
            </w:tcMar>
            <w:vAlign w:val="center"/>
          </w:tcPr>
          <w:p>
            <w:pPr>
              <w:spacing w:after="0" w:line="240" w:lineRule="auto"/>
            </w:pPr>
            <w:r>
              <w:rPr>
                <w:rFonts w:ascii="Aptos" w:hAnsi="Aptos"/>
                <w:b w:val="0"/>
                <w:i w:val="0"/>
                <w:color w:val="18252D"/>
                <w:sz w:val="16"/>
              </w:rPr>
              <w:t>Search, booking funnel, language, plan selection</w:t>
            </w:r>
          </w:p>
        </w:tc>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6"/>
              </w:rPr>
              <w:t>No PHI in general analytics</w:t>
            </w:r>
          </w:p>
        </w:tc>
      </w:tr>
    </w:tbl>
    <w:p>
      <w:pPr>
        <w:spacing w:after="0"/>
      </w:pPr>
    </w:p>
    <w:p>
      <w:pPr>
        <w:pStyle w:val="Heading2"/>
      </w:pPr>
      <w:r>
        <w:t>11.2 Alert priorities</w:t>
      </w:r>
    </w:p>
    <w:p>
      <w:pPr>
        <w:pStyle w:val="ListBullet"/>
      </w:pPr>
      <w:r>
        <w:rPr>
          <w:rFonts w:ascii="Aptos" w:hAnsi="Aptos"/>
          <w:b w:val="0"/>
          <w:i w:val="0"/>
          <w:color w:val="18252D"/>
          <w:sz w:val="20"/>
        </w:rPr>
        <w:t>P0: authorization/privacy breach, unsafe emergency behavior, or production data exposure.</w:t>
      </w:r>
    </w:p>
    <w:p>
      <w:pPr>
        <w:pStyle w:val="ListBullet"/>
      </w:pPr>
      <w:r>
        <w:rPr>
          <w:rFonts w:ascii="Aptos" w:hAnsi="Aptos"/>
          <w:b w:val="0"/>
          <w:i w:val="0"/>
          <w:color w:val="18252D"/>
          <w:sz w:val="20"/>
        </w:rPr>
        <w:t>P1: booking unavailable/corrupt, AI emergency gate failure, authentication outage.</w:t>
      </w:r>
    </w:p>
    <w:p>
      <w:pPr>
        <w:pStyle w:val="ListBullet"/>
      </w:pPr>
      <w:r>
        <w:rPr>
          <w:rFonts w:ascii="Aptos" w:hAnsi="Aptos"/>
          <w:b w:val="0"/>
          <w:i w:val="0"/>
          <w:color w:val="18252D"/>
          <w:sz w:val="20"/>
        </w:rPr>
        <w:t>P2: elevated latency/error, notification backlog, partial provider degradation.</w:t>
      </w:r>
    </w:p>
    <w:p>
      <w:pPr>
        <w:pStyle w:val="ListBullet"/>
      </w:pPr>
      <w:r>
        <w:rPr>
          <w:rFonts w:ascii="Aptos" w:hAnsi="Aptos"/>
          <w:b w:val="0"/>
          <w:i w:val="0"/>
          <w:color w:val="18252D"/>
          <w:sz w:val="20"/>
        </w:rPr>
        <w:t>P3: cosmetic/localization issue outside the critical path.</w:t>
      </w:r>
    </w:p>
    <w:p>
      <w:pPr>
        <w:pStyle w:val="Heading2"/>
      </w:pPr>
      <w:r>
        <w:t>11.3 Runbooks required before pilot</w:t>
      </w:r>
    </w:p>
    <w:p>
      <w:pPr>
        <w:pStyle w:val="ListBullet"/>
      </w:pPr>
      <w:r>
        <w:rPr>
          <w:rFonts w:ascii="Aptos" w:hAnsi="Aptos"/>
          <w:b w:val="0"/>
          <w:i w:val="0"/>
          <w:color w:val="18252D"/>
          <w:sz w:val="20"/>
        </w:rPr>
        <w:t>Disable live AI and activate safe fallback.</w:t>
      </w:r>
    </w:p>
    <w:p>
      <w:pPr>
        <w:pStyle w:val="ListBullet"/>
      </w:pPr>
      <w:r>
        <w:rPr>
          <w:rFonts w:ascii="Aptos" w:hAnsi="Aptos"/>
          <w:b w:val="0"/>
          <w:i w:val="0"/>
          <w:color w:val="18252D"/>
          <w:sz w:val="20"/>
        </w:rPr>
        <w:t>Revoke compromised account/session and rotate secrets.</w:t>
      </w:r>
    </w:p>
    <w:p>
      <w:pPr>
        <w:pStyle w:val="ListBullet"/>
      </w:pPr>
      <w:r>
        <w:rPr>
          <w:rFonts w:ascii="Aptos" w:hAnsi="Aptos"/>
          <w:b w:val="0"/>
          <w:i w:val="0"/>
          <w:color w:val="18252D"/>
          <w:sz w:val="20"/>
        </w:rPr>
        <w:t>Investigate cross-tenant authorization denial or suspected data access.</w:t>
      </w:r>
    </w:p>
    <w:p>
      <w:pPr>
        <w:pStyle w:val="ListBullet"/>
      </w:pPr>
      <w:r>
        <w:rPr>
          <w:rFonts w:ascii="Aptos" w:hAnsi="Aptos"/>
          <w:b w:val="0"/>
          <w:i w:val="0"/>
          <w:color w:val="18252D"/>
          <w:sz w:val="20"/>
        </w:rPr>
        <w:t>Recover booking service and reconcile slot conflicts.</w:t>
      </w:r>
    </w:p>
    <w:p>
      <w:pPr>
        <w:pStyle w:val="ListBullet"/>
      </w:pPr>
      <w:r>
        <w:rPr>
          <w:rFonts w:ascii="Aptos" w:hAnsi="Aptos"/>
          <w:b w:val="0"/>
          <w:i w:val="0"/>
          <w:color w:val="18252D"/>
          <w:sz w:val="20"/>
        </w:rPr>
        <w:t>Disable external adapter while preserving clear degraded UX.</w:t>
      </w:r>
    </w:p>
    <w:p>
      <w:pPr>
        <w:pStyle w:val="ListBullet"/>
      </w:pPr>
      <w:r>
        <w:rPr>
          <w:rFonts w:ascii="Aptos" w:hAnsi="Aptos"/>
          <w:b w:val="0"/>
          <w:i w:val="0"/>
          <w:color w:val="18252D"/>
          <w:sz w:val="20"/>
        </w:rPr>
        <w:t>Export and inspect audit events under approved access.</w:t>
      </w:r>
    </w:p>
    <w:p>
      <w:pPr>
        <w:pStyle w:val="ListBullet"/>
      </w:pPr>
      <w:r>
        <w:rPr>
          <w:rFonts w:ascii="Aptos" w:hAnsi="Aptos"/>
          <w:b w:val="0"/>
          <w:i w:val="0"/>
          <w:color w:val="18252D"/>
          <w:sz w:val="20"/>
        </w:rPr>
        <w:t>Restore database from backup and validate recovery point.</w:t>
      </w:r>
    </w:p>
    <w:p>
      <w:pPr>
        <w:pStyle w:val="Heading2"/>
      </w:pPr>
      <w:r>
        <w:t>11.4 Demo operations</w:t>
      </w:r>
    </w:p>
    <w:p>
      <w:pPr>
        <w:spacing w:after="100"/>
      </w:pPr>
      <w:r>
        <w:rPr>
          <w:rFonts w:ascii="Aptos" w:hAnsi="Aptos"/>
          <w:b w:val="0"/>
          <w:i w:val="0"/>
          <w:color w:val="18252D"/>
          <w:sz w:val="20"/>
        </w:rPr>
        <w:t>Provide a reset command/function that restores only the demo tenant's synthetic records, plus a health-check screen or script for routes, auth, seed data, booking mutation, and feature flags. Rehearsal uses the same frozen build and accounts as the presentation.</w:t>
      </w:r>
    </w:p>
    <w:p>
      <w:r>
        <w:br w:type="page"/>
      </w:r>
    </w:p>
    <w:p>
      <w:pPr>
        <w:pStyle w:val="Heading1"/>
      </w:pPr>
      <w:r>
        <w:t>12. Test strategy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1656"/>
            <w:shd w:fill="183B4E"/>
            <w:tcMar>
              <w:top w:w="90" w:type="dxa"/>
              <w:start w:w="120" w:type="dxa"/>
              <w:bottom w:w="90" w:type="dxa"/>
              <w:end w:w="120" w:type="dxa"/>
            </w:tcMar>
            <w:vAlign w:val="center"/>
          </w:tcPr>
          <w:p>
            <w:pPr>
              <w:spacing w:after="0"/>
            </w:pPr>
            <w:r>
              <w:rPr>
                <w:rFonts w:ascii="Aptos" w:hAnsi="Aptos"/>
                <w:b/>
                <w:i w:val="0"/>
                <w:color w:val="FFFFFF"/>
                <w:sz w:val="17"/>
              </w:rPr>
              <w:t>LEVEL</w:t>
            </w:r>
          </w:p>
        </w:tc>
        <w:tc>
          <w:tcPr>
            <w:tcW w:type="dxa" w:w="3816"/>
            <w:shd w:fill="183B4E"/>
            <w:tcMar>
              <w:top w:w="90" w:type="dxa"/>
              <w:start w:w="120" w:type="dxa"/>
              <w:bottom w:w="90" w:type="dxa"/>
              <w:end w:w="120" w:type="dxa"/>
            </w:tcMar>
            <w:vAlign w:val="center"/>
          </w:tcPr>
          <w:p>
            <w:pPr>
              <w:spacing w:after="0"/>
            </w:pPr>
            <w:r>
              <w:rPr>
                <w:rFonts w:ascii="Aptos" w:hAnsi="Aptos"/>
                <w:b/>
                <w:i w:val="0"/>
                <w:color w:val="FFFFFF"/>
                <w:sz w:val="17"/>
              </w:rPr>
              <w:t>FOCUS</w:t>
            </w:r>
          </w:p>
        </w:tc>
        <w:tc>
          <w:tcPr>
            <w:tcW w:type="dxa" w:w="4176"/>
            <w:shd w:fill="183B4E"/>
            <w:tcMar>
              <w:top w:w="90" w:type="dxa"/>
              <w:start w:w="120" w:type="dxa"/>
              <w:bottom w:w="90" w:type="dxa"/>
              <w:end w:w="120" w:type="dxa"/>
            </w:tcMar>
            <w:vAlign w:val="center"/>
          </w:tcPr>
          <w:p>
            <w:pPr>
              <w:spacing w:after="0"/>
            </w:pPr>
            <w:r>
              <w:rPr>
                <w:rFonts w:ascii="Aptos" w:hAnsi="Aptos"/>
                <w:b/>
                <w:i w:val="0"/>
                <w:color w:val="FFFFFF"/>
                <w:sz w:val="17"/>
              </w:rPr>
              <w:t>TOOLS / APPROACH</w:t>
            </w:r>
          </w:p>
        </w:tc>
      </w:tr>
      <w:tr>
        <w:tc>
          <w:tcPr>
            <w:tcW w:type="dxa" w:w="1656"/>
            <w:tcMar>
              <w:top w:w="90" w:type="dxa"/>
              <w:start w:w="120" w:type="dxa"/>
              <w:bottom w:w="90" w:type="dxa"/>
              <w:end w:w="120" w:type="dxa"/>
            </w:tcMar>
            <w:vAlign w:val="center"/>
          </w:tcPr>
          <w:p>
            <w:pPr>
              <w:spacing w:after="0" w:line="240" w:lineRule="auto"/>
            </w:pPr>
            <w:r>
              <w:rPr>
                <w:rFonts w:ascii="Aptos" w:hAnsi="Aptos"/>
                <w:b w:val="0"/>
                <w:i w:val="0"/>
                <w:color w:val="18252D"/>
                <w:sz w:val="16"/>
              </w:rPr>
              <w:t>Static</w:t>
            </w:r>
          </w:p>
        </w:tc>
        <w:tc>
          <w:tcPr>
            <w:tcW w:type="dxa" w:w="3816"/>
            <w:tcMar>
              <w:top w:w="90" w:type="dxa"/>
              <w:start w:w="120" w:type="dxa"/>
              <w:bottom w:w="90" w:type="dxa"/>
              <w:end w:w="120" w:type="dxa"/>
            </w:tcMar>
            <w:vAlign w:val="center"/>
          </w:tcPr>
          <w:p>
            <w:pPr>
              <w:spacing w:after="0" w:line="240" w:lineRule="auto"/>
            </w:pPr>
            <w:r>
              <w:rPr>
                <w:rFonts w:ascii="Aptos" w:hAnsi="Aptos"/>
                <w:b w:val="0"/>
                <w:i w:val="0"/>
                <w:color w:val="18252D"/>
                <w:sz w:val="16"/>
              </w:rPr>
              <w:t>Lint, encoding, imports, schemas</w:t>
            </w:r>
          </w:p>
        </w:tc>
        <w:tc>
          <w:tcPr>
            <w:tcW w:type="dxa" w:w="4176"/>
            <w:tcMar>
              <w:top w:w="90" w:type="dxa"/>
              <w:start w:w="120" w:type="dxa"/>
              <w:bottom w:w="90" w:type="dxa"/>
              <w:end w:w="120" w:type="dxa"/>
            </w:tcMar>
            <w:vAlign w:val="center"/>
          </w:tcPr>
          <w:p>
            <w:pPr>
              <w:spacing w:after="0" w:line="240" w:lineRule="auto"/>
            </w:pPr>
            <w:r>
              <w:rPr>
                <w:rFonts w:ascii="Aptos" w:hAnsi="Aptos"/>
                <w:b w:val="0"/>
                <w:i w:val="0"/>
                <w:color w:val="18252D"/>
                <w:sz w:val="16"/>
              </w:rPr>
              <w:t>ESLint; UTF-8 scan; Zod schema tests</w:t>
            </w:r>
          </w:p>
        </w:tc>
      </w:tr>
      <w:tr>
        <w:tc>
          <w:tcPr>
            <w:tcW w:type="dxa" w:w="16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Unit</w:t>
            </w:r>
          </w:p>
        </w:tc>
        <w:tc>
          <w:tcPr>
            <w:tcW w:type="dxa" w:w="381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State transitions, validation, formatters, safety rules</w:t>
            </w:r>
          </w:p>
        </w:tc>
        <w:tc>
          <w:tcPr>
            <w:tcW w:type="dxa" w:w="41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Vitest</w:t>
            </w:r>
          </w:p>
        </w:tc>
      </w:tr>
      <w:tr>
        <w:tc>
          <w:tcPr>
            <w:tcW w:type="dxa" w:w="1656"/>
            <w:tcMar>
              <w:top w:w="90" w:type="dxa"/>
              <w:start w:w="120" w:type="dxa"/>
              <w:bottom w:w="90" w:type="dxa"/>
              <w:end w:w="120" w:type="dxa"/>
            </w:tcMar>
            <w:vAlign w:val="center"/>
          </w:tcPr>
          <w:p>
            <w:pPr>
              <w:spacing w:after="0" w:line="240" w:lineRule="auto"/>
            </w:pPr>
            <w:r>
              <w:rPr>
                <w:rFonts w:ascii="Aptos" w:hAnsi="Aptos"/>
                <w:b w:val="0"/>
                <w:i w:val="0"/>
                <w:color w:val="18252D"/>
                <w:sz w:val="16"/>
              </w:rPr>
              <w:t>Component</w:t>
            </w:r>
          </w:p>
        </w:tc>
        <w:tc>
          <w:tcPr>
            <w:tcW w:type="dxa" w:w="3816"/>
            <w:tcMar>
              <w:top w:w="90" w:type="dxa"/>
              <w:start w:w="120" w:type="dxa"/>
              <w:bottom w:w="90" w:type="dxa"/>
              <w:end w:w="120" w:type="dxa"/>
            </w:tcMar>
            <w:vAlign w:val="center"/>
          </w:tcPr>
          <w:p>
            <w:pPr>
              <w:spacing w:after="0" w:line="240" w:lineRule="auto"/>
            </w:pPr>
            <w:r>
              <w:rPr>
                <w:rFonts w:ascii="Aptos" w:hAnsi="Aptos"/>
                <w:b w:val="0"/>
                <w:i w:val="0"/>
                <w:color w:val="18252D"/>
                <w:sz w:val="16"/>
              </w:rPr>
              <w:t>Forms, filters, modals, keyboard behavior</w:t>
            </w:r>
          </w:p>
        </w:tc>
        <w:tc>
          <w:tcPr>
            <w:tcW w:type="dxa" w:w="4176"/>
            <w:tcMar>
              <w:top w:w="90" w:type="dxa"/>
              <w:start w:w="120" w:type="dxa"/>
              <w:bottom w:w="90" w:type="dxa"/>
              <w:end w:w="120" w:type="dxa"/>
            </w:tcMar>
            <w:vAlign w:val="center"/>
          </w:tcPr>
          <w:p>
            <w:pPr>
              <w:spacing w:after="0" w:line="240" w:lineRule="auto"/>
            </w:pPr>
            <w:r>
              <w:rPr>
                <w:rFonts w:ascii="Aptos" w:hAnsi="Aptos"/>
                <w:b w:val="0"/>
                <w:i w:val="0"/>
                <w:color w:val="18252D"/>
                <w:sz w:val="16"/>
              </w:rPr>
              <w:t>React Testing Library</w:t>
            </w:r>
          </w:p>
        </w:tc>
      </w:tr>
      <w:tr>
        <w:tc>
          <w:tcPr>
            <w:tcW w:type="dxa" w:w="16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Integration</w:t>
            </w:r>
          </w:p>
        </w:tc>
        <w:tc>
          <w:tcPr>
            <w:tcW w:type="dxa" w:w="381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Repositories, RLS, transactions, functions</w:t>
            </w:r>
          </w:p>
        </w:tc>
        <w:tc>
          <w:tcPr>
            <w:tcW w:type="dxa" w:w="41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Local/test Supabase with seeded identities</w:t>
            </w:r>
          </w:p>
        </w:tc>
      </w:tr>
      <w:tr>
        <w:tc>
          <w:tcPr>
            <w:tcW w:type="dxa" w:w="1656"/>
            <w:tcMar>
              <w:top w:w="90" w:type="dxa"/>
              <w:start w:w="120" w:type="dxa"/>
              <w:bottom w:w="90" w:type="dxa"/>
              <w:end w:w="120" w:type="dxa"/>
            </w:tcMar>
            <w:vAlign w:val="center"/>
          </w:tcPr>
          <w:p>
            <w:pPr>
              <w:spacing w:after="0" w:line="240" w:lineRule="auto"/>
            </w:pPr>
            <w:r>
              <w:rPr>
                <w:rFonts w:ascii="Aptos" w:hAnsi="Aptos"/>
                <w:b w:val="0"/>
                <w:i w:val="0"/>
                <w:color w:val="18252D"/>
                <w:sz w:val="16"/>
              </w:rPr>
              <w:t>Contract</w:t>
            </w:r>
          </w:p>
        </w:tc>
        <w:tc>
          <w:tcPr>
            <w:tcW w:type="dxa" w:w="3816"/>
            <w:tcMar>
              <w:top w:w="90" w:type="dxa"/>
              <w:start w:w="120" w:type="dxa"/>
              <w:bottom w:w="90" w:type="dxa"/>
              <w:end w:w="120" w:type="dxa"/>
            </w:tcMar>
            <w:vAlign w:val="center"/>
          </w:tcPr>
          <w:p>
            <w:pPr>
              <w:spacing w:after="0" w:line="240" w:lineRule="auto"/>
            </w:pPr>
            <w:r>
              <w:rPr>
                <w:rFonts w:ascii="Aptos" w:hAnsi="Aptos"/>
                <w:b w:val="0"/>
                <w:i w:val="0"/>
                <w:color w:val="18252D"/>
                <w:sz w:val="16"/>
              </w:rPr>
              <w:t>Adapter request/response and webhooks</w:t>
            </w:r>
          </w:p>
        </w:tc>
        <w:tc>
          <w:tcPr>
            <w:tcW w:type="dxa" w:w="4176"/>
            <w:tcMar>
              <w:top w:w="90" w:type="dxa"/>
              <w:start w:w="120" w:type="dxa"/>
              <w:bottom w:w="90" w:type="dxa"/>
              <w:end w:w="120" w:type="dxa"/>
            </w:tcMar>
            <w:vAlign w:val="center"/>
          </w:tcPr>
          <w:p>
            <w:pPr>
              <w:spacing w:after="0" w:line="240" w:lineRule="auto"/>
            </w:pPr>
            <w:r>
              <w:rPr>
                <w:rFonts w:ascii="Aptos" w:hAnsi="Aptos"/>
                <w:b w:val="0"/>
                <w:i w:val="0"/>
                <w:color w:val="18252D"/>
                <w:sz w:val="16"/>
              </w:rPr>
              <w:t>Fixtures and provider sandbox</w:t>
            </w:r>
          </w:p>
        </w:tc>
      </w:tr>
      <w:tr>
        <w:tc>
          <w:tcPr>
            <w:tcW w:type="dxa" w:w="16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E2E</w:t>
            </w:r>
          </w:p>
        </w:tc>
        <w:tc>
          <w:tcPr>
            <w:tcW w:type="dxa" w:w="381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Patient core journey and role-negative cases</w:t>
            </w:r>
          </w:p>
        </w:tc>
        <w:tc>
          <w:tcPr>
            <w:tcW w:type="dxa" w:w="41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Playwright across target viewports</w:t>
            </w:r>
          </w:p>
        </w:tc>
      </w:tr>
      <w:tr>
        <w:tc>
          <w:tcPr>
            <w:tcW w:type="dxa" w:w="1656"/>
            <w:tcMar>
              <w:top w:w="90" w:type="dxa"/>
              <w:start w:w="120" w:type="dxa"/>
              <w:bottom w:w="90" w:type="dxa"/>
              <w:end w:w="120" w:type="dxa"/>
            </w:tcMar>
            <w:vAlign w:val="center"/>
          </w:tcPr>
          <w:p>
            <w:pPr>
              <w:spacing w:after="0" w:line="240" w:lineRule="auto"/>
            </w:pPr>
            <w:r>
              <w:rPr>
                <w:rFonts w:ascii="Aptos" w:hAnsi="Aptos"/>
                <w:b w:val="0"/>
                <w:i w:val="0"/>
                <w:color w:val="18252D"/>
                <w:sz w:val="16"/>
              </w:rPr>
              <w:t>Accessibility</w:t>
            </w:r>
          </w:p>
        </w:tc>
        <w:tc>
          <w:tcPr>
            <w:tcW w:type="dxa" w:w="3816"/>
            <w:tcMar>
              <w:top w:w="90" w:type="dxa"/>
              <w:start w:w="120" w:type="dxa"/>
              <w:bottom w:w="90" w:type="dxa"/>
              <w:end w:w="120" w:type="dxa"/>
            </w:tcMar>
            <w:vAlign w:val="center"/>
          </w:tcPr>
          <w:p>
            <w:pPr>
              <w:spacing w:after="0" w:line="240" w:lineRule="auto"/>
            </w:pPr>
            <w:r>
              <w:rPr>
                <w:rFonts w:ascii="Aptos" w:hAnsi="Aptos"/>
                <w:b w:val="0"/>
                <w:i w:val="0"/>
                <w:color w:val="18252D"/>
                <w:sz w:val="16"/>
              </w:rPr>
              <w:t>Names, focus, contrast, keyboard, zoom</w:t>
            </w:r>
          </w:p>
        </w:tc>
        <w:tc>
          <w:tcPr>
            <w:tcW w:type="dxa" w:w="4176"/>
            <w:tcMar>
              <w:top w:w="90" w:type="dxa"/>
              <w:start w:w="120" w:type="dxa"/>
              <w:bottom w:w="90" w:type="dxa"/>
              <w:end w:w="120" w:type="dxa"/>
            </w:tcMar>
            <w:vAlign w:val="center"/>
          </w:tcPr>
          <w:p>
            <w:pPr>
              <w:spacing w:after="0" w:line="240" w:lineRule="auto"/>
            </w:pPr>
            <w:r>
              <w:rPr>
                <w:rFonts w:ascii="Aptos" w:hAnsi="Aptos"/>
                <w:b w:val="0"/>
                <w:i w:val="0"/>
                <w:color w:val="18252D"/>
                <w:sz w:val="16"/>
              </w:rPr>
              <w:t>axe plus manual checks</w:t>
            </w:r>
          </w:p>
        </w:tc>
      </w:tr>
      <w:tr>
        <w:tc>
          <w:tcPr>
            <w:tcW w:type="dxa" w:w="16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Security</w:t>
            </w:r>
          </w:p>
        </w:tc>
        <w:tc>
          <w:tcPr>
            <w:tcW w:type="dxa" w:w="381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RLS negative matrix, abuse, secrets, dependencies</w:t>
            </w:r>
          </w:p>
        </w:tc>
        <w:tc>
          <w:tcPr>
            <w:tcW w:type="dxa" w:w="41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Automated policies + focused review</w:t>
            </w:r>
          </w:p>
        </w:tc>
      </w:tr>
      <w:tr>
        <w:tc>
          <w:tcPr>
            <w:tcW w:type="dxa" w:w="1656"/>
            <w:tcMar>
              <w:top w:w="90" w:type="dxa"/>
              <w:start w:w="120" w:type="dxa"/>
              <w:bottom w:w="90" w:type="dxa"/>
              <w:end w:w="120" w:type="dxa"/>
            </w:tcMar>
            <w:vAlign w:val="center"/>
          </w:tcPr>
          <w:p>
            <w:pPr>
              <w:spacing w:after="0" w:line="240" w:lineRule="auto"/>
            </w:pPr>
            <w:r>
              <w:rPr>
                <w:rFonts w:ascii="Aptos" w:hAnsi="Aptos"/>
                <w:b w:val="0"/>
                <w:i w:val="0"/>
                <w:color w:val="18252D"/>
                <w:sz w:val="16"/>
              </w:rPr>
              <w:t>AI evaluation</w:t>
            </w:r>
          </w:p>
        </w:tc>
        <w:tc>
          <w:tcPr>
            <w:tcW w:type="dxa" w:w="3816"/>
            <w:tcMar>
              <w:top w:w="90" w:type="dxa"/>
              <w:start w:w="120" w:type="dxa"/>
              <w:bottom w:w="90" w:type="dxa"/>
              <w:end w:w="120" w:type="dxa"/>
            </w:tcMar>
            <w:vAlign w:val="center"/>
          </w:tcPr>
          <w:p>
            <w:pPr>
              <w:spacing w:after="0" w:line="240" w:lineRule="auto"/>
            </w:pPr>
            <w:r>
              <w:rPr>
                <w:rFonts w:ascii="Aptos" w:hAnsi="Aptos"/>
                <w:b w:val="0"/>
                <w:i w:val="0"/>
                <w:color w:val="18252D"/>
                <w:sz w:val="16"/>
              </w:rPr>
              <w:t>Safety, bilingual equivalence, injection, fallback</w:t>
            </w:r>
          </w:p>
        </w:tc>
        <w:tc>
          <w:tcPr>
            <w:tcW w:type="dxa" w:w="4176"/>
            <w:tcMar>
              <w:top w:w="90" w:type="dxa"/>
              <w:start w:w="120" w:type="dxa"/>
              <w:bottom w:w="90" w:type="dxa"/>
              <w:end w:w="120" w:type="dxa"/>
            </w:tcMar>
            <w:vAlign w:val="center"/>
          </w:tcPr>
          <w:p>
            <w:pPr>
              <w:spacing w:after="0" w:line="240" w:lineRule="auto"/>
            </w:pPr>
            <w:r>
              <w:rPr>
                <w:rFonts w:ascii="Aptos" w:hAnsi="Aptos"/>
                <w:b w:val="0"/>
                <w:i w:val="0"/>
                <w:color w:val="18252D"/>
                <w:sz w:val="16"/>
              </w:rPr>
              <w:t>Versioned clinician-reviewed dataset</w:t>
            </w:r>
          </w:p>
        </w:tc>
      </w:tr>
      <w:tr>
        <w:tc>
          <w:tcPr>
            <w:tcW w:type="dxa" w:w="165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Resilience</w:t>
            </w:r>
          </w:p>
        </w:tc>
        <w:tc>
          <w:tcPr>
            <w:tcW w:type="dxa" w:w="381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Slow/offline/provider timeout/retry</w:t>
            </w:r>
          </w:p>
        </w:tc>
        <w:tc>
          <w:tcPr>
            <w:tcW w:type="dxa" w:w="4176"/>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Network fault simulation</w:t>
            </w:r>
          </w:p>
        </w:tc>
      </w:tr>
    </w:tbl>
    <w:p>
      <w:pPr>
        <w:spacing w:after="0"/>
      </w:pPr>
    </w:p>
    <w:p>
      <w:pPr>
        <w:pStyle w:val="Heading2"/>
      </w:pPr>
      <w:r>
        <w:t>12.1 Release gates</w:t>
      </w:r>
    </w:p>
    <w:p>
      <w:pPr>
        <w:pStyle w:val="ListBullet"/>
      </w:pPr>
      <w:r>
        <w:rPr>
          <w:rFonts w:ascii="Aptos" w:hAnsi="Aptos"/>
          <w:b w:val="0"/>
          <w:i w:val="0"/>
          <w:color w:val="18252D"/>
          <w:sz w:val="20"/>
        </w:rPr>
        <w:t>Zero P0/P1 defects on core presentation path.</w:t>
      </w:r>
    </w:p>
    <w:p>
      <w:pPr>
        <w:pStyle w:val="ListBullet"/>
      </w:pPr>
      <w:r>
        <w:rPr>
          <w:rFonts w:ascii="Aptos" w:hAnsi="Aptos"/>
          <w:b w:val="0"/>
          <w:i w:val="0"/>
          <w:color w:val="18252D"/>
          <w:sz w:val="20"/>
        </w:rPr>
        <w:t>Five consecutive clean end-to-end rehearsals from reset state.</w:t>
      </w:r>
    </w:p>
    <w:p>
      <w:pPr>
        <w:pStyle w:val="ListBullet"/>
      </w:pPr>
      <w:r>
        <w:rPr>
          <w:rFonts w:ascii="Aptos" w:hAnsi="Aptos"/>
          <w:b w:val="0"/>
          <w:i w:val="0"/>
          <w:color w:val="18252D"/>
          <w:sz w:val="20"/>
        </w:rPr>
        <w:t>All approved red-flag and AI fallback tests pass.</w:t>
      </w:r>
    </w:p>
    <w:p>
      <w:pPr>
        <w:pStyle w:val="ListBullet"/>
      </w:pPr>
      <w:r>
        <w:rPr>
          <w:rFonts w:ascii="Aptos" w:hAnsi="Aptos"/>
          <w:b w:val="0"/>
          <w:i w:val="0"/>
          <w:color w:val="18252D"/>
          <w:sz w:val="20"/>
        </w:rPr>
        <w:t>RLS negative tests prove patient/provider/caregiver separation.</w:t>
      </w:r>
    </w:p>
    <w:p>
      <w:pPr>
        <w:pStyle w:val="ListBullet"/>
      </w:pPr>
      <w:r>
        <w:rPr>
          <w:rFonts w:ascii="Aptos" w:hAnsi="Aptos"/>
          <w:b w:val="0"/>
          <w:i w:val="0"/>
          <w:color w:val="18252D"/>
          <w:sz w:val="20"/>
        </w:rPr>
        <w:t>No mojibake across core English/Burmese screens.</w:t>
      </w:r>
    </w:p>
    <w:p>
      <w:pPr>
        <w:pStyle w:val="ListBullet"/>
      </w:pPr>
      <w:r>
        <w:rPr>
          <w:rFonts w:ascii="Aptos" w:hAnsi="Aptos"/>
          <w:b w:val="0"/>
          <w:i w:val="0"/>
          <w:color w:val="18252D"/>
          <w:sz w:val="20"/>
        </w:rPr>
        <w:t>360/768/1024/1440 px viewport matrix passes without critical clipping.</w:t>
      </w:r>
    </w:p>
    <w:p>
      <w:pPr>
        <w:pStyle w:val="ListBullet"/>
      </w:pPr>
      <w:r>
        <w:rPr>
          <w:rFonts w:ascii="Aptos" w:hAnsi="Aptos"/>
          <w:b w:val="0"/>
          <w:i w:val="0"/>
          <w:color w:val="18252D"/>
          <w:sz w:val="20"/>
        </w:rPr>
        <w:t>Hosted build and local fallback both pass smoke checks.</w:t>
      </w:r>
    </w:p>
    <w:p>
      <w:pPr>
        <w:pStyle w:val="ListBullet"/>
      </w:pPr>
      <w:r>
        <w:rPr>
          <w:rFonts w:ascii="Aptos" w:hAnsi="Aptos"/>
          <w:b w:val="0"/>
          <w:i w:val="0"/>
          <w:color w:val="18252D"/>
          <w:sz w:val="20"/>
        </w:rPr>
        <w:t>Synthetic-data inspection confirms no real PII/PHI or payment credentials.</w:t>
      </w:r>
    </w:p>
    <w:p>
      <w:pPr>
        <w:pStyle w:val="Heading2"/>
      </w:pPr>
      <w:r>
        <w:t>12.2 Critical test examples</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4320"/>
            <w:shd w:fill="183B4E"/>
            <w:tcMar>
              <w:top w:w="90" w:type="dxa"/>
              <w:start w:w="120" w:type="dxa"/>
              <w:bottom w:w="90" w:type="dxa"/>
              <w:end w:w="120" w:type="dxa"/>
            </w:tcMar>
            <w:vAlign w:val="center"/>
          </w:tcPr>
          <w:p>
            <w:pPr>
              <w:spacing w:after="0"/>
            </w:pPr>
            <w:r>
              <w:rPr>
                <w:rFonts w:ascii="Aptos" w:hAnsi="Aptos"/>
                <w:b/>
                <w:i w:val="0"/>
                <w:color w:val="FFFFFF"/>
                <w:sz w:val="17"/>
              </w:rPr>
              <w:t>TEST</w:t>
            </w:r>
          </w:p>
        </w:tc>
        <w:tc>
          <w:tcPr>
            <w:tcW w:type="dxa" w:w="5328"/>
            <w:shd w:fill="183B4E"/>
            <w:tcMar>
              <w:top w:w="90" w:type="dxa"/>
              <w:start w:w="120" w:type="dxa"/>
              <w:bottom w:w="90" w:type="dxa"/>
              <w:end w:w="120" w:type="dxa"/>
            </w:tcMar>
            <w:vAlign w:val="center"/>
          </w:tcPr>
          <w:p>
            <w:pPr>
              <w:spacing w:after="0"/>
            </w:pPr>
            <w:r>
              <w:rPr>
                <w:rFonts w:ascii="Aptos" w:hAnsi="Aptos"/>
                <w:b/>
                <w:i w:val="0"/>
                <w:color w:val="FFFFFF"/>
                <w:sz w:val="17"/>
              </w:rPr>
              <w:t>EXPECTED</w:t>
            </w:r>
          </w:p>
        </w:tc>
      </w:tr>
      <w:tr>
        <w:tc>
          <w:tcPr>
            <w:tcW w:type="dxa" w:w="4320"/>
            <w:tcMar>
              <w:top w:w="90" w:type="dxa"/>
              <w:start w:w="120" w:type="dxa"/>
              <w:bottom w:w="90" w:type="dxa"/>
              <w:end w:w="120" w:type="dxa"/>
            </w:tcMar>
            <w:vAlign w:val="center"/>
          </w:tcPr>
          <w:p>
            <w:pPr>
              <w:spacing w:after="0" w:line="240" w:lineRule="auto"/>
            </w:pPr>
            <w:r>
              <w:rPr>
                <w:rFonts w:ascii="Aptos" w:hAnsi="Aptos"/>
                <w:b w:val="0"/>
                <w:i w:val="0"/>
                <w:color w:val="18252D"/>
                <w:sz w:val="16"/>
              </w:rPr>
              <w:t>Two users book same slot concurrently</w:t>
            </w:r>
          </w:p>
        </w:tc>
        <w:tc>
          <w:tcPr>
            <w:tcW w:type="dxa" w:w="5328"/>
            <w:tcMar>
              <w:top w:w="90" w:type="dxa"/>
              <w:start w:w="120" w:type="dxa"/>
              <w:bottom w:w="90" w:type="dxa"/>
              <w:end w:w="120" w:type="dxa"/>
            </w:tcMar>
            <w:vAlign w:val="center"/>
          </w:tcPr>
          <w:p>
            <w:pPr>
              <w:spacing w:after="0" w:line="240" w:lineRule="auto"/>
            </w:pPr>
            <w:r>
              <w:rPr>
                <w:rFonts w:ascii="Aptos" w:hAnsi="Aptos"/>
                <w:b w:val="0"/>
                <w:i w:val="0"/>
                <w:color w:val="18252D"/>
                <w:sz w:val="16"/>
              </w:rPr>
              <w:t>Exactly one confirmed; other receives SLOT_UNAVAILABLE.</w:t>
            </w:r>
          </w:p>
        </w:tc>
      </w:tr>
      <w:tr>
        <w:tc>
          <w:tcPr>
            <w:tcW w:type="dxa" w:w="432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Patient requests another patient's appointment ID</w:t>
            </w:r>
          </w:p>
        </w:tc>
        <w:tc>
          <w:tcPr>
            <w:tcW w:type="dxa" w:w="532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Not found/denied; no record metadata leaks.</w:t>
            </w:r>
          </w:p>
        </w:tc>
      </w:tr>
      <w:tr>
        <w:tc>
          <w:tcPr>
            <w:tcW w:type="dxa" w:w="4320"/>
            <w:tcMar>
              <w:top w:w="90" w:type="dxa"/>
              <w:start w:w="120" w:type="dxa"/>
              <w:bottom w:w="90" w:type="dxa"/>
              <w:end w:w="120" w:type="dxa"/>
            </w:tcMar>
            <w:vAlign w:val="center"/>
          </w:tcPr>
          <w:p>
            <w:pPr>
              <w:spacing w:after="0" w:line="240" w:lineRule="auto"/>
            </w:pPr>
            <w:r>
              <w:rPr>
                <w:rFonts w:ascii="Aptos" w:hAnsi="Aptos"/>
                <w:b w:val="0"/>
                <w:i w:val="0"/>
                <w:color w:val="18252D"/>
                <w:sz w:val="16"/>
              </w:rPr>
              <w:t>Home visit opens detail</w:t>
            </w:r>
          </w:p>
        </w:tc>
        <w:tc>
          <w:tcPr>
            <w:tcW w:type="dxa" w:w="5328"/>
            <w:tcMar>
              <w:top w:w="90" w:type="dxa"/>
              <w:start w:w="120" w:type="dxa"/>
              <w:bottom w:w="90" w:type="dxa"/>
              <w:end w:w="120" w:type="dxa"/>
            </w:tcMar>
            <w:vAlign w:val="center"/>
          </w:tcPr>
          <w:p>
            <w:pPr>
              <w:spacing w:after="0" w:line="240" w:lineRule="auto"/>
            </w:pPr>
            <w:r>
              <w:rPr>
                <w:rFonts w:ascii="Aptos" w:hAnsi="Aptos"/>
                <w:b w:val="0"/>
                <w:i w:val="0"/>
                <w:color w:val="18252D"/>
                <w:sz w:val="16"/>
              </w:rPr>
              <w:t>No video join control or token request.</w:t>
            </w:r>
          </w:p>
        </w:tc>
      </w:tr>
      <w:tr>
        <w:tc>
          <w:tcPr>
            <w:tcW w:type="dxa" w:w="432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AI provider returns malformed/emergency-downplayed output</w:t>
            </w:r>
          </w:p>
        </w:tc>
        <w:tc>
          <w:tcPr>
            <w:tcW w:type="dxa" w:w="532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Schema/safety rejection and emergency-safe fallback.</w:t>
            </w:r>
          </w:p>
        </w:tc>
      </w:tr>
      <w:tr>
        <w:tc>
          <w:tcPr>
            <w:tcW w:type="dxa" w:w="4320"/>
            <w:tcMar>
              <w:top w:w="90" w:type="dxa"/>
              <w:start w:w="120" w:type="dxa"/>
              <w:bottom w:w="90" w:type="dxa"/>
              <w:end w:w="120" w:type="dxa"/>
            </w:tcMar>
            <w:vAlign w:val="center"/>
          </w:tcPr>
          <w:p>
            <w:pPr>
              <w:spacing w:after="0" w:line="240" w:lineRule="auto"/>
            </w:pPr>
            <w:r>
              <w:rPr>
                <w:rFonts w:ascii="Aptos" w:hAnsi="Aptos"/>
                <w:b w:val="0"/>
                <w:i w:val="0"/>
                <w:color w:val="18252D"/>
                <w:sz w:val="16"/>
              </w:rPr>
              <w:t>Language changes after dynamic toast</w:t>
            </w:r>
          </w:p>
        </w:tc>
        <w:tc>
          <w:tcPr>
            <w:tcW w:type="dxa" w:w="5328"/>
            <w:tcMar>
              <w:top w:w="90" w:type="dxa"/>
              <w:start w:w="120" w:type="dxa"/>
              <w:bottom w:w="90" w:type="dxa"/>
              <w:end w:w="120" w:type="dxa"/>
            </w:tcMar>
            <w:vAlign w:val="center"/>
          </w:tcPr>
          <w:p>
            <w:pPr>
              <w:spacing w:after="0" w:line="240" w:lineRule="auto"/>
            </w:pPr>
            <w:r>
              <w:rPr>
                <w:rFonts w:ascii="Aptos" w:hAnsi="Aptos"/>
                <w:b w:val="0"/>
                <w:i w:val="0"/>
                <w:color w:val="18252D"/>
                <w:sz w:val="16"/>
              </w:rPr>
              <w:t>Toast and subsequent dynamic text use selected locale.</w:t>
            </w:r>
          </w:p>
        </w:tc>
      </w:tr>
      <w:tr>
        <w:tc>
          <w:tcPr>
            <w:tcW w:type="dxa" w:w="432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SOS adapter not connected</w:t>
            </w:r>
          </w:p>
        </w:tc>
        <w:tc>
          <w:tcPr>
            <w:tcW w:type="dxa" w:w="532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UI says simulated/not dispatched; call action remains explicit.</w:t>
            </w:r>
          </w:p>
        </w:tc>
      </w:tr>
    </w:tbl>
    <w:p>
      <w:pPr>
        <w:spacing w:after="0"/>
      </w:pPr>
    </w:p>
    <w:p>
      <w:r>
        <w:br w:type="page"/>
      </w:r>
    </w:p>
    <w:p>
      <w:pPr>
        <w:pStyle w:val="Heading1"/>
      </w:pPr>
      <w:r>
        <w:t>13. Implementation plan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1440"/>
            <w:shd w:fill="183B4E"/>
            <w:tcMar>
              <w:top w:w="90" w:type="dxa"/>
              <w:start w:w="120" w:type="dxa"/>
              <w:bottom w:w="90" w:type="dxa"/>
              <w:end w:w="120" w:type="dxa"/>
            </w:tcMar>
            <w:vAlign w:val="center"/>
          </w:tcPr>
          <w:p>
            <w:pPr>
              <w:spacing w:after="0"/>
            </w:pPr>
            <w:r>
              <w:rPr>
                <w:rFonts w:ascii="Aptos" w:hAnsi="Aptos"/>
                <w:b/>
                <w:i w:val="0"/>
                <w:color w:val="FFFFFF"/>
                <w:sz w:val="17"/>
              </w:rPr>
              <w:t>DATES</w:t>
            </w:r>
          </w:p>
        </w:tc>
        <w:tc>
          <w:tcPr>
            <w:tcW w:type="dxa" w:w="2448"/>
            <w:shd w:fill="183B4E"/>
            <w:tcMar>
              <w:top w:w="90" w:type="dxa"/>
              <w:start w:w="120" w:type="dxa"/>
              <w:bottom w:w="90" w:type="dxa"/>
              <w:end w:w="120" w:type="dxa"/>
            </w:tcMar>
            <w:vAlign w:val="center"/>
          </w:tcPr>
          <w:p>
            <w:pPr>
              <w:spacing w:after="0"/>
            </w:pPr>
            <w:r>
              <w:rPr>
                <w:rFonts w:ascii="Aptos" w:hAnsi="Aptos"/>
                <w:b/>
                <w:i w:val="0"/>
                <w:color w:val="FFFFFF"/>
                <w:sz w:val="17"/>
              </w:rPr>
              <w:t>WORKSTREAM</w:t>
            </w:r>
          </w:p>
        </w:tc>
        <w:tc>
          <w:tcPr>
            <w:tcW w:type="dxa" w:w="5760"/>
            <w:shd w:fill="183B4E"/>
            <w:tcMar>
              <w:top w:w="90" w:type="dxa"/>
              <w:start w:w="120" w:type="dxa"/>
              <w:bottom w:w="90" w:type="dxa"/>
              <w:end w:w="120" w:type="dxa"/>
            </w:tcMar>
            <w:vAlign w:val="center"/>
          </w:tcPr>
          <w:p>
            <w:pPr>
              <w:spacing w:after="0"/>
            </w:pPr>
            <w:r>
              <w:rPr>
                <w:rFonts w:ascii="Aptos" w:hAnsi="Aptos"/>
                <w:b/>
                <w:i w:val="0"/>
                <w:color w:val="FFFFFF"/>
                <w:sz w:val="17"/>
              </w:rPr>
              <w:t>DELIVERABLE</w:t>
            </w:r>
          </w:p>
        </w:tc>
      </w:tr>
      <w:tr>
        <w:tc>
          <w:tcPr>
            <w:tcW w:type="dxa" w:w="1440"/>
            <w:tcMar>
              <w:top w:w="90" w:type="dxa"/>
              <w:start w:w="120" w:type="dxa"/>
              <w:bottom w:w="90" w:type="dxa"/>
              <w:end w:w="120" w:type="dxa"/>
            </w:tcMar>
            <w:vAlign w:val="center"/>
          </w:tcPr>
          <w:p>
            <w:r>
              <w:t>6 Aug</w:t>
            </w:r>
          </w:p>
        </w:tc>
        <w:tc>
          <w:tcPr>
            <w:tcW w:type="dxa" w:w="2448"/>
            <w:tcMar>
              <w:top w:w="90" w:type="dxa"/>
              <w:start w:w="120" w:type="dxa"/>
              <w:bottom w:w="90" w:type="dxa"/>
              <w:end w:w="120" w:type="dxa"/>
            </w:tcMar>
            <w:vAlign w:val="center"/>
          </w:tcPr>
          <w:p>
            <w:r>
              <w:t>Restart/foundation</w:t>
            </w:r>
          </w:p>
        </w:tc>
        <w:tc>
          <w:tcPr>
            <w:tcW w:type="dxa" w:w="5760"/>
            <w:tcMar>
              <w:top w:w="90" w:type="dxa"/>
              <w:start w:w="120" w:type="dxa"/>
              <w:bottom w:w="90" w:type="dxa"/>
              <w:end w:w="120" w:type="dxa"/>
            </w:tcMar>
            <w:vAlign w:val="center"/>
          </w:tcPr>
          <w:p>
            <w:r>
              <w:t>React/Vite baseline, routes, providers, error boundary, and environment configuration.</w:t>
            </w:r>
          </w:p>
        </w:tc>
      </w:tr>
      <w:tr>
        <w:tc>
          <w:tcPr>
            <w:tcW w:type="dxa" w:w="1440"/>
            <w:tcMar>
              <w:top w:w="90" w:type="dxa"/>
              <w:start w:w="120" w:type="dxa"/>
              <w:bottom w:w="90" w:type="dxa"/>
              <w:end w:w="120" w:type="dxa"/>
            </w:tcMar>
            <w:vAlign w:val="center"/>
            <w:shd w:fill="F7F9FA"/>
          </w:tcPr>
          <w:p>
            <w:r>
              <w:t>7 Aug</w:t>
            </w:r>
          </w:p>
        </w:tc>
        <w:tc>
          <w:tcPr>
            <w:tcW w:type="dxa" w:w="2448"/>
            <w:tcMar>
              <w:top w:w="90" w:type="dxa"/>
              <w:start w:w="120" w:type="dxa"/>
              <w:bottom w:w="90" w:type="dxa"/>
              <w:end w:w="120" w:type="dxa"/>
            </w:tcMar>
            <w:vAlign w:val="center"/>
            <w:shd w:fill="F7F9FA"/>
          </w:tcPr>
          <w:p>
            <w:r>
              <w:t>Schema/RLS/seed</w:t>
            </w:r>
          </w:p>
        </w:tc>
        <w:tc>
          <w:tcPr>
            <w:tcW w:type="dxa" w:w="5760"/>
            <w:tcMar>
              <w:top w:w="90" w:type="dxa"/>
              <w:start w:w="120" w:type="dxa"/>
              <w:bottom w:w="90" w:type="dxa"/>
              <w:end w:w="120" w:type="dxa"/>
            </w:tcMar>
            <w:vAlign w:val="center"/>
            <w:shd w:fill="F7F9FA"/>
          </w:tcPr>
          <w:p>
            <w:r>
              <w:t>Versioned migrations, default-deny RLS, negative policy tests, and resettable synthetic data.</w:t>
            </w:r>
          </w:p>
        </w:tc>
      </w:tr>
      <w:tr>
        <w:tc>
          <w:tcPr>
            <w:tcW w:type="dxa" w:w="1440"/>
            <w:tcMar>
              <w:top w:w="90" w:type="dxa"/>
              <w:start w:w="120" w:type="dxa"/>
              <w:bottom w:w="90" w:type="dxa"/>
              <w:end w:w="120" w:type="dxa"/>
            </w:tcMar>
            <w:vAlign w:val="center"/>
          </w:tcPr>
          <w:p>
            <w:r>
              <w:t>8 Aug</w:t>
            </w:r>
          </w:p>
        </w:tc>
        <w:tc>
          <w:tcPr>
            <w:tcW w:type="dxa" w:w="2448"/>
            <w:tcMar>
              <w:top w:w="90" w:type="dxa"/>
              <w:start w:w="120" w:type="dxa"/>
              <w:bottom w:w="90" w:type="dxa"/>
              <w:end w:w="120" w:type="dxa"/>
            </w:tcMar>
            <w:vAlign w:val="center"/>
          </w:tcPr>
          <w:p>
            <w:r>
              <w:t>No-OTP identity</w:t>
            </w:r>
          </w:p>
        </w:tc>
        <w:tc>
          <w:tcPr>
            <w:tcW w:type="dxa" w:w="5760"/>
            <w:tcMar>
              <w:top w:w="90" w:type="dxa"/>
              <w:start w:w="120" w:type="dxa"/>
              <w:bottom w:w="90" w:type="dxa"/>
              <w:end w:w="120" w:type="dxa"/>
            </w:tcMar>
            <w:vAlign w:val="center"/>
          </w:tcPr>
          <w:p>
            <w:r>
              <w:t>Server registration Edge Function, phone/password login, protected routes, sessions, and role lookup.</w:t>
            </w:r>
          </w:p>
        </w:tc>
      </w:tr>
      <w:tr>
        <w:tc>
          <w:tcPr>
            <w:tcW w:type="dxa" w:w="1440"/>
            <w:tcMar>
              <w:top w:w="90" w:type="dxa"/>
              <w:start w:w="120" w:type="dxa"/>
              <w:bottom w:w="90" w:type="dxa"/>
              <w:end w:w="120" w:type="dxa"/>
            </w:tcMar>
            <w:vAlign w:val="center"/>
            <w:shd w:fill="F7F9FA"/>
          </w:tcPr>
          <w:p>
            <w:r>
              <w:t>9-10 Aug</w:t>
            </w:r>
          </w:p>
        </w:tc>
        <w:tc>
          <w:tcPr>
            <w:tcW w:type="dxa" w:w="2448"/>
            <w:tcMar>
              <w:top w:w="90" w:type="dxa"/>
              <w:start w:w="120" w:type="dxa"/>
              <w:bottom w:w="90" w:type="dxa"/>
              <w:end w:w="120" w:type="dxa"/>
            </w:tcMar>
            <w:vAlign w:val="center"/>
            <w:shd w:fill="F7F9FA"/>
          </w:tcPr>
          <w:p>
            <w:r>
              <w:t>Connected appointments</w:t>
            </w:r>
          </w:p>
        </w:tc>
        <w:tc>
          <w:tcPr>
            <w:tcW w:type="dxa" w:w="5760"/>
            <w:tcMar>
              <w:top w:w="90" w:type="dxa"/>
              <w:start w:w="120" w:type="dxa"/>
              <w:bottom w:w="90" w:type="dxa"/>
              <w:end w:w="120" w:type="dxa"/>
            </w:tcMar>
            <w:vAlign w:val="center"/>
            <w:shd w:fill="F7F9FA"/>
          </w:tcPr>
          <w:p>
            <w:r>
              <w:t>Provider/availability repositories, atomic booking, lifecycle actions, and dashboard projection.</w:t>
            </w:r>
          </w:p>
        </w:tc>
      </w:tr>
      <w:tr>
        <w:tc>
          <w:tcPr>
            <w:tcW w:type="dxa" w:w="1440"/>
            <w:tcMar>
              <w:top w:w="90" w:type="dxa"/>
              <w:start w:w="120" w:type="dxa"/>
              <w:bottom w:w="90" w:type="dxa"/>
              <w:end w:w="120" w:type="dxa"/>
            </w:tcMar>
            <w:vAlign w:val="center"/>
          </w:tcPr>
          <w:p>
            <w:r>
              <w:t>11 Aug</w:t>
            </w:r>
          </w:p>
        </w:tc>
        <w:tc>
          <w:tcPr>
            <w:tcW w:type="dxa" w:w="2448"/>
            <w:tcMar>
              <w:top w:w="90" w:type="dxa"/>
              <w:start w:w="120" w:type="dxa"/>
              <w:bottom w:w="90" w:type="dxa"/>
              <w:end w:w="120" w:type="dxa"/>
            </w:tcMar>
            <w:vAlign w:val="center"/>
          </w:tcPr>
          <w:p>
            <w:r>
              <w:t>Safe simulations</w:t>
            </w:r>
          </w:p>
        </w:tc>
        <w:tc>
          <w:tcPr>
            <w:tcW w:type="dxa" w:w="5760"/>
            <w:tcMar>
              <w:top w:w="90" w:type="dxa"/>
              <w:start w:w="120" w:type="dxa"/>
              <w:bottom w:w="90" w:type="dxa"/>
              <w:end w:w="120" w:type="dxa"/>
            </w:tcMar>
            <w:vAlign w:val="center"/>
          </w:tcPr>
          <w:p>
            <w:r>
              <w:t>Waiting room plus deterministic Guardian, subscription, location, SOS, and integration labels.</w:t>
            </w:r>
          </w:p>
        </w:tc>
      </w:tr>
      <w:tr>
        <w:tc>
          <w:tcPr>
            <w:tcW w:type="dxa" w:w="1440"/>
            <w:tcMar>
              <w:top w:w="90" w:type="dxa"/>
              <w:start w:w="120" w:type="dxa"/>
              <w:bottom w:w="90" w:type="dxa"/>
              <w:end w:w="120" w:type="dxa"/>
            </w:tcMar>
            <w:vAlign w:val="center"/>
            <w:shd w:fill="F7F9FA"/>
          </w:tcPr>
          <w:p>
            <w:r>
              <w:t>12 Aug</w:t>
            </w:r>
          </w:p>
        </w:tc>
        <w:tc>
          <w:tcPr>
            <w:tcW w:type="dxa" w:w="2448"/>
            <w:tcMar>
              <w:top w:w="90" w:type="dxa"/>
              <w:start w:w="120" w:type="dxa"/>
              <w:bottom w:w="90" w:type="dxa"/>
              <w:end w:w="120" w:type="dxa"/>
            </w:tcMar>
            <w:vAlign w:val="center"/>
            <w:shd w:fill="F7F9FA"/>
          </w:tcPr>
          <w:p>
            <w:r>
              <w:t>Release candidate</w:t>
            </w:r>
          </w:p>
        </w:tc>
        <w:tc>
          <w:tcPr>
            <w:tcW w:type="dxa" w:w="5760"/>
            <w:tcMar>
              <w:top w:w="90" w:type="dxa"/>
              <w:start w:w="120" w:type="dxa"/>
              <w:bottom w:w="90" w:type="dxa"/>
              <w:end w:w="120" w:type="dxa"/>
            </w:tcMar>
            <w:vAlign w:val="center"/>
            <w:shd w:fill="F7F9FA"/>
          </w:tcPr>
          <w:p>
            <w:r>
              <w:t>Responsive/accessibility pass, authorization and journey tests, deployment, and local fallback.</w:t>
            </w:r>
          </w:p>
        </w:tc>
      </w:tr>
      <w:tr>
        <w:tc>
          <w:tcPr>
            <w:tcW w:type="dxa" w:w="1440"/>
            <w:tcMar>
              <w:top w:w="90" w:type="dxa"/>
              <w:start w:w="120" w:type="dxa"/>
              <w:bottom w:w="90" w:type="dxa"/>
              <w:end w:w="120" w:type="dxa"/>
            </w:tcMar>
            <w:vAlign w:val="center"/>
          </w:tcPr>
          <w:p>
            <w:r>
              <w:t>13 Aug</w:t>
            </w:r>
          </w:p>
        </w:tc>
        <w:tc>
          <w:tcPr>
            <w:tcW w:type="dxa" w:w="2448"/>
            <w:tcMar>
              <w:top w:w="90" w:type="dxa"/>
              <w:start w:w="120" w:type="dxa"/>
              <w:bottom w:w="90" w:type="dxa"/>
              <w:end w:w="120" w:type="dxa"/>
            </w:tcMar>
            <w:vAlign w:val="center"/>
          </w:tcPr>
          <w:p>
            <w:r>
              <w:t>Freeze/present</w:t>
            </w:r>
          </w:p>
        </w:tc>
        <w:tc>
          <w:tcPr>
            <w:tcW w:type="dxa" w:w="5760"/>
            <w:tcMar>
              <w:top w:w="90" w:type="dxa"/>
              <w:start w:w="120" w:type="dxa"/>
              <w:bottom w:w="90" w:type="dxa"/>
              <w:end w:w="120" w:type="dxa"/>
            </w:tcMar>
            <w:vAlign w:val="center"/>
          </w:tcPr>
          <w:p>
            <w:r>
              <w:t>Reset synthetic data, run smoke tests, rehearse, and use the frozen build.</w:t>
            </w:r>
          </w:p>
        </w:tc>
      </w:tr>
    </w:tbl>
    <w:p>
      <w:pPr>
        <w:spacing w:after="0"/>
      </w:pPr>
    </w:p>
    <w:p>
      <w:pPr>
        <w:pStyle w:val="Heading2"/>
      </w:pPr>
      <w:r>
        <w:t>13.1 Migration from current code</w:t>
      </w:r>
    </w:p>
    <w:p>
      <w:pPr>
        <w:pStyle w:val="ListNumber"/>
      </w:pPr>
      <w:r>
        <w:rPr>
          <w:rFonts w:ascii="Aptos" w:hAnsi="Aptos"/>
          <w:b w:val="0"/>
          <w:i w:val="0"/>
          <w:color w:val="18252D"/>
          <w:sz w:val="20"/>
        </w:rPr>
        <w:t>Snapshot current visual behavior with screenshots/smoke checks.</w:t>
      </w:r>
    </w:p>
    <w:p>
      <w:pPr>
        <w:pStyle w:val="ListNumber"/>
      </w:pPr>
      <w:r>
        <w:rPr>
          <w:rFonts w:ascii="Aptos" w:hAnsi="Aptos"/>
          <w:b w:val="0"/>
          <w:i w:val="0"/>
          <w:color w:val="18252D"/>
          <w:sz w:val="20"/>
        </w:rPr>
        <w:t>Fix source encoding before moving strings; replace corrupted punctuation and Myanmar text.</w:t>
      </w:r>
    </w:p>
    <w:p>
      <w:pPr>
        <w:pStyle w:val="ListNumber"/>
      </w:pPr>
      <w:r>
        <w:rPr>
          <w:rFonts w:ascii="Aptos" w:hAnsi="Aptos"/>
          <w:b w:val="0"/>
          <w:i w:val="0"/>
          <w:color w:val="18252D"/>
          <w:sz w:val="20"/>
        </w:rPr>
        <w:t>Install React Router and preserve existing URLs with redirects where needed.</w:t>
      </w:r>
    </w:p>
    <w:p>
      <w:pPr>
        <w:pStyle w:val="ListNumber"/>
      </w:pPr>
      <w:r>
        <w:rPr>
          <w:rFonts w:ascii="Aptos" w:hAnsi="Aptos"/>
          <w:b w:val="0"/>
          <w:i w:val="0"/>
          <w:color w:val="18252D"/>
          <w:sz w:val="20"/>
        </w:rPr>
        <w:t>Extract static arrays into fixture repositories with the same interface as Supabase repositories.</w:t>
      </w:r>
    </w:p>
    <w:p>
      <w:pPr>
        <w:pStyle w:val="ListNumber"/>
      </w:pPr>
      <w:r>
        <w:rPr>
          <w:rFonts w:ascii="Aptos" w:hAnsi="Aptos"/>
          <w:b w:val="0"/>
          <w:i w:val="0"/>
          <w:color w:val="18252D"/>
          <w:sz w:val="20"/>
        </w:rPr>
        <w:t>Move appointment operations out of component state into domain services and TanStack Query mutations.</w:t>
      </w:r>
    </w:p>
    <w:p>
      <w:pPr>
        <w:pStyle w:val="ListNumber"/>
      </w:pPr>
      <w:r>
        <w:rPr>
          <w:rFonts w:ascii="Aptos" w:hAnsi="Aptos"/>
          <w:b w:val="0"/>
          <w:i w:val="0"/>
          <w:color w:val="18252D"/>
          <w:sz w:val="20"/>
        </w:rPr>
        <w:t>Introduce database/Auth behind environment feature flag; keep fixture adapter for local fallback.</w:t>
      </w:r>
    </w:p>
    <w:p>
      <w:pPr>
        <w:pStyle w:val="ListNumber"/>
      </w:pPr>
      <w:r>
        <w:rPr>
          <w:rFonts w:ascii="Aptos" w:hAnsi="Aptos"/>
          <w:b w:val="0"/>
          <w:i w:val="0"/>
          <w:color w:val="18252D"/>
          <w:sz w:val="20"/>
        </w:rPr>
        <w:t>Replace DOM mutation translation with key-based i18n.</w:t>
      </w:r>
    </w:p>
    <w:p>
      <w:pPr>
        <w:pStyle w:val="ListNumber"/>
      </w:pPr>
      <w:r>
        <w:rPr>
          <w:rFonts w:ascii="Aptos" w:hAnsi="Aptos"/>
          <w:b w:val="0"/>
          <w:i w:val="0"/>
          <w:color w:val="18252D"/>
          <w:sz w:val="20"/>
        </w:rPr>
        <w:t>Add test IDs only where semantic selectors are insufficient.</w:t>
      </w:r>
    </w:p>
    <w:p>
      <w:pPr>
        <w:pStyle w:val="ListNumber"/>
      </w:pPr>
      <w:r>
        <w:rPr>
          <w:rFonts w:ascii="Aptos" w:hAnsi="Aptos"/>
          <w:b w:val="0"/>
          <w:i w:val="0"/>
          <w:color w:val="18252D"/>
          <w:sz w:val="20"/>
        </w:rPr>
        <w:t>Freeze UI changes after release candidate except verified defects.</w:t>
      </w:r>
    </w:p>
    <w:p>
      <w:pPr>
        <w:pStyle w:val="Heading2"/>
      </w:pPr>
      <w:r>
        <w:t>13.2 Suggested ownership</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4824"/>
            <w:shd w:fill="183B4E"/>
            <w:tcMar>
              <w:top w:w="90" w:type="dxa"/>
              <w:start w:w="120" w:type="dxa"/>
              <w:bottom w:w="90" w:type="dxa"/>
              <w:end w:w="120" w:type="dxa"/>
            </w:tcMar>
            <w:vAlign w:val="center"/>
          </w:tcPr>
          <w:p>
            <w:pPr>
              <w:spacing w:after="0"/>
            </w:pPr>
            <w:r>
              <w:rPr>
                <w:rFonts w:ascii="Aptos" w:hAnsi="Aptos"/>
                <w:b/>
                <w:i w:val="0"/>
                <w:color w:val="FFFFFF"/>
                <w:sz w:val="17"/>
              </w:rPr>
              <w:t>AREA</w:t>
            </w:r>
          </w:p>
        </w:tc>
        <w:tc>
          <w:tcPr>
            <w:tcW w:type="dxa" w:w="4824"/>
            <w:shd w:fill="183B4E"/>
            <w:tcMar>
              <w:top w:w="90" w:type="dxa"/>
              <w:start w:w="120" w:type="dxa"/>
              <w:bottom w:w="90" w:type="dxa"/>
              <w:end w:w="120" w:type="dxa"/>
            </w:tcMar>
            <w:vAlign w:val="center"/>
          </w:tcPr>
          <w:p>
            <w:pPr>
              <w:spacing w:after="0"/>
            </w:pPr>
            <w:r>
              <w:rPr>
                <w:rFonts w:ascii="Aptos" w:hAnsi="Aptos"/>
                <w:b/>
                <w:i w:val="0"/>
                <w:color w:val="FFFFFF"/>
                <w:sz w:val="17"/>
              </w:rPr>
              <w:t>OWNER</w:t>
            </w:r>
          </w:p>
        </w:tc>
      </w:tr>
      <w:tr>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Frontend architecture and UI quality</w:t>
            </w:r>
          </w:p>
        </w:tc>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Frontend engineer</w:t>
            </w:r>
          </w:p>
        </w:tc>
      </w:tr>
      <w:tr>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Schema, RLS, booking transaction</w:t>
            </w:r>
          </w:p>
        </w:tc>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Backend/data engineer</w:t>
            </w:r>
          </w:p>
        </w:tc>
      </w:tr>
      <w:tr>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AI policy and clinical content</w:t>
            </w:r>
          </w:p>
        </w:tc>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AI engineer + clinical reviewer</w:t>
            </w:r>
          </w:p>
        </w:tc>
      </w:tr>
      <w:tr>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Burmese localization</w:t>
            </w:r>
          </w:p>
        </w:tc>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Native-language reviewer</w:t>
            </w:r>
          </w:p>
        </w:tc>
      </w:tr>
      <w:tr>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Deployment/monitoring/demo fallback</w:t>
            </w:r>
          </w:p>
        </w:tc>
        <w:tc>
          <w:tcPr>
            <w:tcW w:type="dxa" w:w="4824"/>
            <w:tcMar>
              <w:top w:w="90" w:type="dxa"/>
              <w:start w:w="120" w:type="dxa"/>
              <w:bottom w:w="90" w:type="dxa"/>
              <w:end w:w="120" w:type="dxa"/>
            </w:tcMar>
            <w:vAlign w:val="center"/>
          </w:tcPr>
          <w:p>
            <w:pPr>
              <w:spacing w:after="0" w:line="240" w:lineRule="auto"/>
            </w:pPr>
            <w:r>
              <w:rPr>
                <w:rFonts w:ascii="Aptos" w:hAnsi="Aptos"/>
                <w:b w:val="0"/>
                <w:i w:val="0"/>
                <w:color w:val="18252D"/>
                <w:sz w:val="17"/>
              </w:rPr>
              <w:t>Platform owner</w:t>
            </w:r>
          </w:p>
        </w:tc>
      </w:tr>
      <w:tr>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Scope, acceptance, presentation script</w:t>
            </w:r>
          </w:p>
        </w:tc>
        <w:tc>
          <w:tcPr>
            <w:tcW w:type="dxa" w:w="4824"/>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Product owner</w:t>
            </w:r>
          </w:p>
        </w:tc>
      </w:tr>
    </w:tbl>
    <w:p>
      <w:pPr>
        <w:spacing w:after="0"/>
      </w:pPr>
    </w:p>
    <w:p>
      <w:r>
        <w:br w:type="page"/>
      </w:r>
    </w:p>
    <w:p>
      <w:pPr>
        <w:pStyle w:val="Heading1"/>
      </w:pPr>
      <w:r>
        <w:t>14. Risks and unresolved decisions</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2880"/>
            <w:shd w:fill="183B4E"/>
            <w:tcMar>
              <w:top w:w="90" w:type="dxa"/>
              <w:start w:w="120" w:type="dxa"/>
              <w:bottom w:w="90" w:type="dxa"/>
              <w:end w:w="120" w:type="dxa"/>
            </w:tcMar>
            <w:vAlign w:val="center"/>
          </w:tcPr>
          <w:p>
            <w:pPr>
              <w:spacing w:after="0"/>
            </w:pPr>
            <w:r>
              <w:rPr>
                <w:rFonts w:ascii="Aptos" w:hAnsi="Aptos"/>
                <w:b/>
                <w:i w:val="0"/>
                <w:color w:val="FFFFFF"/>
                <w:sz w:val="17"/>
              </w:rPr>
              <w:t>RISK</w:t>
            </w:r>
          </w:p>
        </w:tc>
        <w:tc>
          <w:tcPr>
            <w:tcW w:type="dxa" w:w="6768"/>
            <w:shd w:fill="183B4E"/>
            <w:tcMar>
              <w:top w:w="90" w:type="dxa"/>
              <w:start w:w="120" w:type="dxa"/>
              <w:bottom w:w="90" w:type="dxa"/>
              <w:end w:w="120" w:type="dxa"/>
            </w:tcMar>
            <w:vAlign w:val="center"/>
          </w:tcPr>
          <w:p>
            <w:pPr>
              <w:spacing w:after="0"/>
            </w:pPr>
            <w:r>
              <w:rPr>
                <w:rFonts w:ascii="Aptos" w:hAnsi="Aptos"/>
                <w:b/>
                <w:i w:val="0"/>
                <w:color w:val="FFFFFF"/>
                <w:sz w:val="17"/>
              </w:rPr>
              <w:t>TECHNICAL RESPONSE</w:t>
            </w:r>
          </w:p>
        </w:tc>
      </w:tr>
      <w:tr>
        <w:tc>
          <w:tcPr>
            <w:tcW w:type="dxa" w:w="2880"/>
            <w:tcMar>
              <w:top w:w="90" w:type="dxa"/>
              <w:start w:w="120" w:type="dxa"/>
              <w:bottom w:w="90" w:type="dxa"/>
              <w:end w:w="120" w:type="dxa"/>
            </w:tcMar>
            <w:vAlign w:val="center"/>
          </w:tcPr>
          <w:p>
            <w:pPr>
              <w:spacing w:after="0" w:line="240" w:lineRule="auto"/>
            </w:pPr>
            <w:r>
              <w:rPr>
                <w:rFonts w:ascii="Aptos" w:hAnsi="Aptos"/>
                <w:b w:val="0"/>
                <w:i w:val="0"/>
                <w:color w:val="18252D"/>
                <w:sz w:val="17"/>
              </w:rPr>
              <w:t>Supabase RLS misconfiguration</w:t>
            </w:r>
          </w:p>
        </w:tc>
        <w:tc>
          <w:tcPr>
            <w:tcW w:type="dxa" w:w="6768"/>
            <w:tcMar>
              <w:top w:w="90" w:type="dxa"/>
              <w:start w:w="120" w:type="dxa"/>
              <w:bottom w:w="90" w:type="dxa"/>
              <w:end w:w="120" w:type="dxa"/>
            </w:tcMar>
            <w:vAlign w:val="center"/>
          </w:tcPr>
          <w:p>
            <w:pPr>
              <w:spacing w:after="0" w:line="240" w:lineRule="auto"/>
            </w:pPr>
            <w:r>
              <w:rPr>
                <w:rFonts w:ascii="Aptos" w:hAnsi="Aptos"/>
                <w:b w:val="0"/>
                <w:i w:val="0"/>
                <w:color w:val="18252D"/>
                <w:sz w:val="17"/>
              </w:rPr>
              <w:t>Default deny, migration review, identity-matrix negative tests.</w:t>
            </w:r>
          </w:p>
        </w:tc>
      </w:tr>
      <w:tr>
        <w:tc>
          <w:tcPr>
            <w:tcW w:type="dxa" w:w="2880"/>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Framework migration temptation</w:t>
            </w:r>
          </w:p>
        </w:tc>
        <w:tc>
          <w:tcPr>
            <w:tcW w:type="dxa" w:w="6768"/>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Defer; current SPA meets demo needs.</w:t>
            </w:r>
          </w:p>
        </w:tc>
      </w:tr>
      <w:tr>
        <w:tc>
          <w:tcPr>
            <w:tcW w:type="dxa" w:w="2880"/>
            <w:tcMar>
              <w:top w:w="90" w:type="dxa"/>
              <w:start w:w="120" w:type="dxa"/>
              <w:bottom w:w="90" w:type="dxa"/>
              <w:end w:w="120" w:type="dxa"/>
            </w:tcMar>
            <w:vAlign w:val="center"/>
          </w:tcPr>
          <w:p>
            <w:pPr>
              <w:spacing w:after="0" w:line="240" w:lineRule="auto"/>
            </w:pPr>
            <w:r>
              <w:rPr>
                <w:rFonts w:ascii="Aptos" w:hAnsi="Aptos"/>
                <w:b w:val="0"/>
                <w:i w:val="0"/>
                <w:color w:val="18252D"/>
                <w:sz w:val="17"/>
              </w:rPr>
              <w:t>Live AI unpredictability</w:t>
            </w:r>
          </w:p>
        </w:tc>
        <w:tc>
          <w:tcPr>
            <w:tcW w:type="dxa" w:w="6768"/>
            <w:tcMar>
              <w:top w:w="90" w:type="dxa"/>
              <w:start w:w="120" w:type="dxa"/>
              <w:bottom w:w="90" w:type="dxa"/>
              <w:end w:w="120" w:type="dxa"/>
            </w:tcMar>
            <w:vAlign w:val="center"/>
          </w:tcPr>
          <w:p>
            <w:pPr>
              <w:spacing w:after="0" w:line="240" w:lineRule="auto"/>
            </w:pPr>
            <w:r>
              <w:rPr>
                <w:rFonts w:ascii="Aptos" w:hAnsi="Aptos"/>
                <w:b w:val="0"/>
                <w:i w:val="0"/>
                <w:color w:val="18252D"/>
                <w:sz w:val="17"/>
              </w:rPr>
              <w:t>Deterministic default; server flag; structured schema and fallback.</w:t>
            </w:r>
          </w:p>
        </w:tc>
      </w:tr>
      <w:tr>
        <w:tc>
          <w:tcPr>
            <w:tcW w:type="dxa" w:w="2880"/>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Connectivity failure</w:t>
            </w:r>
          </w:p>
        </w:tc>
        <w:tc>
          <w:tcPr>
            <w:tcW w:type="dxa" w:w="6768"/>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Local production build, fixtures, cached script/screens.</w:t>
            </w:r>
          </w:p>
        </w:tc>
      </w:tr>
      <w:tr>
        <w:tc>
          <w:tcPr>
            <w:tcW w:type="dxa" w:w="2880"/>
            <w:tcMar>
              <w:top w:w="90" w:type="dxa"/>
              <w:start w:w="120" w:type="dxa"/>
              <w:bottom w:w="90" w:type="dxa"/>
              <w:end w:w="120" w:type="dxa"/>
            </w:tcMar>
            <w:vAlign w:val="center"/>
          </w:tcPr>
          <w:p>
            <w:pPr>
              <w:spacing w:after="0" w:line="240" w:lineRule="auto"/>
            </w:pPr>
            <w:r>
              <w:rPr>
                <w:rFonts w:ascii="Aptos" w:hAnsi="Aptos"/>
                <w:b w:val="0"/>
                <w:i w:val="0"/>
                <w:color w:val="18252D"/>
                <w:sz w:val="17"/>
              </w:rPr>
              <w:t>External provider delay</w:t>
            </w:r>
          </w:p>
        </w:tc>
        <w:tc>
          <w:tcPr>
            <w:tcW w:type="dxa" w:w="6768"/>
            <w:tcMar>
              <w:top w:w="90" w:type="dxa"/>
              <w:start w:w="120" w:type="dxa"/>
              <w:bottom w:w="90" w:type="dxa"/>
              <w:end w:w="120" w:type="dxa"/>
            </w:tcMar>
            <w:vAlign w:val="center"/>
          </w:tcPr>
          <w:p>
            <w:pPr>
              <w:spacing w:after="0" w:line="240" w:lineRule="auto"/>
            </w:pPr>
            <w:r>
              <w:rPr>
                <w:rFonts w:ascii="Aptos" w:hAnsi="Aptos"/>
                <w:b w:val="0"/>
                <w:i w:val="0"/>
                <w:color w:val="18252D"/>
                <w:sz w:val="17"/>
              </w:rPr>
              <w:t>Adapter mocks; no core flow dependency before demo.</w:t>
            </w:r>
          </w:p>
        </w:tc>
      </w:tr>
      <w:tr>
        <w:tc>
          <w:tcPr>
            <w:tcW w:type="dxa" w:w="2880"/>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Hard-coded time/date drift</w:t>
            </w:r>
          </w:p>
        </w:tc>
        <w:tc>
          <w:tcPr>
            <w:tcW w:type="dxa" w:w="6768"/>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Runtime clock abstraction and configurable seed date.</w:t>
            </w:r>
          </w:p>
        </w:tc>
      </w:tr>
      <w:tr>
        <w:tc>
          <w:tcPr>
            <w:tcW w:type="dxa" w:w="2880"/>
            <w:tcMar>
              <w:top w:w="90" w:type="dxa"/>
              <w:start w:w="120" w:type="dxa"/>
              <w:bottom w:w="90" w:type="dxa"/>
              <w:end w:w="120" w:type="dxa"/>
            </w:tcMar>
            <w:vAlign w:val="center"/>
          </w:tcPr>
          <w:p>
            <w:pPr>
              <w:spacing w:after="0" w:line="240" w:lineRule="auto"/>
            </w:pPr>
            <w:r>
              <w:rPr>
                <w:rFonts w:ascii="Aptos" w:hAnsi="Aptos"/>
                <w:b w:val="0"/>
                <w:i w:val="0"/>
                <w:color w:val="18252D"/>
                <w:sz w:val="17"/>
              </w:rPr>
              <w:t>Overbroad analytics</w:t>
            </w:r>
          </w:p>
        </w:tc>
        <w:tc>
          <w:tcPr>
            <w:tcW w:type="dxa" w:w="6768"/>
            <w:tcMar>
              <w:top w:w="90" w:type="dxa"/>
              <w:start w:w="120" w:type="dxa"/>
              <w:bottom w:w="90" w:type="dxa"/>
              <w:end w:w="120" w:type="dxa"/>
            </w:tcMar>
            <w:vAlign w:val="center"/>
          </w:tcPr>
          <w:p>
            <w:pPr>
              <w:spacing w:after="0" w:line="240" w:lineRule="auto"/>
            </w:pPr>
            <w:r>
              <w:rPr>
                <w:rFonts w:ascii="Aptos" w:hAnsi="Aptos"/>
                <w:b w:val="0"/>
                <w:i w:val="0"/>
                <w:color w:val="18252D"/>
                <w:sz w:val="17"/>
              </w:rPr>
              <w:t>Allowlist telemetry schema and privacy review.</w:t>
            </w:r>
          </w:p>
        </w:tc>
      </w:tr>
      <w:tr>
        <w:tc>
          <w:tcPr>
            <w:tcW w:type="dxa" w:w="2880"/>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Scope growth</w:t>
            </w:r>
          </w:p>
        </w:tc>
        <w:tc>
          <w:tcPr>
            <w:tcW w:type="dxa" w:w="6768"/>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PRD release gates and feature flag incomplete capabilities off.</w:t>
            </w:r>
          </w:p>
        </w:tc>
      </w:tr>
    </w:tbl>
    <w:p>
      <w:pPr>
        <w:spacing w:after="0"/>
      </w:pPr>
    </w:p>
    <w:p>
      <w:pPr>
        <w:pStyle w:val="Heading2"/>
      </w:pPr>
      <w:r>
        <w:t>14.1 Open technical decisions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880"/>
            <w:shd w:fill="183B4E"/>
            <w:tcMar>
              <w:top w:w="90" w:type="dxa"/>
              <w:start w:w="120" w:type="dxa"/>
              <w:bottom w:w="90" w:type="dxa"/>
              <w:end w:w="120" w:type="dxa"/>
            </w:tcMar>
            <w:vAlign w:val="center"/>
          </w:tcPr>
          <w:p>
            <w:pPr>
              <w:spacing w:after="0"/>
            </w:pPr>
            <w:r>
              <w:rPr>
                <w:rFonts w:ascii="Aptos" w:hAnsi="Aptos"/>
                <w:b/>
                <w:i w:val="0"/>
                <w:color w:val="FFFFFF"/>
                <w:sz w:val="17"/>
              </w:rPr>
              <w:t>DECISION</w:t>
            </w:r>
          </w:p>
        </w:tc>
        <w:tc>
          <w:tcPr>
            <w:tcW w:type="dxa" w:w="5400"/>
            <w:shd w:fill="183B4E"/>
            <w:tcMar>
              <w:top w:w="90" w:type="dxa"/>
              <w:start w:w="120" w:type="dxa"/>
              <w:bottom w:w="90" w:type="dxa"/>
              <w:end w:w="120" w:type="dxa"/>
            </w:tcMar>
            <w:vAlign w:val="center"/>
          </w:tcPr>
          <w:p>
            <w:pPr>
              <w:spacing w:after="0"/>
            </w:pPr>
            <w:r>
              <w:rPr>
                <w:rFonts w:ascii="Aptos" w:hAnsi="Aptos"/>
                <w:b/>
                <w:i w:val="0"/>
                <w:color w:val="FFFFFF"/>
                <w:sz w:val="17"/>
              </w:rPr>
              <w:t>RECOMMENDATION</w:t>
            </w:r>
          </w:p>
        </w:tc>
        <w:tc>
          <w:tcPr>
            <w:tcW w:type="dxa" w:w="1368"/>
            <w:shd w:fill="183B4E"/>
            <w:tcMar>
              <w:top w:w="90" w:type="dxa"/>
              <w:start w:w="120" w:type="dxa"/>
              <w:bottom w:w="90" w:type="dxa"/>
              <w:end w:w="120" w:type="dxa"/>
            </w:tcMar>
            <w:vAlign w:val="center"/>
          </w:tcPr>
          <w:p>
            <w:pPr>
              <w:spacing w:after="0"/>
            </w:pPr>
            <w:r>
              <w:rPr>
                <w:rFonts w:ascii="Aptos" w:hAnsi="Aptos"/>
                <w:b/>
                <w:i w:val="0"/>
                <w:color w:val="FFFFFF"/>
                <w:sz w:val="17"/>
              </w:rPr>
              <w:t>DUE</w:t>
            </w:r>
          </w:p>
        </w:tc>
      </w:tr>
      <w:tr>
        <w:tc>
          <w:tcPr>
            <w:tcW w:type="dxa" w:w="2880"/>
            <w:tcMar>
              <w:top w:w="90" w:type="dxa"/>
              <w:start w:w="120" w:type="dxa"/>
              <w:bottom w:w="90" w:type="dxa"/>
              <w:end w:w="120" w:type="dxa"/>
            </w:tcMar>
            <w:vAlign w:val="center"/>
          </w:tcPr>
          <w:p>
            <w:pPr>
              <w:spacing w:after="0" w:line="240" w:lineRule="auto"/>
            </w:pPr>
            <w:r>
              <w:rPr>
                <w:rFonts w:ascii="Aptos" w:hAnsi="Aptos"/>
                <w:b w:val="0"/>
                <w:i w:val="0"/>
                <w:color w:val="18252D"/>
                <w:sz w:val="16"/>
              </w:rPr>
              <w:t>JavaScript vs. TypeScript now</w:t>
            </w:r>
          </w:p>
        </w:tc>
        <w:tc>
          <w:tcPr>
            <w:tcW w:type="dxa" w:w="5400"/>
            <w:tcMar>
              <w:top w:w="90" w:type="dxa"/>
              <w:start w:w="120" w:type="dxa"/>
              <w:bottom w:w="90" w:type="dxa"/>
              <w:end w:w="120" w:type="dxa"/>
            </w:tcMar>
            <w:vAlign w:val="center"/>
          </w:tcPr>
          <w:p>
            <w:pPr>
              <w:spacing w:after="0" w:line="240" w:lineRule="auto"/>
            </w:pPr>
            <w:r>
              <w:rPr>
                <w:rFonts w:ascii="Aptos" w:hAnsi="Aptos"/>
                <w:b w:val="0"/>
                <w:i w:val="0"/>
                <w:color w:val="18252D"/>
                <w:sz w:val="16"/>
              </w:rPr>
              <w:t>Keep JS for critical demo work; migrate module-by-module after freeze unless team is already fluent.</w:t>
            </w:r>
          </w:p>
        </w:tc>
        <w:tc>
          <w:tcPr>
            <w:tcW w:type="dxa" w:w="1368"/>
            <w:tcMar>
              <w:top w:w="90" w:type="dxa"/>
              <w:start w:w="120" w:type="dxa"/>
              <w:bottom w:w="90" w:type="dxa"/>
              <w:end w:w="120" w:type="dxa"/>
            </w:tcMar>
            <w:vAlign w:val="center"/>
          </w:tcPr>
          <w:p>
            <w:pPr>
              <w:spacing w:after="0" w:line="240" w:lineRule="auto"/>
            </w:pPr>
            <w:r>
              <w:rPr>
                <w:rFonts w:ascii="Aptos" w:hAnsi="Aptos"/>
                <w:b w:val="0"/>
                <w:i w:val="0"/>
                <w:color w:val="18252D"/>
                <w:sz w:val="16"/>
              </w:rPr>
              <w:t>7 Aug</w:t>
            </w:r>
          </w:p>
        </w:tc>
      </w:tr>
      <w:tr>
        <w:tc>
          <w:tcPr>
            <w:tcW w:type="dxa" w:w="288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Backend persistence level</w:t>
            </w:r>
          </w:p>
        </w:tc>
        <w:tc>
          <w:tcPr>
            <w:tcW w:type="dxa" w:w="54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Connect Auth/appointments; keep non-core domains as typed fixtures.</w:t>
            </w:r>
          </w:p>
        </w:tc>
        <w:tc>
          <w:tcPr>
            <w:tcW w:type="dxa" w:w="136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8 Aug</w:t>
            </w:r>
          </w:p>
        </w:tc>
      </w:tr>
      <w:tr>
        <w:tc>
          <w:tcPr>
            <w:tcW w:type="dxa" w:w="2880"/>
            <w:tcMar>
              <w:top w:w="90" w:type="dxa"/>
              <w:start w:w="120" w:type="dxa"/>
              <w:bottom w:w="90" w:type="dxa"/>
              <w:end w:w="120" w:type="dxa"/>
            </w:tcMar>
            <w:vAlign w:val="center"/>
          </w:tcPr>
          <w:p>
            <w:pPr>
              <w:spacing w:after="0" w:line="240" w:lineRule="auto"/>
            </w:pPr>
            <w:r>
              <w:rPr>
                <w:rFonts w:ascii="Aptos" w:hAnsi="Aptos"/>
                <w:b w:val="0"/>
                <w:i w:val="0"/>
                <w:color w:val="18252D"/>
                <w:sz w:val="16"/>
              </w:rPr>
              <w:t>Live Guardian model</w:t>
            </w:r>
          </w:p>
        </w:tc>
        <w:tc>
          <w:tcPr>
            <w:tcW w:type="dxa" w:w="5400"/>
            <w:tcMar>
              <w:top w:w="90" w:type="dxa"/>
              <w:start w:w="120" w:type="dxa"/>
              <w:bottom w:w="90" w:type="dxa"/>
              <w:end w:w="120" w:type="dxa"/>
            </w:tcMar>
            <w:vAlign w:val="center"/>
          </w:tcPr>
          <w:p>
            <w:pPr>
              <w:spacing w:after="0" w:line="240" w:lineRule="auto"/>
            </w:pPr>
            <w:r>
              <w:rPr>
                <w:rFonts w:ascii="Aptos" w:hAnsi="Aptos"/>
                <w:b w:val="0"/>
                <w:i w:val="0"/>
                <w:color w:val="18252D"/>
                <w:sz w:val="16"/>
              </w:rPr>
              <w:t>Deterministic default; live model only behind proven flag/fallback.</w:t>
            </w:r>
          </w:p>
        </w:tc>
        <w:tc>
          <w:tcPr>
            <w:tcW w:type="dxa" w:w="1368"/>
            <w:tcMar>
              <w:top w:w="90" w:type="dxa"/>
              <w:start w:w="120" w:type="dxa"/>
              <w:bottom w:w="90" w:type="dxa"/>
              <w:end w:w="120" w:type="dxa"/>
            </w:tcMar>
            <w:vAlign w:val="center"/>
          </w:tcPr>
          <w:p>
            <w:pPr>
              <w:spacing w:after="0" w:line="240" w:lineRule="auto"/>
            </w:pPr>
            <w:r>
              <w:rPr>
                <w:rFonts w:ascii="Aptos" w:hAnsi="Aptos"/>
                <w:b w:val="0"/>
                <w:i w:val="0"/>
                <w:color w:val="18252D"/>
                <w:sz w:val="16"/>
              </w:rPr>
              <w:t>8 Aug</w:t>
            </w:r>
          </w:p>
        </w:tc>
      </w:tr>
      <w:tr>
        <w:tc>
          <w:tcPr>
            <w:tcW w:type="dxa" w:w="288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Doctor-side UI</w:t>
            </w:r>
          </w:p>
        </w:tc>
        <w:tc>
          <w:tcPr>
            <w:tcW w:type="dxa" w:w="5400"/>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Minimal schedule/status panel or controlled second browser; avoid full portal.</w:t>
            </w:r>
          </w:p>
        </w:tc>
        <w:tc>
          <w:tcPr>
            <w:tcW w:type="dxa" w:w="136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9 Aug</w:t>
            </w:r>
          </w:p>
        </w:tc>
      </w:tr>
      <w:tr>
        <w:tc>
          <w:tcPr>
            <w:tcW w:type="dxa" w:w="2880"/>
            <w:tcMar>
              <w:top w:w="90" w:type="dxa"/>
              <w:start w:w="120" w:type="dxa"/>
              <w:bottom w:w="90" w:type="dxa"/>
              <w:end w:w="120" w:type="dxa"/>
            </w:tcMar>
            <w:vAlign w:val="center"/>
          </w:tcPr>
          <w:p>
            <w:pPr>
              <w:spacing w:after="0" w:line="240" w:lineRule="auto"/>
            </w:pPr>
            <w:r>
              <w:rPr>
                <w:rFonts w:ascii="Aptos" w:hAnsi="Aptos"/>
                <w:b w:val="0"/>
                <w:i w:val="0"/>
                <w:color w:val="18252D"/>
                <w:sz w:val="16"/>
              </w:rPr>
              <w:t>Custom domain</w:t>
            </w:r>
          </w:p>
        </w:tc>
        <w:tc>
          <w:tcPr>
            <w:tcW w:type="dxa" w:w="5400"/>
            <w:tcMar>
              <w:top w:w="90" w:type="dxa"/>
              <w:start w:w="120" w:type="dxa"/>
              <w:bottom w:w="90" w:type="dxa"/>
              <w:end w:w="120" w:type="dxa"/>
            </w:tcMar>
            <w:vAlign w:val="center"/>
          </w:tcPr>
          <w:p>
            <w:pPr>
              <w:spacing w:after="0" w:line="240" w:lineRule="auto"/>
            </w:pPr>
            <w:r>
              <w:rPr>
                <w:rFonts w:ascii="Aptos" w:hAnsi="Aptos"/>
                <w:b w:val="0"/>
                <w:i w:val="0"/>
                <w:color w:val="18252D"/>
                <w:sz w:val="16"/>
              </w:rPr>
              <w:t>Optional; prioritize stable hosted and local URLs.</w:t>
            </w:r>
          </w:p>
        </w:tc>
        <w:tc>
          <w:tcPr>
            <w:tcW w:type="dxa" w:w="1368"/>
            <w:tcMar>
              <w:top w:w="90" w:type="dxa"/>
              <w:start w:w="120" w:type="dxa"/>
              <w:bottom w:w="90" w:type="dxa"/>
              <w:end w:w="120" w:type="dxa"/>
            </w:tcMar>
            <w:vAlign w:val="center"/>
          </w:tcPr>
          <w:p>
            <w:pPr>
              <w:spacing w:after="0" w:line="240" w:lineRule="auto"/>
            </w:pPr>
            <w:r>
              <w:rPr>
                <w:rFonts w:ascii="Aptos" w:hAnsi="Aptos"/>
                <w:b w:val="0"/>
                <w:i w:val="0"/>
                <w:color w:val="18252D"/>
                <w:sz w:val="16"/>
              </w:rPr>
              <w:t>15 Aug</w:t>
            </w:r>
          </w:p>
        </w:tc>
      </w:tr>
    </w:tbl>
    <w:p>
      <w:pPr>
        <w:spacing w:after="0"/>
      </w:pPr>
    </w:p>
    <w:p>
      <w:pPr>
        <w:pStyle w:val="Heading2"/>
      </w:pPr>
      <w:r>
        <w:t>14.2 Production prerequisites</w:t>
      </w:r>
    </w:p>
    <w:p>
      <w:pPr>
        <w:spacing w:after="100"/>
      </w:pPr>
      <w:r>
        <w:rPr>
          <w:rFonts w:ascii="Aptos" w:hAnsi="Aptos"/>
          <w:b w:val="0"/>
          <w:i w:val="0"/>
          <w:color w:val="18252D"/>
          <w:sz w:val="20"/>
        </w:rPr>
        <w:t>Before handling real users or records: complete legal/regulatory analysis, privacy impact assessment, threat model, vendor due diligence, clinician safety governance, incident response, backup/restore exercise, penetration test, accessibility review, operational support design, data retention policy, and documented user consent flows.</w:t>
      </w:r>
    </w:p>
    <w:p>
      <w:r>
        <w:br w:type="page"/>
      </w:r>
    </w:p>
    <w:p>
      <w:pPr>
        <w:pStyle w:val="Heading1"/>
      </w:pPr>
      <w:r>
        <w:t>15. Traceability and approval</w:t>
      </w:r>
    </w:p>
    <w:p>
      <w:pPr>
        <w:pStyle w:val="Heading2"/>
      </w:pPr>
      <w:r>
        <w:t>15.1 PRD-to-design mapping</w:t>
      </w:r>
    </w:p>
    <w:tbl>
      <w:tblPr>
        <w:tblStyle w:val="TableGrid"/>
        <w:tblW w:type="auto" w:w="0"/>
        <w:jc w:val="center"/>
        <w:tblLayout w:type="fixed"/>
        <w:tblLook w:firstColumn="1" w:firstRow="1" w:lastColumn="0" w:lastRow="0" w:noHBand="0" w:noVBand="1" w:val="04A0"/>
      </w:tblPr>
      <w:tblGrid>
        <w:gridCol w:w="4939"/>
        <w:gridCol w:w="4939"/>
      </w:tblGrid>
      <w:tr>
        <w:trPr>
          <w:tblHeader/>
        </w:trPr>
        <w:tc>
          <w:tcPr>
            <w:tcW w:type="dxa" w:w="3240"/>
            <w:shd w:fill="183B4E"/>
            <w:tcMar>
              <w:top w:w="90" w:type="dxa"/>
              <w:start w:w="120" w:type="dxa"/>
              <w:bottom w:w="90" w:type="dxa"/>
              <w:end w:w="120" w:type="dxa"/>
            </w:tcMar>
            <w:vAlign w:val="center"/>
          </w:tcPr>
          <w:p>
            <w:pPr>
              <w:spacing w:after="0"/>
            </w:pPr>
            <w:r>
              <w:rPr>
                <w:rFonts w:ascii="Aptos" w:hAnsi="Aptos"/>
                <w:b/>
                <w:i w:val="0"/>
                <w:color w:val="FFFFFF"/>
                <w:sz w:val="17"/>
              </w:rPr>
              <w:t>PRD AREA</w:t>
            </w:r>
          </w:p>
        </w:tc>
        <w:tc>
          <w:tcPr>
            <w:tcW w:type="dxa" w:w="6408"/>
            <w:shd w:fill="183B4E"/>
            <w:tcMar>
              <w:top w:w="90" w:type="dxa"/>
              <w:start w:w="120" w:type="dxa"/>
              <w:bottom w:w="90" w:type="dxa"/>
              <w:end w:w="120" w:type="dxa"/>
            </w:tcMar>
            <w:vAlign w:val="center"/>
          </w:tcPr>
          <w:p>
            <w:pPr>
              <w:spacing w:after="0"/>
            </w:pPr>
            <w:r>
              <w:rPr>
                <w:rFonts w:ascii="Aptos" w:hAnsi="Aptos"/>
                <w:b/>
                <w:i w:val="0"/>
                <w:color w:val="FFFFFF"/>
                <w:sz w:val="17"/>
              </w:rPr>
              <w:t>TECHNICAL DESIGN</w:t>
            </w:r>
          </w:p>
        </w:tc>
      </w:tr>
      <w:tr>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7"/>
              </w:rPr>
              <w:t>Global navigation/localization</w:t>
            </w:r>
          </w:p>
        </w:tc>
        <w:tc>
          <w:tcPr>
            <w:tcW w:type="dxa" w:w="6408"/>
            <w:tcMar>
              <w:top w:w="90" w:type="dxa"/>
              <w:start w:w="120" w:type="dxa"/>
              <w:bottom w:w="90" w:type="dxa"/>
              <w:end w:w="120" w:type="dxa"/>
            </w:tcMar>
            <w:vAlign w:val="center"/>
          </w:tcPr>
          <w:p>
            <w:pPr>
              <w:spacing w:after="0" w:line="240" w:lineRule="auto"/>
            </w:pPr>
            <w:r>
              <w:rPr>
                <w:rFonts w:ascii="Aptos" w:hAnsi="Aptos"/>
                <w:b w:val="0"/>
                <w:i w:val="0"/>
                <w:color w:val="18252D"/>
                <w:sz w:val="17"/>
              </w:rPr>
              <w:t>React Router, route boundaries, key-based i18n, UTF-8 tests.</w:t>
            </w:r>
          </w:p>
        </w:tc>
      </w:tr>
      <w:tr>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Dashboard</w:t>
            </w:r>
          </w:p>
        </w:tc>
        <w:tc>
          <w:tcPr>
            <w:tcW w:type="dxa" w:w="6408"/>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Read-model queries and synthetic/persistent projection.</w:t>
            </w:r>
          </w:p>
        </w:tc>
      </w:tr>
      <w:tr>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7"/>
              </w:rPr>
              <w:t>AI Guardian</w:t>
            </w:r>
          </w:p>
        </w:tc>
        <w:tc>
          <w:tcPr>
            <w:tcW w:type="dxa" w:w="6408"/>
            <w:tcMar>
              <w:top w:w="90" w:type="dxa"/>
              <w:start w:w="120" w:type="dxa"/>
              <w:bottom w:w="90" w:type="dxa"/>
              <w:end w:w="120" w:type="dxa"/>
            </w:tcMar>
            <w:vAlign w:val="center"/>
          </w:tcPr>
          <w:p>
            <w:pPr>
              <w:spacing w:after="0" w:line="240" w:lineRule="auto"/>
            </w:pPr>
            <w:r>
              <w:rPr>
                <w:rFonts w:ascii="Aptos" w:hAnsi="Aptos"/>
                <w:b w:val="0"/>
                <w:i w:val="0"/>
                <w:color w:val="18252D"/>
                <w:sz w:val="17"/>
              </w:rPr>
              <w:t>Policy gateway, structured output, deterministic red flags and fallback.</w:t>
            </w:r>
          </w:p>
        </w:tc>
      </w:tr>
      <w:tr>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Doctor discovery</w:t>
            </w:r>
          </w:p>
        </w:tc>
        <w:tc>
          <w:tcPr>
            <w:tcW w:type="dxa" w:w="6408"/>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Approved provider projection and availability query.</w:t>
            </w:r>
          </w:p>
        </w:tc>
      </w:tr>
      <w:tr>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7"/>
              </w:rPr>
              <w:t>Appointments</w:t>
            </w:r>
          </w:p>
        </w:tc>
        <w:tc>
          <w:tcPr>
            <w:tcW w:type="dxa" w:w="6408"/>
            <w:tcMar>
              <w:top w:w="90" w:type="dxa"/>
              <w:start w:w="120" w:type="dxa"/>
              <w:bottom w:w="90" w:type="dxa"/>
              <w:end w:w="120" w:type="dxa"/>
            </w:tcMar>
            <w:vAlign w:val="center"/>
          </w:tcPr>
          <w:p>
            <w:pPr>
              <w:spacing w:after="0" w:line="240" w:lineRule="auto"/>
            </w:pPr>
            <w:r>
              <w:rPr>
                <w:rFonts w:ascii="Aptos" w:hAnsi="Aptos"/>
                <w:b w:val="0"/>
                <w:i w:val="0"/>
                <w:color w:val="18252D"/>
                <w:sz w:val="17"/>
              </w:rPr>
              <w:t>Atomic reservation, lifecycle state machine, realtime invalidation.</w:t>
            </w:r>
          </w:p>
        </w:tc>
      </w:tr>
      <w:tr>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Subscription</w:t>
            </w:r>
          </w:p>
        </w:tc>
        <w:tc>
          <w:tcPr>
            <w:tcW w:type="dxa" w:w="6408"/>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Catalog fixture and PaymentProvider adapter.</w:t>
            </w:r>
          </w:p>
        </w:tc>
      </w:tr>
      <w:tr>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7"/>
              </w:rPr>
              <w:t>Location/SOS</w:t>
            </w:r>
          </w:p>
        </w:tc>
        <w:tc>
          <w:tcPr>
            <w:tcW w:type="dxa" w:w="6408"/>
            <w:tcMar>
              <w:top w:w="90" w:type="dxa"/>
              <w:start w:w="120" w:type="dxa"/>
              <w:bottom w:w="90" w:type="dxa"/>
              <w:end w:w="120" w:type="dxa"/>
            </w:tcMar>
            <w:vAlign w:val="center"/>
          </w:tcPr>
          <w:p>
            <w:pPr>
              <w:spacing w:after="0" w:line="240" w:lineRule="auto"/>
            </w:pPr>
            <w:r>
              <w:rPr>
                <w:rFonts w:ascii="Aptos" w:hAnsi="Aptos"/>
                <w:b w:val="0"/>
                <w:i w:val="0"/>
                <w:color w:val="18252D"/>
                <w:sz w:val="17"/>
              </w:rPr>
              <w:t>Map/Emergency adapters and receipt-based truthfulness.</w:t>
            </w:r>
          </w:p>
        </w:tc>
      </w:tr>
      <w:tr>
        <w:tc>
          <w:tcPr>
            <w:tcW w:type="dxa" w:w="3240"/>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Privacy/security</w:t>
            </w:r>
          </w:p>
        </w:tc>
        <w:tc>
          <w:tcPr>
            <w:tcW w:type="dxa" w:w="6408"/>
            <w:tcMar>
              <w:top w:w="90" w:type="dxa"/>
              <w:start w:w="120" w:type="dxa"/>
              <w:bottom w:w="90" w:type="dxa"/>
              <w:end w:w="120" w:type="dxa"/>
            </w:tcMar>
            <w:vAlign w:val="center"/>
            <w:shd w:fill="F7F9FA"/>
          </w:tcPr>
          <w:p>
            <w:pPr>
              <w:spacing w:after="0" w:line="240" w:lineRule="auto"/>
            </w:pPr>
            <w:r>
              <w:rPr>
                <w:rFonts w:ascii="Aptos" w:hAnsi="Aptos"/>
                <w:b w:val="0"/>
                <w:i w:val="0"/>
                <w:color w:val="18252D"/>
                <w:sz w:val="17"/>
              </w:rPr>
              <w:t>Auth, RLS, consent, private storage, audit, telemetry allowlists.</w:t>
            </w:r>
          </w:p>
        </w:tc>
      </w:tr>
      <w:tr>
        <w:tc>
          <w:tcPr>
            <w:tcW w:type="dxa" w:w="3240"/>
            <w:tcMar>
              <w:top w:w="90" w:type="dxa"/>
              <w:start w:w="120" w:type="dxa"/>
              <w:bottom w:w="90" w:type="dxa"/>
              <w:end w:w="120" w:type="dxa"/>
            </w:tcMar>
            <w:vAlign w:val="center"/>
          </w:tcPr>
          <w:p>
            <w:pPr>
              <w:spacing w:after="0" w:line="240" w:lineRule="auto"/>
            </w:pPr>
            <w:r>
              <w:rPr>
                <w:rFonts w:ascii="Aptos" w:hAnsi="Aptos"/>
                <w:b w:val="0"/>
                <w:i w:val="0"/>
                <w:color w:val="18252D"/>
                <w:sz w:val="17"/>
              </w:rPr>
              <w:t>Release readiness</w:t>
            </w:r>
          </w:p>
        </w:tc>
        <w:tc>
          <w:tcPr>
            <w:tcW w:type="dxa" w:w="6408"/>
            <w:tcMar>
              <w:top w:w="90" w:type="dxa"/>
              <w:start w:w="120" w:type="dxa"/>
              <w:bottom w:w="90" w:type="dxa"/>
              <w:end w:w="120" w:type="dxa"/>
            </w:tcMar>
            <w:vAlign w:val="center"/>
          </w:tcPr>
          <w:p>
            <w:pPr>
              <w:spacing w:after="0" w:line="240" w:lineRule="auto"/>
            </w:pPr>
            <w:r>
              <w:rPr>
                <w:rFonts w:ascii="Aptos" w:hAnsi="Aptos"/>
                <w:b w:val="0"/>
                <w:i w:val="0"/>
                <w:color w:val="18252D"/>
                <w:sz w:val="17"/>
              </w:rPr>
              <w:t>CI/CD, test pyramid, resettable synthetic demo, local fallback.</w:t>
            </w:r>
          </w:p>
        </w:tc>
      </w:tr>
    </w:tbl>
    <w:p>
      <w:pPr>
        <w:spacing w:after="0"/>
      </w:pPr>
    </w:p>
    <w:p>
      <w:pPr>
        <w:pStyle w:val="Heading2"/>
      </w:pPr>
      <w:r>
        <w:t>15.2 Definition of technically complete</w:t>
      </w:r>
    </w:p>
    <w:p>
      <w:pPr>
        <w:pStyle w:val="ListBullet"/>
      </w:pPr>
      <w:r>
        <w:rPr>
          <w:rFonts w:ascii="Aptos" w:hAnsi="Aptos"/>
          <w:b w:val="0"/>
          <w:i w:val="0"/>
          <w:color w:val="18252D"/>
          <w:sz w:val="20"/>
        </w:rPr>
        <w:t>Architecture decisions and module boundaries are accepted.</w:t>
      </w:r>
    </w:p>
    <w:p>
      <w:pPr>
        <w:pStyle w:val="ListBullet"/>
      </w:pPr>
      <w:r>
        <w:rPr>
          <w:rFonts w:ascii="Aptos" w:hAnsi="Aptos"/>
          <w:b w:val="0"/>
          <w:i w:val="0"/>
          <w:color w:val="18252D"/>
          <w:sz w:val="20"/>
        </w:rPr>
        <w:t>Schema migrations, RLS policies, and seed scripts are version-controlled.</w:t>
      </w:r>
    </w:p>
    <w:p>
      <w:pPr>
        <w:pStyle w:val="ListBullet"/>
      </w:pPr>
      <w:r>
        <w:rPr>
          <w:rFonts w:ascii="Aptos" w:hAnsi="Aptos"/>
          <w:b w:val="0"/>
          <w:i w:val="0"/>
          <w:color w:val="18252D"/>
          <w:sz w:val="20"/>
        </w:rPr>
        <w:t>Core API/domain contracts are implemented and tested.</w:t>
      </w:r>
    </w:p>
    <w:p>
      <w:pPr>
        <w:pStyle w:val="ListBullet"/>
      </w:pPr>
      <w:r>
        <w:rPr>
          <w:rFonts w:ascii="Aptos" w:hAnsi="Aptos"/>
          <w:b w:val="0"/>
          <w:i w:val="0"/>
          <w:color w:val="18252D"/>
          <w:sz w:val="20"/>
        </w:rPr>
        <w:t>Patient booking journey passes end-to-end and role-negative tests.</w:t>
      </w:r>
    </w:p>
    <w:p>
      <w:pPr>
        <w:pStyle w:val="ListBullet"/>
      </w:pPr>
      <w:r>
        <w:rPr>
          <w:rFonts w:ascii="Aptos" w:hAnsi="Aptos"/>
          <w:b w:val="0"/>
          <w:i w:val="0"/>
          <w:color w:val="18252D"/>
          <w:sz w:val="20"/>
        </w:rPr>
        <w:t>AI and SOS features meet truthful-state and safety requirements.</w:t>
      </w:r>
    </w:p>
    <w:p>
      <w:pPr>
        <w:pStyle w:val="ListBullet"/>
      </w:pPr>
      <w:r>
        <w:rPr>
          <w:rFonts w:ascii="Aptos" w:hAnsi="Aptos"/>
          <w:b w:val="0"/>
          <w:i w:val="0"/>
          <w:color w:val="18252D"/>
          <w:sz w:val="20"/>
        </w:rPr>
        <w:t>Deployment, rollback, observability, reset, and offline fallback are documented and exercised.</w:t>
      </w:r>
    </w:p>
    <w:p>
      <w:pPr>
        <w:pStyle w:val="ListBullet"/>
      </w:pPr>
      <w:r>
        <w:rPr>
          <w:rFonts w:ascii="Aptos" w:hAnsi="Aptos"/>
          <w:b w:val="0"/>
          <w:i w:val="0"/>
          <w:color w:val="18252D"/>
          <w:sz w:val="20"/>
        </w:rPr>
        <w:t>Known deviations are recorded with owner and follow-up date.</w:t>
      </w:r>
    </w:p>
    <w:p>
      <w:pPr>
        <w:pStyle w:val="Heading2"/>
      </w:pPr>
      <w:r>
        <w:t>Appendix A - Error taxonomy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trPr>
        <w:tc>
          <w:tcPr>
            <w:tcW w:type="dxa" w:w="2952"/>
            <w:shd w:fill="183B4E"/>
            <w:tcMar>
              <w:top w:w="90" w:type="dxa"/>
              <w:start w:w="120" w:type="dxa"/>
              <w:bottom w:w="90" w:type="dxa"/>
              <w:end w:w="120" w:type="dxa"/>
            </w:tcMar>
            <w:vAlign w:val="center"/>
          </w:tcPr>
          <w:p>
            <w:pPr>
              <w:spacing w:after="0"/>
            </w:pPr>
            <w:r>
              <w:rPr>
                <w:rFonts w:ascii="Aptos" w:hAnsi="Aptos"/>
                <w:b/>
                <w:i w:val="0"/>
                <w:color w:val="FFFFFF"/>
                <w:sz w:val="17"/>
              </w:rPr>
              <w:t>CODE</w:t>
            </w:r>
          </w:p>
        </w:tc>
        <w:tc>
          <w:tcPr>
            <w:tcW w:type="dxa" w:w="1008"/>
            <w:shd w:fill="183B4E"/>
            <w:tcMar>
              <w:top w:w="90" w:type="dxa"/>
              <w:start w:w="120" w:type="dxa"/>
              <w:bottom w:w="90" w:type="dxa"/>
              <w:end w:w="120" w:type="dxa"/>
            </w:tcMar>
            <w:vAlign w:val="center"/>
          </w:tcPr>
          <w:p>
            <w:pPr>
              <w:spacing w:after="0"/>
            </w:pPr>
            <w:r>
              <w:rPr>
                <w:rFonts w:ascii="Aptos" w:hAnsi="Aptos"/>
                <w:b/>
                <w:i w:val="0"/>
                <w:color w:val="FFFFFF"/>
                <w:sz w:val="17"/>
              </w:rPr>
              <w:t>HTTP</w:t>
            </w:r>
          </w:p>
        </w:tc>
        <w:tc>
          <w:tcPr>
            <w:tcW w:type="dxa" w:w="5688"/>
            <w:shd w:fill="183B4E"/>
            <w:tcMar>
              <w:top w:w="90" w:type="dxa"/>
              <w:start w:w="120" w:type="dxa"/>
              <w:bottom w:w="90" w:type="dxa"/>
              <w:end w:w="120" w:type="dxa"/>
            </w:tcMar>
            <w:vAlign w:val="center"/>
          </w:tcPr>
          <w:p>
            <w:pPr>
              <w:spacing w:after="0"/>
            </w:pPr>
            <w:r>
              <w:rPr>
                <w:rFonts w:ascii="Aptos" w:hAnsi="Aptos"/>
                <w:b/>
                <w:i w:val="0"/>
                <w:color w:val="FFFFFF"/>
                <w:sz w:val="17"/>
              </w:rPr>
              <w:t>CLIENT ACTION</w:t>
            </w:r>
          </w:p>
        </w:tc>
      </w:tr>
      <w:tr>
        <w:tc>
          <w:tcPr>
            <w:tcW w:type="dxa" w:w="2952"/>
            <w:tcMar>
              <w:top w:w="90" w:type="dxa"/>
              <w:start w:w="120" w:type="dxa"/>
              <w:bottom w:w="90" w:type="dxa"/>
              <w:end w:w="120" w:type="dxa"/>
            </w:tcMar>
            <w:vAlign w:val="center"/>
          </w:tcPr>
          <w:p>
            <w:pPr>
              <w:spacing w:after="0" w:line="240" w:lineRule="auto"/>
            </w:pPr>
            <w:r>
              <w:rPr>
                <w:rFonts w:ascii="Aptos" w:hAnsi="Aptos"/>
                <w:b w:val="0"/>
                <w:i w:val="0"/>
                <w:color w:val="18252D"/>
                <w:sz w:val="16"/>
              </w:rPr>
              <w:t>UNAUTHENTICATED</w:t>
            </w:r>
          </w:p>
        </w:tc>
        <w:tc>
          <w:tcPr>
            <w:tcW w:type="dxa" w:w="1008"/>
            <w:tcMar>
              <w:top w:w="90" w:type="dxa"/>
              <w:start w:w="120" w:type="dxa"/>
              <w:bottom w:w="90" w:type="dxa"/>
              <w:end w:w="120" w:type="dxa"/>
            </w:tcMar>
            <w:vAlign w:val="center"/>
          </w:tcPr>
          <w:p>
            <w:pPr>
              <w:spacing w:after="0" w:line="240" w:lineRule="auto"/>
            </w:pPr>
            <w:r>
              <w:rPr>
                <w:rFonts w:ascii="Aptos" w:hAnsi="Aptos"/>
                <w:b w:val="0"/>
                <w:i w:val="0"/>
                <w:color w:val="18252D"/>
                <w:sz w:val="16"/>
              </w:rPr>
              <w:t>401</w:t>
            </w:r>
          </w:p>
        </w:tc>
        <w:tc>
          <w:tcPr>
            <w:tcW w:type="dxa" w:w="5688"/>
            <w:tcMar>
              <w:top w:w="90" w:type="dxa"/>
              <w:start w:w="120" w:type="dxa"/>
              <w:bottom w:w="90" w:type="dxa"/>
              <w:end w:w="120" w:type="dxa"/>
            </w:tcMar>
            <w:vAlign w:val="center"/>
          </w:tcPr>
          <w:p>
            <w:pPr>
              <w:spacing w:after="0" w:line="240" w:lineRule="auto"/>
            </w:pPr>
            <w:r>
              <w:rPr>
                <w:rFonts w:ascii="Aptos" w:hAnsi="Aptos"/>
                <w:b w:val="0"/>
                <w:i w:val="0"/>
                <w:color w:val="18252D"/>
                <w:sz w:val="16"/>
              </w:rPr>
              <w:t>Return to login and preserve safe return path.</w:t>
            </w:r>
          </w:p>
        </w:tc>
      </w:tr>
      <w:tr>
        <w:tc>
          <w:tcPr>
            <w:tcW w:type="dxa" w:w="295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FORBIDDEN</w:t>
            </w:r>
          </w:p>
        </w:tc>
        <w:tc>
          <w:tcPr>
            <w:tcW w:type="dxa" w:w="100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403</w:t>
            </w:r>
          </w:p>
        </w:tc>
        <w:tc>
          <w:tcPr>
            <w:tcW w:type="dxa" w:w="568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Show permission state; do not retry.</w:t>
            </w:r>
          </w:p>
        </w:tc>
      </w:tr>
      <w:tr>
        <w:tc>
          <w:tcPr>
            <w:tcW w:type="dxa" w:w="2952"/>
            <w:tcMar>
              <w:top w:w="90" w:type="dxa"/>
              <w:start w:w="120" w:type="dxa"/>
              <w:bottom w:w="90" w:type="dxa"/>
              <w:end w:w="120" w:type="dxa"/>
            </w:tcMar>
            <w:vAlign w:val="center"/>
          </w:tcPr>
          <w:p>
            <w:pPr>
              <w:spacing w:after="0" w:line="240" w:lineRule="auto"/>
            </w:pPr>
            <w:r>
              <w:rPr>
                <w:rFonts w:ascii="Aptos" w:hAnsi="Aptos"/>
                <w:b w:val="0"/>
                <w:i w:val="0"/>
                <w:color w:val="18252D"/>
                <w:sz w:val="16"/>
              </w:rPr>
              <w:t>NOT_FOUND</w:t>
            </w:r>
          </w:p>
        </w:tc>
        <w:tc>
          <w:tcPr>
            <w:tcW w:type="dxa" w:w="1008"/>
            <w:tcMar>
              <w:top w:w="90" w:type="dxa"/>
              <w:start w:w="120" w:type="dxa"/>
              <w:bottom w:w="90" w:type="dxa"/>
              <w:end w:w="120" w:type="dxa"/>
            </w:tcMar>
            <w:vAlign w:val="center"/>
          </w:tcPr>
          <w:p>
            <w:pPr>
              <w:spacing w:after="0" w:line="240" w:lineRule="auto"/>
            </w:pPr>
            <w:r>
              <w:rPr>
                <w:rFonts w:ascii="Aptos" w:hAnsi="Aptos"/>
                <w:b w:val="0"/>
                <w:i w:val="0"/>
                <w:color w:val="18252D"/>
                <w:sz w:val="16"/>
              </w:rPr>
              <w:t>404</w:t>
            </w:r>
          </w:p>
        </w:tc>
        <w:tc>
          <w:tcPr>
            <w:tcW w:type="dxa" w:w="5688"/>
            <w:tcMar>
              <w:top w:w="90" w:type="dxa"/>
              <w:start w:w="120" w:type="dxa"/>
              <w:bottom w:w="90" w:type="dxa"/>
              <w:end w:w="120" w:type="dxa"/>
            </w:tcMar>
            <w:vAlign w:val="center"/>
          </w:tcPr>
          <w:p>
            <w:pPr>
              <w:spacing w:after="0" w:line="240" w:lineRule="auto"/>
            </w:pPr>
            <w:r>
              <w:rPr>
                <w:rFonts w:ascii="Aptos" w:hAnsi="Aptos"/>
                <w:b w:val="0"/>
                <w:i w:val="0"/>
                <w:color w:val="18252D"/>
                <w:sz w:val="16"/>
              </w:rPr>
              <w:t>Show not-found without leaking existence.</w:t>
            </w:r>
          </w:p>
        </w:tc>
      </w:tr>
      <w:tr>
        <w:tc>
          <w:tcPr>
            <w:tcW w:type="dxa" w:w="295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VALIDATION_FAILED</w:t>
            </w:r>
          </w:p>
        </w:tc>
        <w:tc>
          <w:tcPr>
            <w:tcW w:type="dxa" w:w="100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422</w:t>
            </w:r>
          </w:p>
        </w:tc>
        <w:tc>
          <w:tcPr>
            <w:tcW w:type="dxa" w:w="568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Map field-safe errors.</w:t>
            </w:r>
          </w:p>
        </w:tc>
      </w:tr>
      <w:tr>
        <w:tc>
          <w:tcPr>
            <w:tcW w:type="dxa" w:w="2952"/>
            <w:tcMar>
              <w:top w:w="90" w:type="dxa"/>
              <w:start w:w="120" w:type="dxa"/>
              <w:bottom w:w="90" w:type="dxa"/>
              <w:end w:w="120" w:type="dxa"/>
            </w:tcMar>
            <w:vAlign w:val="center"/>
          </w:tcPr>
          <w:p>
            <w:pPr>
              <w:spacing w:after="0" w:line="240" w:lineRule="auto"/>
            </w:pPr>
            <w:r>
              <w:rPr>
                <w:rFonts w:ascii="Aptos" w:hAnsi="Aptos"/>
                <w:b w:val="0"/>
                <w:i w:val="0"/>
                <w:color w:val="18252D"/>
                <w:sz w:val="16"/>
              </w:rPr>
              <w:t>SLOT_UNAVAILABLE</w:t>
            </w:r>
          </w:p>
        </w:tc>
        <w:tc>
          <w:tcPr>
            <w:tcW w:type="dxa" w:w="1008"/>
            <w:tcMar>
              <w:top w:w="90" w:type="dxa"/>
              <w:start w:w="120" w:type="dxa"/>
              <w:bottom w:w="90" w:type="dxa"/>
              <w:end w:w="120" w:type="dxa"/>
            </w:tcMar>
            <w:vAlign w:val="center"/>
          </w:tcPr>
          <w:p>
            <w:pPr>
              <w:spacing w:after="0" w:line="240" w:lineRule="auto"/>
            </w:pPr>
            <w:r>
              <w:rPr>
                <w:rFonts w:ascii="Aptos" w:hAnsi="Aptos"/>
                <w:b w:val="0"/>
                <w:i w:val="0"/>
                <w:color w:val="18252D"/>
                <w:sz w:val="16"/>
              </w:rPr>
              <w:t>409</w:t>
            </w:r>
          </w:p>
        </w:tc>
        <w:tc>
          <w:tcPr>
            <w:tcW w:type="dxa" w:w="5688"/>
            <w:tcMar>
              <w:top w:w="90" w:type="dxa"/>
              <w:start w:w="120" w:type="dxa"/>
              <w:bottom w:w="90" w:type="dxa"/>
              <w:end w:w="120" w:type="dxa"/>
            </w:tcMar>
            <w:vAlign w:val="center"/>
          </w:tcPr>
          <w:p>
            <w:pPr>
              <w:spacing w:after="0" w:line="240" w:lineRule="auto"/>
            </w:pPr>
            <w:r>
              <w:rPr>
                <w:rFonts w:ascii="Aptos" w:hAnsi="Aptos"/>
                <w:b w:val="0"/>
                <w:i w:val="0"/>
                <w:color w:val="18252D"/>
                <w:sz w:val="16"/>
              </w:rPr>
              <w:t>Refresh availability and offer alternatives.</w:t>
            </w:r>
          </w:p>
        </w:tc>
      </w:tr>
      <w:tr>
        <w:tc>
          <w:tcPr>
            <w:tcW w:type="dxa" w:w="295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VERSION_CONFLICT</w:t>
            </w:r>
          </w:p>
        </w:tc>
        <w:tc>
          <w:tcPr>
            <w:tcW w:type="dxa" w:w="100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409</w:t>
            </w:r>
          </w:p>
        </w:tc>
        <w:tc>
          <w:tcPr>
            <w:tcW w:type="dxa" w:w="568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Refresh canonical record before retry.</w:t>
            </w:r>
          </w:p>
        </w:tc>
      </w:tr>
      <w:tr>
        <w:tc>
          <w:tcPr>
            <w:tcW w:type="dxa" w:w="2952"/>
            <w:tcMar>
              <w:top w:w="90" w:type="dxa"/>
              <w:start w:w="120" w:type="dxa"/>
              <w:bottom w:w="90" w:type="dxa"/>
              <w:end w:w="120" w:type="dxa"/>
            </w:tcMar>
            <w:vAlign w:val="center"/>
          </w:tcPr>
          <w:p>
            <w:pPr>
              <w:spacing w:after="0" w:line="240" w:lineRule="auto"/>
            </w:pPr>
            <w:r>
              <w:rPr>
                <w:rFonts w:ascii="Aptos" w:hAnsi="Aptos"/>
                <w:b w:val="0"/>
                <w:i w:val="0"/>
                <w:color w:val="18252D"/>
                <w:sz w:val="16"/>
              </w:rPr>
              <w:t>RATE_LIMITED</w:t>
            </w:r>
          </w:p>
        </w:tc>
        <w:tc>
          <w:tcPr>
            <w:tcW w:type="dxa" w:w="1008"/>
            <w:tcMar>
              <w:top w:w="90" w:type="dxa"/>
              <w:start w:w="120" w:type="dxa"/>
              <w:bottom w:w="90" w:type="dxa"/>
              <w:end w:w="120" w:type="dxa"/>
            </w:tcMar>
            <w:vAlign w:val="center"/>
          </w:tcPr>
          <w:p>
            <w:pPr>
              <w:spacing w:after="0" w:line="240" w:lineRule="auto"/>
            </w:pPr>
            <w:r>
              <w:rPr>
                <w:rFonts w:ascii="Aptos" w:hAnsi="Aptos"/>
                <w:b w:val="0"/>
                <w:i w:val="0"/>
                <w:color w:val="18252D"/>
                <w:sz w:val="16"/>
              </w:rPr>
              <w:t>429</w:t>
            </w:r>
          </w:p>
        </w:tc>
        <w:tc>
          <w:tcPr>
            <w:tcW w:type="dxa" w:w="5688"/>
            <w:tcMar>
              <w:top w:w="90" w:type="dxa"/>
              <w:start w:w="120" w:type="dxa"/>
              <w:bottom w:w="90" w:type="dxa"/>
              <w:end w:w="120" w:type="dxa"/>
            </w:tcMar>
            <w:vAlign w:val="center"/>
          </w:tcPr>
          <w:p>
            <w:pPr>
              <w:spacing w:after="0" w:line="240" w:lineRule="auto"/>
            </w:pPr>
            <w:r>
              <w:rPr>
                <w:rFonts w:ascii="Aptos" w:hAnsi="Aptos"/>
                <w:b w:val="0"/>
                <w:i w:val="0"/>
                <w:color w:val="18252D"/>
                <w:sz w:val="16"/>
              </w:rPr>
              <w:t>Respect retry-after; avoid rapid loop.</w:t>
            </w:r>
          </w:p>
        </w:tc>
      </w:tr>
      <w:tr>
        <w:tc>
          <w:tcPr>
            <w:tcW w:type="dxa" w:w="2952"/>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DEPENDENCY_UNAVAILABLE</w:t>
            </w:r>
          </w:p>
        </w:tc>
        <w:tc>
          <w:tcPr>
            <w:tcW w:type="dxa" w:w="100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503</w:t>
            </w:r>
          </w:p>
        </w:tc>
        <w:tc>
          <w:tcPr>
            <w:tcW w:type="dxa" w:w="5688"/>
            <w:tcMar>
              <w:top w:w="90" w:type="dxa"/>
              <w:start w:w="120" w:type="dxa"/>
              <w:bottom w:w="90" w:type="dxa"/>
              <w:end w:w="120" w:type="dxa"/>
            </w:tcMar>
            <w:vAlign w:val="center"/>
            <w:shd w:fill="F7F9FA"/>
          </w:tcPr>
          <w:p>
            <w:pPr>
              <w:spacing w:after="0" w:line="240" w:lineRule="auto"/>
            </w:pPr>
            <w:r>
              <w:rPr>
                <w:rFonts w:ascii="Aptos" w:hAnsi="Aptos"/>
                <w:b w:val="0"/>
                <w:i w:val="0"/>
                <w:color w:val="18252D"/>
                <w:sz w:val="16"/>
              </w:rPr>
              <w:t>Show degraded/fallback state.</w:t>
            </w:r>
          </w:p>
        </w:tc>
      </w:tr>
      <w:tr>
        <w:tc>
          <w:tcPr>
            <w:tcW w:type="dxa" w:w="2952"/>
            <w:tcMar>
              <w:top w:w="90" w:type="dxa"/>
              <w:start w:w="120" w:type="dxa"/>
              <w:bottom w:w="90" w:type="dxa"/>
              <w:end w:w="120" w:type="dxa"/>
            </w:tcMar>
            <w:vAlign w:val="center"/>
          </w:tcPr>
          <w:p>
            <w:pPr>
              <w:spacing w:after="0" w:line="240" w:lineRule="auto"/>
            </w:pPr>
            <w:r>
              <w:rPr>
                <w:rFonts w:ascii="Aptos" w:hAnsi="Aptos"/>
                <w:b w:val="0"/>
                <w:i w:val="0"/>
                <w:color w:val="18252D"/>
                <w:sz w:val="16"/>
              </w:rPr>
              <w:t>INTERNAL_ERROR</w:t>
            </w:r>
          </w:p>
        </w:tc>
        <w:tc>
          <w:tcPr>
            <w:tcW w:type="dxa" w:w="1008"/>
            <w:tcMar>
              <w:top w:w="90" w:type="dxa"/>
              <w:start w:w="120" w:type="dxa"/>
              <w:bottom w:w="90" w:type="dxa"/>
              <w:end w:w="120" w:type="dxa"/>
            </w:tcMar>
            <w:vAlign w:val="center"/>
          </w:tcPr>
          <w:p>
            <w:pPr>
              <w:spacing w:after="0" w:line="240" w:lineRule="auto"/>
            </w:pPr>
            <w:r>
              <w:rPr>
                <w:rFonts w:ascii="Aptos" w:hAnsi="Aptos"/>
                <w:b w:val="0"/>
                <w:i w:val="0"/>
                <w:color w:val="18252D"/>
                <w:sz w:val="16"/>
              </w:rPr>
              <w:t>500</w:t>
            </w:r>
          </w:p>
        </w:tc>
        <w:tc>
          <w:tcPr>
            <w:tcW w:type="dxa" w:w="5688"/>
            <w:tcMar>
              <w:top w:w="90" w:type="dxa"/>
              <w:start w:w="120" w:type="dxa"/>
              <w:bottom w:w="90" w:type="dxa"/>
              <w:end w:w="120" w:type="dxa"/>
            </w:tcMar>
            <w:vAlign w:val="center"/>
          </w:tcPr>
          <w:p>
            <w:pPr>
              <w:spacing w:after="0" w:line="240" w:lineRule="auto"/>
            </w:pPr>
            <w:r>
              <w:rPr>
                <w:rFonts w:ascii="Aptos" w:hAnsi="Aptos"/>
                <w:b w:val="0"/>
                <w:i w:val="0"/>
                <w:color w:val="18252D"/>
                <w:sz w:val="16"/>
              </w:rPr>
              <w:t>Show safe message and request ID.</w:t>
            </w:r>
          </w:p>
        </w:tc>
      </w:tr>
    </w:tbl>
    <w:p>
      <w:pPr>
        <w:spacing w:after="0"/>
      </w:pPr>
    </w:p>
    <w:p>
      <w:pPr>
        <w:pStyle w:val="Heading2"/>
      </w:pPr>
      <w:r>
        <w:t>Appendix B - Source baseline</w:t>
      </w:r>
    </w:p>
    <w:p>
      <w:pPr>
        <w:spacing w:after="100"/>
      </w:pPr>
      <w:r>
        <w:rPr>
          <w:rFonts w:ascii="Aptos" w:hAnsi="Aptos"/>
          <w:b w:val="0"/>
          <w:i w:val="0"/>
          <w:color w:val="18252D"/>
          <w:sz w:val="20"/>
        </w:rPr>
        <w:t>This design is based on the supplied MediBridge AI concept document, the companion Product Requirements Document, and the reference dashboard image and the clean React 19/Vite restart approved 6 August 2026.</w:t>
      </w:r>
    </w:p>
    <w:tbl>
      <w:tblPr>
        <w:tblW w:type="auto" w:w="0"/>
        <w:jc w:val="center"/>
        <w:tblLayout w:type="fixed"/>
        <w:tblLook w:firstColumn="1" w:firstRow="1" w:lastColumn="0" w:lastRow="0" w:noHBand="0" w:noVBand="1" w:val="04A0"/>
      </w:tblPr>
      <w:tblGrid>
        <w:gridCol w:w="9878"/>
      </w:tblGrid>
      <w:tr>
        <w:tc>
          <w:tcPr>
            <w:tcW w:type="dxa" w:w="9648"/>
            <w:shd w:fill="F3F6F8"/>
            <w:tcMar>
              <w:top w:w="140" w:type="dxa"/>
              <w:start w:w="170" w:type="dxa"/>
              <w:bottom w:w="140" w:type="dxa"/>
              <w:end w:w="170" w:type="dxa"/>
            </w:tcMar>
          </w:tcPr>
          <w:p>
            <w:pPr>
              <w:spacing w:after="0"/>
            </w:pPr>
            <w:r>
              <w:rPr>
                <w:rFonts w:ascii="Aptos" w:hAnsi="Aptos"/>
                <w:b/>
                <w:i w:val="0"/>
                <w:color w:val="13A9A7"/>
                <w:sz w:val="18"/>
              </w:rPr>
              <w:t xml:space="preserve">APPROVAL BOUNDARY  </w:t>
            </w:r>
            <w:r>
              <w:rPr>
                <w:rFonts w:ascii="Aptos" w:hAnsi="Aptos"/>
                <w:b w:val="0"/>
                <w:i w:val="0"/>
                <w:color w:val="18252D"/>
                <w:sz w:val="20"/>
              </w:rPr>
              <w:t>Approval authorizes the presentation MVP architecture and implementation sequence. It does not authorize real patient data, clinical deployment, emergency dispatch claims, or regulatory/compliance claims.</w:t>
            </w:r>
          </w:p>
        </w:tc>
      </w:tr>
    </w:tbl>
    <w:p>
      <w:pPr>
        <w:spacing w:after="0"/>
      </w:pPr>
    </w:p>
    <w:p>
      <w:r>
        <w:br w:type="page"/>
      </w:r>
    </w:p>
    <w:p>
      <w:pPr>
        <w:pStyle w:val="Heading1"/>
      </w:pPr>
      <w:r>
        <w:t>Technical Amendment: August 13 No-OTP MVP</w:t>
      </w:r>
    </w:p>
    <w:p>
      <w:r>
        <w:t>This amendment is binding for the August 13 presentation and supersedes conflicting schedule and authentication details elsewhere in this design.</w:t>
      </w:r>
    </w:p>
    <w:p>
      <w:pPr>
        <w:pStyle w:val="Heading2"/>
      </w:pPr>
      <w:r>
        <w:t>Identity flow</w:t>
      </w:r>
    </w:p>
    <w:p>
      <w:r>
        <w:t>The browser submits validated registration data to a public registration Edge Function. The function revalidates input, derives a deterministic internal auth email from the normalized phone number, creates an email-confirmed Auth user through the server-only admin client, persists profiles and patients through a security-definer database function, and deletes the Auth user if persistence fails. Users see and enter only phone number and password.</w:t>
      </w:r>
    </w:p>
    <w:p>
      <w:pPr>
        <w:pStyle w:val="Heading2"/>
      </w:pPr>
      <w:r>
        <w:t>Security boundaries</w:t>
      </w:r>
    </w:p>
    <w:p>
      <w:pPr>
        <w:pStyle w:val="ListBullet"/>
      </w:pPr>
      <w:r>
        <w:t>SUPABASE_SERVICE_ROLE_KEY is available only to the hosted Edge Function and is never VITE-prefixed, committed, logged, or returned to the browser.</w:t>
      </w:r>
    </w:p>
    <w:p>
      <w:pPr>
        <w:pStyle w:val="ListBullet"/>
      </w:pPr>
      <w:r>
        <w:t>The registration endpoint rejects duplicates and malformed input and should use presentation-appropriate IP/action rate limiting. It never logs passwords, medical-profile values, or full request bodies.</w:t>
      </w:r>
    </w:p>
    <w:p>
      <w:pPr>
        <w:pStyle w:val="ListBullet"/>
      </w:pPr>
      <w:r>
        <w:t>Normal sessions use the Supabase publishable key and JWT. RLS remains the authorization boundary for profiles, patients, providers, availability, and appointments.</w:t>
      </w:r>
    </w:p>
    <w:p>
      <w:pPr>
        <w:pStyle w:val="ListBullet"/>
      </w:pPr>
      <w:r>
        <w:t>The forgot-password/OTP interaction is a UI simulation. It must not report that SMS verification occurred.</w:t>
      </w:r>
    </w:p>
    <w:p>
      <w:pPr>
        <w:pStyle w:val="Heading2"/>
      </w:pPr>
      <w:r>
        <w:t>Client flow</w:t>
      </w:r>
    </w:p>
    <w:p>
      <w:r>
        <w:t>Register -&gt; Edge Function -&gt; Auth/profile/patient created -&gt; /login with phone prefilled -&gt; deterministic internal identifier -&gt; signInWithPassword -&gt; profile role lookup -&gt; protected patient or provider route.</w:t>
      </w:r>
    </w:p>
    <w:p>
      <w:pPr>
        <w:pStyle w:val="Heading2"/>
      </w:pPr>
      <w:r>
        <w:t>Delivery constraint</w:t>
      </w:r>
    </w:p>
    <w:p>
      <w:r>
        <w:t>Use React 19, Vite, JavaScript, React Router, TanStack Query, Zod, and Supabase. Preserve modular repository interfaces and fixture fallback. Do not migrate to Next.js or TypeScript. Do not enable Twilio or connect production AI, video, SMS, payment, maps, or emergency dispatch before the presentation.</w:t>
      </w:r>
    </w:p>
    <w:sectPr>
      <w:headerReference w:type="default" r:id="rId9"/>
      <w:footerReference w:type="default" r:id="rId10"/>
      <w:pgSz w:w="12240" w:h="15840"/>
      <w:pgMar w:top="1080"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3747D"/>
        <w:sz w:val="16"/>
      </w:rPr>
      <w:t>Confidential working document  |  v1.0  |  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63747D"/>
        <w:sz w:val="17"/>
      </w:rPr>
      <w:t>MEDIBRIDGE AI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25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83B4E"/>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68DB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83B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83B4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60"/>
    </w:pPr>
    <w:rPr>
      <w:rFonts w:asciiTheme="majorHAnsi" w:eastAsiaTheme="majorEastAsia" w:hAnsiTheme="majorHAnsi" w:cstheme="majorBidi" w:ascii="Aptos" w:hAnsi="Aptos"/>
      <w:b w:val="0"/>
      <w:i/>
      <w:iCs/>
      <w:color w:val="63747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MediBridge AI Technical Design Document</dc:title>
  <dc:subject>Presentation MVP architecture and production evolution</dc:subject>
  <dc:creator/>
  <cp:keywords>MediBridge AI, technical design, architecture, telemedicine, Supabase, React</cp:keywords>
  <dc:description>generated by python-docx</dc:description>
  <cp:lastModifiedBy/>
  <cp:revision>1</cp:revision>
  <dcterms:created xsi:type="dcterms:W3CDTF">2013-12-23T23:15:00Z</dcterms:created>
  <dcterms:modified xsi:type="dcterms:W3CDTF">2013-12-23T23:15:00Z</dcterms:modified>
  <cp:category/>
</cp:coreProperties>
</file>