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595959"/>
          <w:spacing w:val="20"/>
          <w:sz w:val="24"/>
          <w:szCs w:val="24"/>
        </w:rPr>
        <w:t xml:space="preserve">MVP REQUIREMENTS — HACKATHON DEMO</w:t>
      </w:r>
    </w:p>
    <w:p>
      <w:pPr>
        <w:spacing w:after="300"/>
        <w:jc w:val="center"/>
      </w:pPr>
      <w:r>
        <w:rPr>
          <w:b/>
          <w:bCs/>
          <w:color w:val="1F3864"/>
          <w:sz w:val="44"/>
          <w:szCs w:val="44"/>
        </w:rPr>
        <w:t xml:space="preserve">AI Hospital Staffing Assistant</w:t>
      </w:r>
    </w:p>
    <w:p>
      <w:pPr>
        <w:spacing w:after="1200"/>
        <w:jc w:val="center"/>
      </w:pPr>
      <w:r>
        <w:rPr>
          <w:i/>
          <w:iCs/>
          <w:color w:val="2E74B5"/>
          <w:sz w:val="24"/>
          <w:szCs w:val="24"/>
        </w:rPr>
        <w:t xml:space="preserve">Forecast demand, recommend staffing, catch gaps in real time — one unit, one demo</w:t>
      </w:r>
    </w:p>
    <w:p>
      <w:pPr>
        <w:spacing w:after="60"/>
        <w:jc w:val="center"/>
      </w:pPr>
      <w:r>
        <w:rPr>
          <w:color w:val="595959"/>
          <w:sz w:val="21"/>
          <w:szCs w:val="21"/>
        </w:rPr>
        <w:t xml:space="preserve">Build window: 14 days</w:t>
      </w:r>
    </w:p>
    <w:p>
      <w:pPr>
        <w:spacing w:after="60"/>
        <w:jc w:val="center"/>
      </w:pPr>
      <w:r>
        <w:rPr>
          <w:color w:val="595959"/>
          <w:sz w:val="21"/>
          <w:szCs w:val="21"/>
        </w:rPr>
        <w:t xml:space="preserve">Status: Draft v2.0 — MVP scope</w:t>
      </w:r>
    </w:p>
    <w:p>
      <w:pPr>
        <w:spacing w:after="60"/>
        <w:jc w:val="center"/>
      </w:pPr>
      <w:r>
        <w:rPr>
          <w:color w:val="595959"/>
          <w:sz w:val="21"/>
          <w:szCs w:val="21"/>
        </w:rPr>
        <w:t xml:space="preserve">Date: August 19, 2026</w:t>
      </w:r>
    </w:p>
    <w:p>
      <w:r>
        <w:br w:type="page"/>
      </w:r>
    </w:p>
    <w:p>
      <w:pPr>
        <w:pStyle w:val="Heading1"/>
        <w:pBdr>
          <w:bottom w:val="single" w:color="2E74B5" w:sz="6" w:space="4"/>
        </w:pBdr>
        <w:spacing w:after="180" w:before="380"/>
      </w:pPr>
      <w:r>
        <w:rPr>
          <w:b/>
          <w:bCs/>
          <w:color w:val="1F3864"/>
          <w:sz w:val="28"/>
          <w:szCs w:val="28"/>
        </w:rPr>
        <w:t xml:space="preserve">1. The Idea</w:t>
      </w:r>
    </w:p>
    <w:p>
      <w:pPr>
        <w:pStyle w:val="Heading2"/>
        <w:spacing w:after="100" w:before="240"/>
      </w:pPr>
      <w:r>
        <w:rPr>
          <w:b/>
          <w:bCs/>
          <w:color w:val="2E74B5"/>
          <w:sz w:val="23"/>
          <w:szCs w:val="23"/>
        </w:rPr>
        <w:t xml:space="preserve">1.1 Problem</w:t>
      </w:r>
    </w:p>
    <w:p>
      <w:pPr>
        <w:spacing w:after="140"/>
      </w:pPr>
      <w:r>
        <w:rPr>
          <w:sz w:val="21"/>
          <w:szCs w:val="21"/>
        </w:rPr>
        <w:t xml:space="preserve">Hospital labor is 60%+ of operating costs. Staff schedules are built on static templates rather than actual demand, so units are routinely either understaffed — driving safety incidents and burnout — or overstaffed — burning margin. Nobody has a simple, trustworthy way to see "how many people, of which type, do we actually need for this shift — and what does getting it wrong actually cost us."</w:t>
      </w:r>
    </w:p>
    <w:p>
      <w:pPr>
        <w:pStyle w:val="Heading2"/>
        <w:spacing w:after="100" w:before="240"/>
      </w:pPr>
      <w:r>
        <w:rPr>
          <w:b/>
          <w:bCs/>
          <w:color w:val="2E74B5"/>
          <w:sz w:val="23"/>
          <w:szCs w:val="23"/>
        </w:rPr>
        <w:t xml:space="preserve">1.2 What We're Building (MVP)</w:t>
      </w:r>
    </w:p>
    <w:p>
      <w:pPr>
        <w:spacing w:after="140"/>
      </w:pPr>
      <w:r>
        <w:rPr>
          <w:sz w:val="21"/>
          <w:szCs w:val="21"/>
        </w:rPr>
        <w:t xml:space="preserve">A single web dashboard for one hospital unit that does four things end to end:</w:t>
      </w:r>
    </w:p>
    <w:p>
      <w:pPr>
        <w:pStyle w:val="ListParagraph"/>
        <w:numPr>
          <w:ilvl w:val="0"/>
          <w:numId w:val="2"/>
        </w:numPr>
        <w:spacing w:after="80"/>
      </w:pPr>
      <w:r>
        <w:rPr>
          <w:sz w:val="21"/>
          <w:szCs w:val="21"/>
        </w:rPr>
        <w:t xml:space="preserve">Forecasts patient volume for the next shift from historical data.</w:t>
      </w:r>
    </w:p>
    <w:p>
      <w:pPr>
        <w:pStyle w:val="ListParagraph"/>
        <w:numPr>
          <w:ilvl w:val="0"/>
          <w:numId w:val="2"/>
        </w:numPr>
        <w:spacing w:after="80"/>
      </w:pPr>
      <w:r>
        <w:rPr>
          <w:sz w:val="21"/>
          <w:szCs w:val="21"/>
        </w:rPr>
        <w:t xml:space="preserve">Converts that forecast into a recommended staffing plan across multiple roles — physicians, registered nurses, nursing assistants, and on-call specialists — and checks each against a staffing guideline.</w:t>
      </w:r>
    </w:p>
    <w:p>
      <w:pPr>
        <w:pStyle w:val="ListParagraph"/>
        <w:numPr>
          <w:ilvl w:val="0"/>
          <w:numId w:val="2"/>
        </w:numPr>
        <w:spacing w:after="80"/>
      </w:pPr>
      <w:r>
        <w:rPr>
          <w:sz w:val="21"/>
          <w:szCs w:val="21"/>
        </w:rPr>
        <w:t xml:space="preserve">Translates the plan into a dollar figure: what the current schedule costs versus what the recommendation costs, since labor cost is the actual problem statement, not just a headcount exercise.</w:t>
      </w:r>
    </w:p>
    <w:p>
      <w:pPr>
        <w:pStyle w:val="ListParagraph"/>
        <w:numPr>
          <w:ilvl w:val="0"/>
          <w:numId w:val="2"/>
        </w:numPr>
        <w:spacing w:after="80"/>
      </w:pPr>
      <w:r>
        <w:rPr>
          <w:sz w:val="21"/>
          <w:szCs w:val="21"/>
        </w:rPr>
        <w:t xml:space="preserve">Detects a live staffing gap (simulated via a demo trigger) and surfaces an alert with a recommended fix and its cost.</w:t>
      </w:r>
    </w:p>
    <w:p>
      <w:pPr>
        <w:spacing w:after="140"/>
      </w:pPr>
      <w:r>
        <w:rPr>
          <w:sz w:val="21"/>
          <w:szCs w:val="21"/>
        </w:rPr>
        <w:t xml:space="preserve">Everything else in a full hospital rollout — OR scheduling, live EHR integration, compliance workflows — is explicitly out of scope. This MVP proves the core loop: predict → recommend → cost → catch gaps.</w:t>
      </w:r>
    </w:p>
    <w:p>
      <w:pPr>
        <w:pStyle w:val="Heading2"/>
        <w:spacing w:after="100" w:before="240"/>
      </w:pPr>
      <w:r>
        <w:rPr>
          <w:b/>
          <w:bCs/>
          <w:color w:val="2E74B5"/>
          <w:sz w:val="23"/>
          <w:szCs w:val="23"/>
        </w:rPr>
        <w:t xml:space="preserve">1.3 A Note On Numbers</w:t>
      </w:r>
    </w:p>
    <w:p>
      <w:pPr>
        <w:spacing w:after="140"/>
      </w:pPr>
      <w:r>
        <w:rPr>
          <w:sz w:val="21"/>
          <w:szCs w:val="21"/>
        </w:rPr>
        <w:t xml:space="preserve">Ratios, pay rates, and shift-cost assumptions used throughout this document (and the reference wireframe) are illustrative placeholders, not hardcoded product logic. The intent is that these live in a small configuration table — role, ratio-or-fixed-count, hourly rate — that can be swapped for whatever dataset the hackathon organizers provide, or even calibrated automatically from historical data (see Section 6). Real hospitals vary enormously in role mix, pay scale, and acuity model, so the system is designed to be re-parameterized, not re-coded.</w:t>
      </w:r>
    </w:p>
    <w:p>
      <w:pPr>
        <w:pStyle w:val="Heading1"/>
        <w:pBdr>
          <w:bottom w:val="single" w:color="2E74B5" w:sz="6" w:space="4"/>
        </w:pBdr>
        <w:spacing w:after="180" w:before="380"/>
      </w:pPr>
      <w:r>
        <w:rPr>
          <w:b/>
          <w:bCs/>
          <w:color w:val="1F3864"/>
          <w:sz w:val="28"/>
          <w:szCs w:val="28"/>
        </w:rPr>
        <w:t xml:space="preserve">2. Demo Story (What The Judges See)</w:t>
      </w:r>
    </w:p>
    <w:p>
      <w:pPr>
        <w:spacing w:after="140"/>
      </w:pPr>
      <w:r>
        <w:rPr>
          <w:sz w:val="21"/>
          <w:szCs w:val="21"/>
        </w:rPr>
        <w:t xml:space="preserve">A 3–4 minute walkthrough, one continuous narrative on one screen: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2940"/>
      </w:tblGrid>
      <w:tr>
        <w:trPr>
          <w:tblHeader/>
        </w:trPr>
        <w:tc>
          <w:tcPr>
            <w:tcW w:type="dxa" w:w="1600"/>
            <w:shd w:fill="1F3864" w:val="clear"/>
            <w:tcMar>
              <w:top w:type="dxa" w:w="70"/>
              <w:left w:type="dxa" w:w="110"/>
              <w:bottom w:type="dxa" w:w="70"/>
              <w:right w:type="dxa" w:w="110"/>
            </w:tcMar>
            <w:vAlign w:val="center"/>
          </w:tcPr>
          <w:p>
            <w:r>
              <w:rPr>
                <w:b/>
                <w:bCs/>
                <w:color w:val="FFFFFF"/>
                <w:sz w:val="20"/>
                <w:szCs w:val="20"/>
              </w:rPr>
              <w:t xml:space="preserve">Beat</w:t>
            </w:r>
          </w:p>
        </w:tc>
        <w:tc>
          <w:tcPr>
            <w:tcW w:type="dxa" w:w="4100"/>
            <w:shd w:fill="1F3864" w:val="clear"/>
            <w:tcMar>
              <w:top w:type="dxa" w:w="70"/>
              <w:left w:type="dxa" w:w="110"/>
              <w:bottom w:type="dxa" w:w="70"/>
              <w:right w:type="dxa" w:w="110"/>
            </w:tcMar>
            <w:vAlign w:val="center"/>
          </w:tcPr>
          <w:p>
            <w:r>
              <w:rPr>
                <w:b/>
                <w:bCs/>
                <w:color w:val="FFFFFF"/>
                <w:sz w:val="20"/>
                <w:szCs w:val="20"/>
              </w:rPr>
              <w:t xml:space="preserve">What Happens</w:t>
            </w:r>
          </w:p>
        </w:tc>
        <w:tc>
          <w:tcPr>
            <w:tcW w:type="dxa" w:w="2940"/>
            <w:shd w:fill="1F3864" w:val="clear"/>
            <w:tcMar>
              <w:top w:type="dxa" w:w="70"/>
              <w:left w:type="dxa" w:w="110"/>
              <w:bottom w:type="dxa" w:w="70"/>
              <w:right w:type="dxa" w:w="110"/>
            </w:tcMar>
            <w:vAlign w:val="center"/>
          </w:tcPr>
          <w:p>
            <w:r>
              <w:rPr>
                <w:b/>
                <w:bCs/>
                <w:color w:val="FFFFFF"/>
                <w:sz w:val="20"/>
                <w:szCs w:val="20"/>
              </w:rPr>
              <w:t xml:space="preserve">What It Proves</w:t>
            </w:r>
          </w:p>
        </w:tc>
      </w:tr>
      <w:tr>
        <w:tc>
          <w:tcPr>
            <w:tcW w:type="dxa" w:w="1600"/>
            <w:tcMar>
              <w:top w:type="dxa" w:w="70"/>
              <w:left w:type="dxa" w:w="110"/>
              <w:bottom w:type="dxa" w:w="70"/>
              <w:right w:type="dxa" w:w="110"/>
            </w:tcMar>
            <w:vAlign w:val="center"/>
          </w:tcPr>
          <w:p>
            <w:r>
              <w:rPr>
                <w:color w:val="000000"/>
                <w:sz w:val="20"/>
                <w:szCs w:val="20"/>
              </w:rPr>
              <w:t xml:space="preserve">1. Open dashboard</w:t>
            </w:r>
          </w:p>
        </w:tc>
        <w:tc>
          <w:tcPr>
            <w:tcW w:type="dxa" w:w="4100"/>
            <w:tcMar>
              <w:top w:type="dxa" w:w="70"/>
              <w:left w:type="dxa" w:w="110"/>
              <w:bottom w:type="dxa" w:w="70"/>
              <w:right w:type="dxa" w:w="110"/>
            </w:tcMar>
            <w:vAlign w:val="center"/>
          </w:tcPr>
          <w:p>
            <w:r>
              <w:rPr>
                <w:color w:val="000000"/>
                <w:sz w:val="20"/>
                <w:szCs w:val="20"/>
              </w:rPr>
              <w:t xml:space="preserve">Charge nurse view for one ED unit loads with today's forecast already computed.</w:t>
            </w:r>
          </w:p>
        </w:tc>
        <w:tc>
          <w:tcPr>
            <w:tcW w:type="dxa" w:w="2940"/>
            <w:tcMar>
              <w:top w:type="dxa" w:w="70"/>
              <w:left w:type="dxa" w:w="110"/>
              <w:bottom w:type="dxa" w:w="70"/>
              <w:right w:type="dxa" w:w="110"/>
            </w:tcMar>
            <w:vAlign w:val="center"/>
          </w:tcPr>
          <w:p>
            <w:r>
              <w:rPr>
                <w:color w:val="000000"/>
                <w:sz w:val="20"/>
                <w:szCs w:val="20"/>
              </w:rPr>
              <w:t xml:space="preserve">The model runs on real historical patterns, not a hardcoded number.</w:t>
            </w:r>
          </w:p>
        </w:tc>
      </w:tr>
      <w:tr>
        <w:tc>
          <w:tcPr>
            <w:tcW w:type="dxa" w:w="1600"/>
            <w:shd w:fill="F2F6FB" w:val="clear"/>
            <w:tcMar>
              <w:top w:type="dxa" w:w="70"/>
              <w:left w:type="dxa" w:w="110"/>
              <w:bottom w:type="dxa" w:w="70"/>
              <w:right w:type="dxa" w:w="110"/>
            </w:tcMar>
            <w:vAlign w:val="center"/>
          </w:tcPr>
          <w:p>
            <w:r>
              <w:rPr>
                <w:color w:val="000000"/>
                <w:sz w:val="20"/>
                <w:szCs w:val="20"/>
              </w:rPr>
              <w:t xml:space="preserve">2. Show the forecast</w:t>
            </w:r>
          </w:p>
        </w:tc>
        <w:tc>
          <w:tcPr>
            <w:tcW w:type="dxa" w:w="4100"/>
            <w:shd w:fill="F2F6FB" w:val="clear"/>
            <w:tcMar>
              <w:top w:type="dxa" w:w="70"/>
              <w:left w:type="dxa" w:w="110"/>
              <w:bottom w:type="dxa" w:w="70"/>
              <w:right w:type="dxa" w:w="110"/>
            </w:tcMar>
            <w:vAlign w:val="center"/>
          </w:tcPr>
          <w:p>
            <w:r>
              <w:rPr>
                <w:color w:val="000000"/>
                <w:sz w:val="20"/>
                <w:szCs w:val="20"/>
              </w:rPr>
              <w:t xml:space="preserve">Presenter points out predicted arrivals for the next shift + confidence range, pulled from a trained model.</w:t>
            </w:r>
          </w:p>
        </w:tc>
        <w:tc>
          <w:tcPr>
            <w:tcW w:type="dxa" w:w="2940"/>
            <w:shd w:fill="F2F6FB" w:val="clear"/>
            <w:tcMar>
              <w:top w:type="dxa" w:w="70"/>
              <w:left w:type="dxa" w:w="110"/>
              <w:bottom w:type="dxa" w:w="70"/>
              <w:right w:type="dxa" w:w="110"/>
            </w:tcMar>
            <w:vAlign w:val="center"/>
          </w:tcPr>
          <w:p>
            <w:r>
              <w:rPr>
                <w:color w:val="000000"/>
                <w:sz w:val="20"/>
                <w:szCs w:val="20"/>
              </w:rPr>
              <w:t xml:space="preserve">Forecasting works and is explainable.</w:t>
            </w:r>
          </w:p>
        </w:tc>
      </w:tr>
      <w:tr>
        <w:tc>
          <w:tcPr>
            <w:tcW w:type="dxa" w:w="1600"/>
            <w:tcMar>
              <w:top w:type="dxa" w:w="70"/>
              <w:left w:type="dxa" w:w="110"/>
              <w:bottom w:type="dxa" w:w="70"/>
              <w:right w:type="dxa" w:w="110"/>
            </w:tcMar>
            <w:vAlign w:val="center"/>
          </w:tcPr>
          <w:p>
            <w:r>
              <w:rPr>
                <w:color w:val="000000"/>
                <w:sz w:val="20"/>
                <w:szCs w:val="20"/>
              </w:rPr>
              <w:t xml:space="preserve">3. Show the staffing plan</w:t>
            </w:r>
          </w:p>
        </w:tc>
        <w:tc>
          <w:tcPr>
            <w:tcW w:type="dxa" w:w="4100"/>
            <w:tcMar>
              <w:top w:type="dxa" w:w="70"/>
              <w:left w:type="dxa" w:w="110"/>
              <w:bottom w:type="dxa" w:w="70"/>
              <w:right w:type="dxa" w:w="110"/>
            </w:tcMar>
            <w:vAlign w:val="center"/>
          </w:tcPr>
          <w:p>
            <w:r>
              <w:rPr>
                <w:color w:val="000000"/>
                <w:sz w:val="20"/>
                <w:szCs w:val="20"/>
              </w:rPr>
              <w:t xml:space="preserve">Dashboard shows required headcount across physicians, nurses, and assistants, compared to who's actually scheduled, with a per-role status flag.</w:t>
            </w:r>
          </w:p>
        </w:tc>
        <w:tc>
          <w:tcPr>
            <w:tcW w:type="dxa" w:w="2940"/>
            <w:tcMar>
              <w:top w:type="dxa" w:w="70"/>
              <w:left w:type="dxa" w:w="110"/>
              <w:bottom w:type="dxa" w:w="70"/>
              <w:right w:type="dxa" w:w="110"/>
            </w:tcMar>
            <w:vAlign w:val="center"/>
          </w:tcPr>
          <w:p>
            <w:r>
              <w:rPr>
                <w:color w:val="000000"/>
                <w:sz w:val="20"/>
                <w:szCs w:val="20"/>
              </w:rPr>
              <w:t xml:space="preserve">Forecast → staffing translation works across a realistic role mix, not just one job title.</w:t>
            </w:r>
          </w:p>
        </w:tc>
      </w:tr>
      <w:tr>
        <w:tc>
          <w:tcPr>
            <w:tcW w:type="dxa" w:w="1600"/>
            <w:shd w:fill="F2F6FB" w:val="clear"/>
            <w:tcMar>
              <w:top w:type="dxa" w:w="70"/>
              <w:left w:type="dxa" w:w="110"/>
              <w:bottom w:type="dxa" w:w="70"/>
              <w:right w:type="dxa" w:w="110"/>
            </w:tcMar>
            <w:vAlign w:val="center"/>
          </w:tcPr>
          <w:p>
            <w:r>
              <w:rPr>
                <w:color w:val="000000"/>
                <w:sz w:val="20"/>
                <w:szCs w:val="20"/>
              </w:rPr>
              <w:t xml:space="preserve">4. Show the cost impact</w:t>
            </w:r>
          </w:p>
        </w:tc>
        <w:tc>
          <w:tcPr>
            <w:tcW w:type="dxa" w:w="4100"/>
            <w:shd w:fill="F2F6FB" w:val="clear"/>
            <w:tcMar>
              <w:top w:type="dxa" w:w="70"/>
              <w:left w:type="dxa" w:w="110"/>
              <w:bottom w:type="dxa" w:w="70"/>
              <w:right w:type="dxa" w:w="110"/>
            </w:tcMar>
            <w:vAlign w:val="center"/>
          </w:tcPr>
          <w:p>
            <w:r>
              <w:rPr>
                <w:color w:val="000000"/>
                <w:sz w:val="20"/>
                <w:szCs w:val="20"/>
              </w:rPr>
              <w:t xml:space="preserve">Presenter points to the cost panel: scheduled cost vs. recommended cost for this shift, and what the gap is actually worth in dollars.</w:t>
            </w:r>
          </w:p>
        </w:tc>
        <w:tc>
          <w:tcPr>
            <w:tcW w:type="dxa" w:w="2940"/>
            <w:shd w:fill="F2F6FB" w:val="clear"/>
            <w:tcMar>
              <w:top w:type="dxa" w:w="70"/>
              <w:left w:type="dxa" w:w="110"/>
              <w:bottom w:type="dxa" w:w="70"/>
              <w:right w:type="dxa" w:w="110"/>
            </w:tcMar>
            <w:vAlign w:val="center"/>
          </w:tcPr>
          <w:p>
            <w:r>
              <w:rPr>
                <w:color w:val="000000"/>
                <w:sz w:val="20"/>
                <w:szCs w:val="20"/>
              </w:rPr>
              <w:t xml:space="preserve">Directly answers the problem statement — this isn't a headcount app, it's a labor-cost app.</w:t>
            </w:r>
          </w:p>
        </w:tc>
      </w:tr>
      <w:tr>
        <w:tc>
          <w:tcPr>
            <w:tcW w:type="dxa" w:w="1600"/>
            <w:tcMar>
              <w:top w:type="dxa" w:w="70"/>
              <w:left w:type="dxa" w:w="110"/>
              <w:bottom w:type="dxa" w:w="70"/>
              <w:right w:type="dxa" w:w="110"/>
            </w:tcMar>
            <w:vAlign w:val="center"/>
          </w:tcPr>
          <w:p>
            <w:r>
              <w:rPr>
                <w:color w:val="000000"/>
                <w:sz w:val="20"/>
                <w:szCs w:val="20"/>
              </w:rPr>
              <w:t xml:space="preserve">5. Trigger the scenario</w:t>
            </w:r>
          </w:p>
        </w:tc>
        <w:tc>
          <w:tcPr>
            <w:tcW w:type="dxa" w:w="4100"/>
            <w:tcMar>
              <w:top w:type="dxa" w:w="70"/>
              <w:left w:type="dxa" w:w="110"/>
              <w:bottom w:type="dxa" w:w="70"/>
              <w:right w:type="dxa" w:w="110"/>
            </w:tcMar>
            <w:vAlign w:val="center"/>
          </w:tcPr>
          <w:p>
            <w:r>
              <w:rPr>
                <w:color w:val="000000"/>
                <w:sz w:val="20"/>
                <w:szCs w:val="20"/>
              </w:rPr>
              <w:t xml:space="preserve">Presenter clicks "Simulate a nurse calling out." App removes a scheduled nurse and re-evaluates every panel.</w:t>
            </w:r>
          </w:p>
        </w:tc>
        <w:tc>
          <w:tcPr>
            <w:tcW w:type="dxa" w:w="2940"/>
            <w:tcMar>
              <w:top w:type="dxa" w:w="70"/>
              <w:left w:type="dxa" w:w="110"/>
              <w:bottom w:type="dxa" w:w="70"/>
              <w:right w:type="dxa" w:w="110"/>
            </w:tcMar>
            <w:vAlign w:val="center"/>
          </w:tcPr>
          <w:p>
            <w:r>
              <w:rPr>
                <w:color w:val="000000"/>
                <w:sz w:val="20"/>
                <w:szCs w:val="20"/>
              </w:rPr>
              <w:t xml:space="preserve">Shows the system reacting to a live change, not just a static report.</w:t>
            </w:r>
          </w:p>
        </w:tc>
      </w:tr>
      <w:tr>
        <w:tc>
          <w:tcPr>
            <w:tcW w:type="dxa" w:w="1600"/>
            <w:shd w:fill="F2F6FB" w:val="clear"/>
            <w:tcMar>
              <w:top w:type="dxa" w:w="70"/>
              <w:left w:type="dxa" w:w="110"/>
              <w:bottom w:type="dxa" w:w="70"/>
              <w:right w:type="dxa" w:w="110"/>
            </w:tcMar>
            <w:vAlign w:val="center"/>
          </w:tcPr>
          <w:p>
            <w:r>
              <w:rPr>
                <w:color w:val="000000"/>
                <w:sz w:val="20"/>
                <w:szCs w:val="20"/>
              </w:rPr>
              <w:t xml:space="preserve">6. Alert fires</w:t>
            </w:r>
          </w:p>
        </w:tc>
        <w:tc>
          <w:tcPr>
            <w:tcW w:type="dxa" w:w="4100"/>
            <w:shd w:fill="F2F6FB" w:val="clear"/>
            <w:tcMar>
              <w:top w:type="dxa" w:w="70"/>
              <w:left w:type="dxa" w:w="110"/>
              <w:bottom w:type="dxa" w:w="70"/>
              <w:right w:type="dxa" w:w="110"/>
            </w:tcMar>
            <w:vAlign w:val="center"/>
          </w:tcPr>
          <w:p>
            <w:r>
              <w:rPr>
                <w:color w:val="000000"/>
                <w:sz w:val="20"/>
                <w:szCs w:val="20"/>
              </w:rPr>
              <w:t xml:space="preserve">A gap alert appears within seconds: role, severity, and the estimated cost of covering it with float/agency staff at premium rate.</w:t>
            </w:r>
          </w:p>
        </w:tc>
        <w:tc>
          <w:tcPr>
            <w:tcW w:type="dxa" w:w="2940"/>
            <w:shd w:fill="F2F6FB" w:val="clear"/>
            <w:tcMar>
              <w:top w:type="dxa" w:w="70"/>
              <w:left w:type="dxa" w:w="110"/>
              <w:bottom w:type="dxa" w:w="70"/>
              <w:right w:type="dxa" w:w="110"/>
            </w:tcMar>
            <w:vAlign w:val="center"/>
          </w:tcPr>
          <w:p>
            <w:r>
              <w:rPr>
                <w:color w:val="000000"/>
                <w:sz w:val="20"/>
                <w:szCs w:val="20"/>
              </w:rPr>
              <w:t xml:space="preserve">Real-time detection + actionable, cost-aware recommendation — the core value prop.</w:t>
            </w:r>
          </w:p>
        </w:tc>
      </w:tr>
      <w:tr>
        <w:tc>
          <w:tcPr>
            <w:tcW w:type="dxa" w:w="1600"/>
            <w:tcMar>
              <w:top w:type="dxa" w:w="70"/>
              <w:left w:type="dxa" w:w="110"/>
              <w:bottom w:type="dxa" w:w="70"/>
              <w:right w:type="dxa" w:w="110"/>
            </w:tcMar>
            <w:vAlign w:val="center"/>
          </w:tcPr>
          <w:p>
            <w:r>
              <w:rPr>
                <w:color w:val="000000"/>
                <w:sz w:val="20"/>
                <w:szCs w:val="20"/>
              </w:rPr>
              <w:t xml:space="preserve">7. Close the loop</w:t>
            </w:r>
          </w:p>
        </w:tc>
        <w:tc>
          <w:tcPr>
            <w:tcW w:type="dxa" w:w="4100"/>
            <w:tcMar>
              <w:top w:type="dxa" w:w="70"/>
              <w:left w:type="dxa" w:w="110"/>
              <w:bottom w:type="dxa" w:w="70"/>
              <w:right w:type="dxa" w:w="110"/>
            </w:tcMar>
            <w:vAlign w:val="center"/>
          </w:tcPr>
          <w:p>
            <w:r>
              <w:rPr>
                <w:color w:val="000000"/>
                <w:sz w:val="20"/>
                <w:szCs w:val="20"/>
              </w:rPr>
              <w:t xml:space="preserve">Presenter clicks the resolve action; dashboard and cost figures update.</w:t>
            </w:r>
          </w:p>
        </w:tc>
        <w:tc>
          <w:tcPr>
            <w:tcW w:type="dxa" w:w="2940"/>
            <w:tcMar>
              <w:top w:type="dxa" w:w="70"/>
              <w:left w:type="dxa" w:w="110"/>
              <w:bottom w:type="dxa" w:w="70"/>
              <w:right w:type="dxa" w:w="110"/>
            </w:tcMar>
            <w:vAlign w:val="center"/>
          </w:tcPr>
          <w:p>
            <w:r>
              <w:rPr>
                <w:color w:val="000000"/>
                <w:sz w:val="20"/>
                <w:szCs w:val="20"/>
              </w:rPr>
              <w:t xml:space="preserve">The tool supports a full decision cycle, not just a dashboard.</w:t>
            </w:r>
          </w:p>
        </w:tc>
      </w:tr>
    </w:tbl>
    <w:p>
      <w:pPr>
        <w:pStyle w:val="Heading1"/>
        <w:pBdr>
          <w:bottom w:val="single" w:color="2E74B5" w:sz="6" w:space="4"/>
        </w:pBdr>
        <w:spacing w:after="180" w:before="380"/>
      </w:pPr>
      <w:r>
        <w:rPr>
          <w:b/>
          <w:bCs/>
          <w:color w:val="1F3864"/>
          <w:sz w:val="28"/>
          <w:szCs w:val="28"/>
        </w:rPr>
        <w:t xml:space="preserve">3. Who This Is For</w:t>
      </w:r>
    </w:p>
    <w:p>
      <w:pPr>
        <w:spacing w:after="140"/>
      </w:pPr>
      <w:r>
        <w:rPr>
          <w:sz w:val="21"/>
          <w:szCs w:val="21"/>
        </w:rPr>
        <w:t xml:space="preserve">For the MVP we design for one primary persona and keep everyone else as context.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640"/>
      </w:tblGrid>
      <w:tr>
        <w:trPr>
          <w:tblHeader/>
        </w:trPr>
        <w:tc>
          <w:tcPr>
            <w:tcW w:type="dxa" w:w="2600"/>
            <w:shd w:fill="1F3864" w:val="clear"/>
            <w:tcMar>
              <w:top w:type="dxa" w:w="70"/>
              <w:left w:type="dxa" w:w="110"/>
              <w:bottom w:type="dxa" w:w="70"/>
              <w:right w:type="dxa" w:w="110"/>
            </w:tcMar>
            <w:vAlign w:val="center"/>
          </w:tcPr>
          <w:p>
            <w:r>
              <w:rPr>
                <w:b/>
                <w:bCs/>
                <w:color w:val="FFFFFF"/>
                <w:sz w:val="20"/>
                <w:szCs w:val="20"/>
              </w:rPr>
              <w:t xml:space="preserve">Role</w:t>
            </w:r>
          </w:p>
        </w:tc>
        <w:tc>
          <w:tcPr>
            <w:tcW w:type="dxa" w:w="3400"/>
            <w:shd w:fill="1F3864" w:val="clear"/>
            <w:tcMar>
              <w:top w:type="dxa" w:w="70"/>
              <w:left w:type="dxa" w:w="110"/>
              <w:bottom w:type="dxa" w:w="70"/>
              <w:right w:type="dxa" w:w="110"/>
            </w:tcMar>
            <w:vAlign w:val="center"/>
          </w:tcPr>
          <w:p>
            <w:r>
              <w:rPr>
                <w:b/>
                <w:bCs/>
                <w:color w:val="FFFFFF"/>
                <w:sz w:val="20"/>
                <w:szCs w:val="20"/>
              </w:rPr>
              <w:t xml:space="preserve">Why They Care</w:t>
            </w:r>
          </w:p>
        </w:tc>
        <w:tc>
          <w:tcPr>
            <w:tcW w:type="dxa" w:w="2640"/>
            <w:shd w:fill="1F3864" w:val="clear"/>
            <w:tcMar>
              <w:top w:type="dxa" w:w="70"/>
              <w:left w:type="dxa" w:w="110"/>
              <w:bottom w:type="dxa" w:w="70"/>
              <w:right w:type="dxa" w:w="110"/>
            </w:tcMar>
            <w:vAlign w:val="center"/>
          </w:tcPr>
          <w:p>
            <w:r>
              <w:rPr>
                <w:b/>
                <w:bCs/>
                <w:color w:val="FFFFFF"/>
                <w:sz w:val="20"/>
                <w:szCs w:val="20"/>
              </w:rPr>
              <w:t xml:space="preserve">What They Do In The Demo</w:t>
            </w:r>
          </w:p>
        </w:tc>
      </w:tr>
      <w:tr>
        <w:tc>
          <w:tcPr>
            <w:tcW w:type="dxa" w:w="2600"/>
            <w:tcMar>
              <w:top w:type="dxa" w:w="70"/>
              <w:left w:type="dxa" w:w="110"/>
              <w:bottom w:type="dxa" w:w="70"/>
              <w:right w:type="dxa" w:w="110"/>
            </w:tcMar>
            <w:vAlign w:val="center"/>
          </w:tcPr>
          <w:p>
            <w:r>
              <w:rPr>
                <w:color w:val="000000"/>
                <w:sz w:val="20"/>
                <w:szCs w:val="20"/>
              </w:rPr>
              <w:t xml:space="preserve">Charge nurse / unit manager (primary)</w:t>
            </w:r>
          </w:p>
        </w:tc>
        <w:tc>
          <w:tcPr>
            <w:tcW w:type="dxa" w:w="3400"/>
            <w:tcMar>
              <w:top w:type="dxa" w:w="70"/>
              <w:left w:type="dxa" w:w="110"/>
              <w:bottom w:type="dxa" w:w="70"/>
              <w:right w:type="dxa" w:w="110"/>
            </w:tcMar>
            <w:vAlign w:val="center"/>
          </w:tcPr>
          <w:p>
            <w:r>
              <w:rPr>
                <w:color w:val="000000"/>
                <w:sz w:val="20"/>
                <w:szCs w:val="20"/>
              </w:rPr>
              <w:t xml:space="preserve">Owns shift-level staffing calls today, usually by gut feel.</w:t>
            </w:r>
          </w:p>
        </w:tc>
        <w:tc>
          <w:tcPr>
            <w:tcW w:type="dxa" w:w="2640"/>
            <w:tcMar>
              <w:top w:type="dxa" w:w="70"/>
              <w:left w:type="dxa" w:w="110"/>
              <w:bottom w:type="dxa" w:w="70"/>
              <w:right w:type="dxa" w:w="110"/>
            </w:tcMar>
            <w:vAlign w:val="center"/>
          </w:tcPr>
          <w:p>
            <w:r>
              <w:rPr>
                <w:color w:val="000000"/>
                <w:sz w:val="20"/>
                <w:szCs w:val="20"/>
              </w:rPr>
              <w:t xml:space="preserve">Views forecast, staffing plan, and gap alerts; resolves an alert.</w:t>
            </w:r>
          </w:p>
        </w:tc>
      </w:tr>
      <w:tr>
        <w:tc>
          <w:tcPr>
            <w:tcW w:type="dxa" w:w="2600"/>
            <w:shd w:fill="F2F6FB" w:val="clear"/>
            <w:tcMar>
              <w:top w:type="dxa" w:w="70"/>
              <w:left w:type="dxa" w:w="110"/>
              <w:bottom w:type="dxa" w:w="70"/>
              <w:right w:type="dxa" w:w="110"/>
            </w:tcMar>
            <w:vAlign w:val="center"/>
          </w:tcPr>
          <w:p>
            <w:r>
              <w:rPr>
                <w:color w:val="000000"/>
                <w:sz w:val="20"/>
                <w:szCs w:val="20"/>
              </w:rPr>
              <w:t xml:space="preserve">Central staffing coordinator (secondary)</w:t>
            </w:r>
          </w:p>
        </w:tc>
        <w:tc>
          <w:tcPr>
            <w:tcW w:type="dxa" w:w="3400"/>
            <w:shd w:fill="F2F6FB" w:val="clear"/>
            <w:tcMar>
              <w:top w:type="dxa" w:w="70"/>
              <w:left w:type="dxa" w:w="110"/>
              <w:bottom w:type="dxa" w:w="70"/>
              <w:right w:type="dxa" w:w="110"/>
            </w:tcMar>
            <w:vAlign w:val="center"/>
          </w:tcPr>
          <w:p>
            <w:r>
              <w:rPr>
                <w:color w:val="000000"/>
                <w:sz w:val="20"/>
                <w:szCs w:val="20"/>
              </w:rPr>
              <w:t xml:space="preserve">Builds the broader schedule this feeds into.</w:t>
            </w:r>
          </w:p>
        </w:tc>
        <w:tc>
          <w:tcPr>
            <w:tcW w:type="dxa" w:w="2640"/>
            <w:shd w:fill="F2F6FB" w:val="clear"/>
            <w:tcMar>
              <w:top w:type="dxa" w:w="70"/>
              <w:left w:type="dxa" w:w="110"/>
              <w:bottom w:type="dxa" w:w="70"/>
              <w:right w:type="dxa" w:w="110"/>
            </w:tcMar>
            <w:vAlign w:val="center"/>
          </w:tcPr>
          <w:p>
            <w:r>
              <w:rPr>
                <w:color w:val="000000"/>
                <w:sz w:val="20"/>
                <w:szCs w:val="20"/>
              </w:rPr>
              <w:t xml:space="preserve">Referenced in the narrative, not a separate UI in MVP.</w:t>
            </w:r>
          </w:p>
        </w:tc>
      </w:tr>
      <w:tr>
        <w:tc>
          <w:tcPr>
            <w:tcW w:type="dxa" w:w="2600"/>
            <w:tcMar>
              <w:top w:type="dxa" w:w="70"/>
              <w:left w:type="dxa" w:w="110"/>
              <w:bottom w:type="dxa" w:w="70"/>
              <w:right w:type="dxa" w:w="110"/>
            </w:tcMar>
            <w:vAlign w:val="center"/>
          </w:tcPr>
          <w:p>
            <w:r>
              <w:rPr>
                <w:color w:val="000000"/>
                <w:sz w:val="20"/>
                <w:szCs w:val="20"/>
              </w:rPr>
              <w:t xml:space="preserve">Hospital admin / COO (audience)</w:t>
            </w:r>
          </w:p>
        </w:tc>
        <w:tc>
          <w:tcPr>
            <w:tcW w:type="dxa" w:w="3400"/>
            <w:tcMar>
              <w:top w:type="dxa" w:w="70"/>
              <w:left w:type="dxa" w:w="110"/>
              <w:bottom w:type="dxa" w:w="70"/>
              <w:right w:type="dxa" w:w="110"/>
            </w:tcMar>
            <w:vAlign w:val="center"/>
          </w:tcPr>
          <w:p>
            <w:r>
              <w:rPr>
                <w:color w:val="000000"/>
                <w:sz w:val="20"/>
                <w:szCs w:val="20"/>
              </w:rPr>
              <w:t xml:space="preserve">Cares about the cost/safety trade-off in Section 1.1.</w:t>
            </w:r>
          </w:p>
        </w:tc>
        <w:tc>
          <w:tcPr>
            <w:tcW w:type="dxa" w:w="2640"/>
            <w:tcMar>
              <w:top w:type="dxa" w:w="70"/>
              <w:left w:type="dxa" w:w="110"/>
              <w:bottom w:type="dxa" w:w="70"/>
              <w:right w:type="dxa" w:w="110"/>
            </w:tcMar>
            <w:vAlign w:val="center"/>
          </w:tcPr>
          <w:p>
            <w:r>
              <w:rPr>
                <w:color w:val="000000"/>
                <w:sz w:val="20"/>
                <w:szCs w:val="20"/>
              </w:rPr>
              <w:t xml:space="preserve">Sees the pitch framing, not the live tool.</w:t>
            </w:r>
          </w:p>
        </w:tc>
      </w:tr>
    </w:tbl>
    <w:p>
      <w:pPr>
        <w:pStyle w:val="Heading1"/>
        <w:pBdr>
          <w:bottom w:val="single" w:color="2E74B5" w:sz="6" w:space="4"/>
        </w:pBdr>
        <w:spacing w:after="180" w:before="380"/>
      </w:pPr>
      <w:r>
        <w:rPr>
          <w:b/>
          <w:bCs/>
          <w:color w:val="1F3864"/>
          <w:sz w:val="28"/>
          <w:szCs w:val="28"/>
        </w:rPr>
        <w:t xml:space="preserve">4. MVP Scope</w:t>
      </w:r>
    </w:p>
    <w:p>
      <w:pPr>
        <w:pStyle w:val="Heading2"/>
        <w:spacing w:after="100" w:before="240"/>
      </w:pPr>
      <w:r>
        <w:rPr>
          <w:b/>
          <w:bCs/>
          <w:color w:val="2E74B5"/>
          <w:sz w:val="23"/>
          <w:szCs w:val="23"/>
        </w:rPr>
        <w:t xml:space="preserve">4.1 Build This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800"/>
        <w:gridCol w:w="6440"/>
      </w:tblGrid>
      <w:tr>
        <w:trPr>
          <w:tblHeader/>
        </w:trPr>
        <w:tc>
          <w:tcPr>
            <w:tcW w:type="dxa" w:w="2800"/>
            <w:shd w:fill="1F3864" w:val="clear"/>
            <w:tcMar>
              <w:top w:type="dxa" w:w="70"/>
              <w:left w:type="dxa" w:w="110"/>
              <w:bottom w:type="dxa" w:w="70"/>
              <w:right w:type="dxa" w:w="110"/>
            </w:tcMar>
            <w:vAlign w:val="center"/>
          </w:tcPr>
          <w:p>
            <w:r>
              <w:rPr>
                <w:b/>
                <w:bCs/>
                <w:color w:val="FFFFFF"/>
                <w:sz w:val="20"/>
                <w:szCs w:val="20"/>
              </w:rPr>
              <w:t xml:space="preserve">Feature</w:t>
            </w:r>
          </w:p>
        </w:tc>
        <w:tc>
          <w:tcPr>
            <w:tcW w:type="dxa" w:w="6440"/>
            <w:shd w:fill="1F3864" w:val="clear"/>
            <w:tcMar>
              <w:top w:type="dxa" w:w="70"/>
              <w:left w:type="dxa" w:w="110"/>
              <w:bottom w:type="dxa" w:w="70"/>
              <w:right w:type="dxa" w:w="110"/>
            </w:tcMar>
            <w:vAlign w:val="center"/>
          </w:tcPr>
          <w:p>
            <w:r>
              <w:rPr>
                <w:b/>
                <w:bCs/>
                <w:color w:val="FFFFFF"/>
                <w:sz w:val="20"/>
                <w:szCs w:val="20"/>
              </w:rPr>
              <w:t xml:space="preserve">What's Included</w:t>
            </w:r>
          </w:p>
        </w:tc>
      </w:tr>
      <w:tr>
        <w:tc>
          <w:tcPr>
            <w:tcW w:type="dxa" w:w="2800"/>
            <w:tcMar>
              <w:top w:type="dxa" w:w="70"/>
              <w:left w:type="dxa" w:w="110"/>
              <w:bottom w:type="dxa" w:w="70"/>
              <w:right w:type="dxa" w:w="110"/>
            </w:tcMar>
            <w:vAlign w:val="center"/>
          </w:tcPr>
          <w:p>
            <w:r>
              <w:rPr>
                <w:color w:val="000000"/>
                <w:sz w:val="20"/>
                <w:szCs w:val="20"/>
              </w:rPr>
              <w:t xml:space="preserve">Patient volume forecast</w:t>
            </w:r>
          </w:p>
        </w:tc>
        <w:tc>
          <w:tcPr>
            <w:tcW w:type="dxa" w:w="6440"/>
            <w:tcMar>
              <w:top w:type="dxa" w:w="70"/>
              <w:left w:type="dxa" w:w="110"/>
              <w:bottom w:type="dxa" w:w="70"/>
              <w:right w:type="dxa" w:w="110"/>
            </w:tcMar>
            <w:vAlign w:val="center"/>
          </w:tcPr>
          <w:p>
            <w:r>
              <w:rPr>
                <w:color w:val="000000"/>
                <w:sz w:val="20"/>
                <w:szCs w:val="20"/>
              </w:rPr>
              <w:t xml:space="preserve">One unit, next-shift horizon, trained on historical/synthetic data, shown with a confidence range.</w:t>
            </w:r>
          </w:p>
        </w:tc>
      </w:tr>
      <w:tr>
        <w:tc>
          <w:tcPr>
            <w:tcW w:type="dxa" w:w="2800"/>
            <w:shd w:fill="F2F6FB" w:val="clear"/>
            <w:tcMar>
              <w:top w:type="dxa" w:w="70"/>
              <w:left w:type="dxa" w:w="110"/>
              <w:bottom w:type="dxa" w:w="70"/>
              <w:right w:type="dxa" w:w="110"/>
            </w:tcMar>
            <w:vAlign w:val="center"/>
          </w:tcPr>
          <w:p>
            <w:r>
              <w:rPr>
                <w:color w:val="000000"/>
                <w:sz w:val="20"/>
                <w:szCs w:val="20"/>
              </w:rPr>
              <w:t xml:space="preserve">Multi-role staffing recommendation</w:t>
            </w:r>
          </w:p>
        </w:tc>
        <w:tc>
          <w:tcPr>
            <w:tcW w:type="dxa" w:w="6440"/>
            <w:shd w:fill="F2F6FB" w:val="clear"/>
            <w:tcMar>
              <w:top w:type="dxa" w:w="70"/>
              <w:left w:type="dxa" w:w="110"/>
              <w:bottom w:type="dxa" w:w="70"/>
              <w:right w:type="dxa" w:w="110"/>
            </w:tcMar>
            <w:vAlign w:val="center"/>
          </w:tcPr>
          <w:p>
            <w:r>
              <w:rPr>
                <w:color w:val="000000"/>
                <w:sz w:val="20"/>
                <w:szCs w:val="20"/>
              </w:rPr>
              <w:t xml:space="preserve">Forecast converted to required headcount across physicians, registered nurses, and nursing assistants via a configurable ratio table, plus an on-call specialist consultant role; each compared against scheduled staff.</w:t>
            </w:r>
          </w:p>
        </w:tc>
      </w:tr>
      <w:tr>
        <w:tc>
          <w:tcPr>
            <w:tcW w:type="dxa" w:w="2800"/>
            <w:tcMar>
              <w:top w:type="dxa" w:w="70"/>
              <w:left w:type="dxa" w:w="110"/>
              <w:bottom w:type="dxa" w:w="70"/>
              <w:right w:type="dxa" w:w="110"/>
            </w:tcMar>
            <w:vAlign w:val="center"/>
          </w:tcPr>
          <w:p>
            <w:r>
              <w:rPr>
                <w:color w:val="000000"/>
                <w:sz w:val="20"/>
                <w:szCs w:val="20"/>
              </w:rPr>
              <w:t xml:space="preserve">Operational cost impact</w:t>
            </w:r>
          </w:p>
        </w:tc>
        <w:tc>
          <w:tcPr>
            <w:tcW w:type="dxa" w:w="6440"/>
            <w:tcMar>
              <w:top w:type="dxa" w:w="70"/>
              <w:left w:type="dxa" w:w="110"/>
              <w:bottom w:type="dxa" w:w="70"/>
              <w:right w:type="dxa" w:w="110"/>
            </w:tcMar>
            <w:vAlign w:val="center"/>
          </w:tcPr>
          <w:p>
            <w:r>
              <w:rPr>
                <w:color w:val="000000"/>
                <w:sz w:val="20"/>
                <w:szCs w:val="20"/>
              </w:rPr>
              <w:t xml:space="preserve">Scheduled-shift cost vs. recommended-shift cost, computed from a per-role hourly-rate table; surfaces the dollar gap either direction (understaffing exposure or overstaffing waste).</w:t>
            </w:r>
          </w:p>
        </w:tc>
      </w:tr>
      <w:tr>
        <w:tc>
          <w:tcPr>
            <w:tcW w:type="dxa" w:w="2800"/>
            <w:shd w:fill="F2F6FB" w:val="clear"/>
            <w:tcMar>
              <w:top w:type="dxa" w:w="70"/>
              <w:left w:type="dxa" w:w="110"/>
              <w:bottom w:type="dxa" w:w="70"/>
              <w:right w:type="dxa" w:w="110"/>
            </w:tcMar>
            <w:vAlign w:val="center"/>
          </w:tcPr>
          <w:p>
            <w:r>
              <w:rPr>
                <w:color w:val="000000"/>
                <w:sz w:val="20"/>
                <w:szCs w:val="20"/>
              </w:rPr>
              <w:t xml:space="preserve">Real-time gap alert</w:t>
            </w:r>
          </w:p>
        </w:tc>
        <w:tc>
          <w:tcPr>
            <w:tcW w:type="dxa" w:w="6440"/>
            <w:shd w:fill="F2F6FB" w:val="clear"/>
            <w:tcMar>
              <w:top w:type="dxa" w:w="70"/>
              <w:left w:type="dxa" w:w="110"/>
              <w:bottom w:type="dxa" w:w="70"/>
              <w:right w:type="dxa" w:w="110"/>
            </w:tcMar>
            <w:vAlign w:val="center"/>
          </w:tcPr>
          <w:p>
            <w:r>
              <w:rPr>
                <w:color w:val="000000"/>
                <w:sz w:val="20"/>
                <w:szCs w:val="20"/>
              </w:rPr>
              <w:t xml:space="preserve">A manual "simulate event" trigger removes staff or spikes census; app detects the resulting gap(s) across any affected role and raises severity-tagged alerts with a recommended action and its estimated float/agency cost.</w:t>
            </w:r>
          </w:p>
        </w:tc>
      </w:tr>
      <w:tr>
        <w:tc>
          <w:tcPr>
            <w:tcW w:type="dxa" w:w="2800"/>
            <w:tcMar>
              <w:top w:type="dxa" w:w="70"/>
              <w:left w:type="dxa" w:w="110"/>
              <w:bottom w:type="dxa" w:w="70"/>
              <w:right w:type="dxa" w:w="110"/>
            </w:tcMar>
            <w:vAlign w:val="center"/>
          </w:tcPr>
          <w:p>
            <w:r>
              <w:rPr>
                <w:color w:val="000000"/>
                <w:sz w:val="20"/>
                <w:szCs w:val="20"/>
              </w:rPr>
              <w:t xml:space="preserve">Single dashboard UI</w:t>
            </w:r>
          </w:p>
        </w:tc>
        <w:tc>
          <w:tcPr>
            <w:tcW w:type="dxa" w:w="6440"/>
            <w:tcMar>
              <w:top w:type="dxa" w:w="70"/>
              <w:left w:type="dxa" w:w="110"/>
              <w:bottom w:type="dxa" w:w="70"/>
              <w:right w:type="dxa" w:w="110"/>
            </w:tcMar>
            <w:vAlign w:val="center"/>
          </w:tcPr>
          <w:p>
            <w:r>
              <w:rPr>
                <w:color w:val="000000"/>
                <w:sz w:val="20"/>
                <w:szCs w:val="20"/>
              </w:rPr>
              <w:t xml:space="preserve">One screen combining all of the above, matching the wireframe already shared.</w:t>
            </w:r>
          </w:p>
        </w:tc>
      </w:tr>
    </w:tbl>
    <w:p>
      <w:pPr>
        <w:spacing w:after="120"/>
      </w:pPr>
    </w:p>
    <w:p>
      <w:pPr>
        <w:pStyle w:val="Heading2"/>
        <w:spacing w:after="100" w:before="240"/>
      </w:pPr>
      <w:r>
        <w:rPr>
          <w:b/>
          <w:bCs/>
          <w:color w:val="2E74B5"/>
          <w:sz w:val="23"/>
          <w:szCs w:val="23"/>
        </w:rPr>
        <w:t xml:space="preserve">4.2 Explicitly Not Building</w:t>
      </w:r>
    </w:p>
    <w:p>
      <w:pPr>
        <w:pStyle w:val="ListParagraph"/>
        <w:numPr>
          <w:ilvl w:val="0"/>
          <w:numId w:val="1"/>
        </w:numPr>
        <w:spacing w:after="70"/>
      </w:pPr>
      <w:r>
        <w:rPr>
          <w:sz w:val="21"/>
          <w:szCs w:val="21"/>
        </w:rPr>
        <w:t xml:space="preserve">Live EHR/ADT, HR/payroll, or scheduling-system integrations — data is synthetic/CSV.</w:t>
      </w:r>
    </w:p>
    <w:p>
      <w:pPr>
        <w:pStyle w:val="ListParagraph"/>
        <w:numPr>
          <w:ilvl w:val="0"/>
          <w:numId w:val="1"/>
        </w:numPr>
        <w:spacing w:after="70"/>
      </w:pPr>
      <w:r>
        <w:rPr>
          <w:sz w:val="21"/>
          <w:szCs w:val="21"/>
        </w:rPr>
        <w:t xml:space="preserve">OR block scheduling / utilization optimizer.</w:t>
      </w:r>
    </w:p>
    <w:p>
      <w:pPr>
        <w:pStyle w:val="ListParagraph"/>
        <w:numPr>
          <w:ilvl w:val="0"/>
          <w:numId w:val="1"/>
        </w:numPr>
        <w:spacing w:after="70"/>
      </w:pPr>
      <w:r>
        <w:rPr>
          <w:sz w:val="21"/>
          <w:szCs w:val="21"/>
        </w:rPr>
        <w:t xml:space="preserve">Multi-unit or multi-facility support.</w:t>
      </w:r>
    </w:p>
    <w:p>
      <w:pPr>
        <w:pStyle w:val="ListParagraph"/>
        <w:numPr>
          <w:ilvl w:val="0"/>
          <w:numId w:val="1"/>
        </w:numPr>
        <w:spacing w:after="70"/>
      </w:pPr>
      <w:r>
        <w:rPr>
          <w:sz w:val="21"/>
          <w:szCs w:val="21"/>
        </w:rPr>
        <w:t xml:space="preserve">Real authentication, RBAC, audit logging, HIPAA-grade security.</w:t>
      </w:r>
    </w:p>
    <w:p>
      <w:pPr>
        <w:pStyle w:val="ListParagraph"/>
        <w:numPr>
          <w:ilvl w:val="0"/>
          <w:numId w:val="1"/>
        </w:numPr>
        <w:spacing w:after="70"/>
      </w:pPr>
      <w:r>
        <w:rPr>
          <w:sz w:val="21"/>
          <w:szCs w:val="21"/>
        </w:rPr>
        <w:t xml:space="preserve">Regulatory sign-off workflows, union rule engines, compliance reporting.</w:t>
      </w:r>
    </w:p>
    <w:p>
      <w:pPr>
        <w:pStyle w:val="ListParagraph"/>
        <w:numPr>
          <w:ilvl w:val="0"/>
          <w:numId w:val="1"/>
        </w:numPr>
        <w:spacing w:after="70"/>
      </w:pPr>
      <w:r>
        <w:rPr>
          <w:sz w:val="21"/>
          <w:szCs w:val="21"/>
        </w:rPr>
        <w:t xml:space="preserve">Real pay-scale, benefits, or shift-differential data — cost model uses flat illustrative hourly rates unless a real rate table is provided as input.</w:t>
      </w:r>
    </w:p>
    <w:p>
      <w:pPr>
        <w:pStyle w:val="ListParagraph"/>
        <w:numPr>
          <w:ilvl w:val="0"/>
          <w:numId w:val="1"/>
        </w:numPr>
        <w:spacing w:after="70"/>
      </w:pPr>
      <w:r>
        <w:rPr>
          <w:sz w:val="21"/>
          <w:szCs w:val="21"/>
        </w:rPr>
        <w:t xml:space="preserve">Any autonomous action — the app only recommends; a person clicks the action.</w:t>
      </w:r>
    </w:p>
    <w:p>
      <w:pPr>
        <w:spacing w:after="140"/>
      </w:pPr>
      <w:r>
        <w:rPr>
          <w:sz w:val="21"/>
          <w:szCs w:val="21"/>
        </w:rPr>
        <w:t xml:space="preserve">These are real requirements for a production rollout, not for this demo. Section 9 lists them as future roadmap so the idea's full potential is still clear to judges without pretending it's built.</w:t>
      </w:r>
    </w:p>
    <w:p>
      <w:pPr>
        <w:pStyle w:val="Heading1"/>
        <w:pBdr>
          <w:bottom w:val="single" w:color="2E74B5" w:sz="6" w:space="4"/>
        </w:pBdr>
        <w:spacing w:after="180" w:before="380"/>
      </w:pPr>
      <w:r>
        <w:rPr>
          <w:b/>
          <w:bCs/>
          <w:color w:val="1F3864"/>
          <w:sz w:val="28"/>
          <w:szCs w:val="28"/>
        </w:rPr>
        <w:t xml:space="preserve">5. Feature Requirements</w:t>
      </w:r>
    </w:p>
    <w:p>
      <w:pPr>
        <w:spacing w:after="60" w:before="160"/>
      </w:pPr>
      <w:r>
        <w:rPr>
          <w:b/>
          <w:bCs/>
          <w:color w:val="1F3864"/>
          <w:sz w:val="21"/>
          <w:szCs w:val="21"/>
        </w:rPr>
        <w:t xml:space="preserve">F1. Patient volume forecast</w:t>
      </w:r>
    </w:p>
    <w:p>
      <w:pPr>
        <w:spacing w:after="140"/>
      </w:pPr>
      <w:r>
        <w:rPr>
          <w:sz w:val="21"/>
          <w:szCs w:val="21"/>
        </w:rPr>
        <w:t xml:space="preserve">Predicts patient arrivals/census for the next shift on the demo unit.</w:t>
      </w:r>
    </w:p>
    <w:p>
      <w:pPr>
        <w:spacing w:after="60" w:before="160"/>
      </w:pPr>
      <w:r>
        <w:rPr>
          <w:b/>
          <w:bCs/>
          <w:color w:val="1F3864"/>
          <w:sz w:val="21"/>
          <w:szCs w:val="21"/>
        </w:rPr>
        <w:t xml:space="preserve">Inputs</w:t>
      </w:r>
    </w:p>
    <w:p>
      <w:pPr>
        <w:pStyle w:val="ListParagraph"/>
        <w:numPr>
          <w:ilvl w:val="0"/>
          <w:numId w:val="1"/>
        </w:numPr>
        <w:spacing w:after="70"/>
      </w:pPr>
      <w:r>
        <w:rPr>
          <w:sz w:val="21"/>
          <w:szCs w:val="21"/>
        </w:rPr>
        <w:t xml:space="preserve">Historical shift-level volume data (synthetic or public ED dataset)</w:t>
      </w:r>
    </w:p>
    <w:p>
      <w:pPr>
        <w:pStyle w:val="ListParagraph"/>
        <w:numPr>
          <w:ilvl w:val="0"/>
          <w:numId w:val="1"/>
        </w:numPr>
        <w:spacing w:after="70"/>
      </w:pPr>
      <w:r>
        <w:rPr>
          <w:sz w:val="21"/>
          <w:szCs w:val="21"/>
        </w:rPr>
        <w:t xml:space="preserve">Day-of-week and time-of-day as model features</w:t>
      </w:r>
    </w:p>
    <w:p>
      <w:pPr>
        <w:spacing w:after="60" w:before="160"/>
      </w:pPr>
      <w:r>
        <w:rPr>
          <w:b/>
          <w:bCs/>
          <w:color w:val="1F3864"/>
          <w:sz w:val="21"/>
          <w:szCs w:val="21"/>
        </w:rPr>
        <w:t xml:space="preserve">Outputs</w:t>
      </w:r>
    </w:p>
    <w:p>
      <w:pPr>
        <w:pStyle w:val="ListParagraph"/>
        <w:numPr>
          <w:ilvl w:val="0"/>
          <w:numId w:val="1"/>
        </w:numPr>
        <w:spacing w:after="70"/>
      </w:pPr>
      <w:r>
        <w:rPr>
          <w:sz w:val="21"/>
          <w:szCs w:val="21"/>
        </w:rPr>
        <w:t xml:space="preserve">Predicted volume for the next shift</w:t>
      </w:r>
    </w:p>
    <w:p>
      <w:pPr>
        <w:pStyle w:val="ListParagraph"/>
        <w:numPr>
          <w:ilvl w:val="0"/>
          <w:numId w:val="1"/>
        </w:numPr>
        <w:spacing w:after="70"/>
      </w:pPr>
      <w:r>
        <w:rPr>
          <w:sz w:val="21"/>
          <w:szCs w:val="21"/>
        </w:rPr>
        <w:t xml:space="preserve">A simple confidence range (e.g., ± value)</w:t>
      </w:r>
    </w:p>
    <w:p>
      <w:pPr>
        <w:spacing w:after="60" w:before="160"/>
      </w:pPr>
      <w:r>
        <w:rPr>
          <w:b/>
          <w:bCs/>
          <w:color w:val="1F3864"/>
          <w:sz w:val="21"/>
          <w:szCs w:val="21"/>
        </w:rPr>
        <w:t xml:space="preserve">Done when (acceptance criteria)</w:t>
      </w:r>
    </w:p>
    <w:p>
      <w:pPr>
        <w:pStyle w:val="ListParagraph"/>
        <w:numPr>
          <w:ilvl w:val="0"/>
          <w:numId w:val="1"/>
        </w:numPr>
        <w:spacing w:after="70"/>
      </w:pPr>
      <w:r>
        <w:rPr>
          <w:sz w:val="21"/>
          <w:szCs w:val="21"/>
        </w:rPr>
        <w:t xml:space="preserve">Model runs on demand and returns a number + range in under 5 seconds.</w:t>
      </w:r>
    </w:p>
    <w:p>
      <w:pPr>
        <w:pStyle w:val="ListParagraph"/>
        <w:numPr>
          <w:ilvl w:val="0"/>
          <w:numId w:val="1"/>
        </w:numPr>
        <w:spacing w:after="70"/>
      </w:pPr>
      <w:r>
        <w:rPr>
          <w:sz w:val="21"/>
          <w:szCs w:val="21"/>
        </w:rPr>
        <w:t xml:space="preserve">Backtested accuracy is checked and reported (a real number, not a guess) even if it's rough.</w:t>
      </w:r>
    </w:p>
    <w:p>
      <w:pPr>
        <w:pStyle w:val="ListParagraph"/>
        <w:numPr>
          <w:ilvl w:val="0"/>
          <w:numId w:val="1"/>
        </w:numPr>
        <w:spacing w:after="70"/>
      </w:pPr>
      <w:r>
        <w:rPr>
          <w:sz w:val="21"/>
          <w:szCs w:val="21"/>
        </w:rPr>
        <w:t xml:space="preserve">Forecast is visible on the dashboard as a chart or headline stat.</w:t>
      </w:r>
    </w:p>
    <w:p>
      <w:pPr>
        <w:spacing w:after="140"/>
      </w:pPr>
    </w:p>
    <w:p>
      <w:pPr>
        <w:spacing w:after="60" w:before="160"/>
      </w:pPr>
      <w:r>
        <w:rPr>
          <w:b/>
          <w:bCs/>
          <w:color w:val="1F3864"/>
          <w:sz w:val="21"/>
          <w:szCs w:val="21"/>
        </w:rPr>
        <w:t xml:space="preserve">F2. Multi-role staffing recommendation</w:t>
      </w:r>
    </w:p>
    <w:p>
      <w:pPr>
        <w:spacing w:after="140"/>
      </w:pPr>
      <w:r>
        <w:rPr>
          <w:sz w:val="21"/>
          <w:szCs w:val="21"/>
        </w:rPr>
        <w:t xml:space="preserve">Turns the forecast into a required headcount across multiple staff roles and flags whether the current schedule meets each one.</w:t>
      </w:r>
    </w:p>
    <w:p>
      <w:pPr>
        <w:spacing w:after="60" w:before="160"/>
      </w:pPr>
      <w:r>
        <w:rPr>
          <w:b/>
          <w:bCs/>
          <w:color w:val="1F3864"/>
          <w:sz w:val="21"/>
          <w:szCs w:val="21"/>
        </w:rPr>
        <w:t xml:space="preserve">Inputs</w:t>
      </w:r>
    </w:p>
    <w:p>
      <w:pPr>
        <w:pStyle w:val="ListParagraph"/>
        <w:numPr>
          <w:ilvl w:val="0"/>
          <w:numId w:val="1"/>
        </w:numPr>
        <w:spacing w:after="70"/>
      </w:pPr>
      <w:r>
        <w:rPr>
          <w:sz w:val="21"/>
          <w:szCs w:val="21"/>
        </w:rPr>
        <w:t xml:space="preserve">Output of F1 (forecast)</w:t>
      </w:r>
    </w:p>
    <w:p>
      <w:pPr>
        <w:pStyle w:val="ListParagraph"/>
        <w:numPr>
          <w:ilvl w:val="0"/>
          <w:numId w:val="1"/>
        </w:numPr>
        <w:spacing w:after="70"/>
      </w:pPr>
      <w:r>
        <w:rPr>
          <w:sz w:val="21"/>
          <w:szCs w:val="21"/>
        </w:rPr>
        <w:t xml:space="preserve">A configurable role table: role name, ratio rule or fixed count, e.g. physicians at 1-per-12-patients, registered nurses at 1-per-4.2-patients, nursing assistants at 1-per-9-patients, plus an on-call specialist consultant role that isn't volume-driven</w:t>
      </w:r>
    </w:p>
    <w:p>
      <w:pPr>
        <w:pStyle w:val="ListParagraph"/>
        <w:numPr>
          <w:ilvl w:val="0"/>
          <w:numId w:val="1"/>
        </w:numPr>
        <w:spacing w:after="70"/>
      </w:pPr>
      <w:r>
        <w:rPr>
          <w:sz w:val="21"/>
          <w:szCs w:val="21"/>
        </w:rPr>
        <w:t xml:space="preserve">A mock "currently scheduled" staff list for the unit, by role</w:t>
      </w:r>
    </w:p>
    <w:p>
      <w:pPr>
        <w:spacing w:after="60" w:before="160"/>
      </w:pPr>
      <w:r>
        <w:rPr>
          <w:b/>
          <w:bCs/>
          <w:color w:val="1F3864"/>
          <w:sz w:val="21"/>
          <w:szCs w:val="21"/>
        </w:rPr>
        <w:t xml:space="preserve">Outputs</w:t>
      </w:r>
    </w:p>
    <w:p>
      <w:pPr>
        <w:pStyle w:val="ListParagraph"/>
        <w:numPr>
          <w:ilvl w:val="0"/>
          <w:numId w:val="1"/>
        </w:numPr>
        <w:spacing w:after="70"/>
      </w:pPr>
      <w:r>
        <w:rPr>
          <w:sz w:val="21"/>
          <w:szCs w:val="21"/>
        </w:rPr>
        <w:t xml:space="preserve">Required headcount per role for the shift</w:t>
      </w:r>
    </w:p>
    <w:p>
      <w:pPr>
        <w:pStyle w:val="ListParagraph"/>
        <w:numPr>
          <w:ilvl w:val="0"/>
          <w:numId w:val="1"/>
        </w:numPr>
        <w:spacing w:after="70"/>
      </w:pPr>
      <w:r>
        <w:rPr>
          <w:sz w:val="21"/>
          <w:szCs w:val="21"/>
        </w:rPr>
        <w:t xml:space="preserve">Pass/fail (or fully-staffed/short) indicator per role against the current schedule</w:t>
      </w:r>
    </w:p>
    <w:p>
      <w:pPr>
        <w:spacing w:after="60" w:before="160"/>
      </w:pPr>
      <w:r>
        <w:rPr>
          <w:b/>
          <w:bCs/>
          <w:color w:val="1F3864"/>
          <w:sz w:val="21"/>
          <w:szCs w:val="21"/>
        </w:rPr>
        <w:t xml:space="preserve">Done when (acceptance criteria)</w:t>
      </w:r>
    </w:p>
    <w:p>
      <w:pPr>
        <w:pStyle w:val="ListParagraph"/>
        <w:numPr>
          <w:ilvl w:val="0"/>
          <w:numId w:val="1"/>
        </w:numPr>
        <w:spacing w:after="70"/>
      </w:pPr>
      <w:r>
        <w:rPr>
          <w:sz w:val="21"/>
          <w:szCs w:val="21"/>
        </w:rPr>
        <w:t xml:space="preserve">Given a forecast, the app always computes required headcount for every configured role without manual math.</w:t>
      </w:r>
    </w:p>
    <w:p>
      <w:pPr>
        <w:pStyle w:val="ListParagraph"/>
        <w:numPr>
          <w:ilvl w:val="0"/>
          <w:numId w:val="1"/>
        </w:numPr>
        <w:spacing w:after="70"/>
      </w:pPr>
      <w:r>
        <w:rPr>
          <w:sz w:val="21"/>
          <w:szCs w:val="21"/>
        </w:rPr>
        <w:t xml:space="preserve">Each role's status changes correctly when its scheduled count is edited or the scenario trigger runs.</w:t>
      </w:r>
    </w:p>
    <w:p>
      <w:pPr>
        <w:pStyle w:val="ListParagraph"/>
        <w:numPr>
          <w:ilvl w:val="0"/>
          <w:numId w:val="1"/>
        </w:numPr>
        <w:spacing w:after="70"/>
      </w:pPr>
      <w:r>
        <w:rPr>
          <w:sz w:val="21"/>
          <w:szCs w:val="21"/>
        </w:rPr>
        <w:t xml:space="preserve">The ratio/rule behind each role's number is visible/explainable in the UI (not a hidden black box).</w:t>
      </w:r>
    </w:p>
    <w:p>
      <w:pPr>
        <w:pStyle w:val="ListParagraph"/>
        <w:numPr>
          <w:ilvl w:val="0"/>
          <w:numId w:val="1"/>
        </w:numPr>
        <w:spacing w:after="70"/>
      </w:pPr>
      <w:r>
        <w:rPr>
          <w:sz w:val="21"/>
          <w:szCs w:val="21"/>
        </w:rPr>
        <w:t xml:space="preserve">Role table is a config, not hardcoded logic — swapping in a different ratio or rate does not require touching the calculation code.</w:t>
      </w:r>
    </w:p>
    <w:p>
      <w:pPr>
        <w:spacing w:after="140"/>
      </w:pPr>
    </w:p>
    <w:p>
      <w:pPr>
        <w:spacing w:after="60" w:before="160"/>
      </w:pPr>
      <w:r>
        <w:rPr>
          <w:b/>
          <w:bCs/>
          <w:color w:val="1F3864"/>
          <w:sz w:val="21"/>
          <w:szCs w:val="21"/>
        </w:rPr>
        <w:t xml:space="preserve">F3. Operational cost impact</w:t>
      </w:r>
    </w:p>
    <w:p>
      <w:pPr>
        <w:spacing w:after="140"/>
      </w:pPr>
      <w:r>
        <w:rPr>
          <w:sz w:val="21"/>
          <w:szCs w:val="21"/>
        </w:rPr>
        <w:t xml:space="preserve">Translates the staffing plan into a dollar figure, since labor cost — not headcount alone — is the actual problem statement.</w:t>
      </w:r>
    </w:p>
    <w:p>
      <w:pPr>
        <w:spacing w:after="60" w:before="160"/>
      </w:pPr>
      <w:r>
        <w:rPr>
          <w:b/>
          <w:bCs/>
          <w:color w:val="1F3864"/>
          <w:sz w:val="21"/>
          <w:szCs w:val="21"/>
        </w:rPr>
        <w:t xml:space="preserve">Inputs</w:t>
      </w:r>
    </w:p>
    <w:p>
      <w:pPr>
        <w:pStyle w:val="ListParagraph"/>
        <w:numPr>
          <w:ilvl w:val="0"/>
          <w:numId w:val="1"/>
        </w:numPr>
        <w:spacing w:after="70"/>
      </w:pPr>
      <w:r>
        <w:rPr>
          <w:sz w:val="21"/>
          <w:szCs w:val="21"/>
        </w:rPr>
        <w:t xml:space="preserve">Output of F2 (staffing plan, per role)</w:t>
      </w:r>
    </w:p>
    <w:p>
      <w:pPr>
        <w:pStyle w:val="ListParagraph"/>
        <w:numPr>
          <w:ilvl w:val="0"/>
          <w:numId w:val="1"/>
        </w:numPr>
        <w:spacing w:after="70"/>
      </w:pPr>
      <w:r>
        <w:rPr>
          <w:sz w:val="21"/>
          <w:szCs w:val="21"/>
        </w:rPr>
        <w:t xml:space="preserve">A configurable hourly-rate table per role</w:t>
      </w:r>
    </w:p>
    <w:p>
      <w:pPr>
        <w:pStyle w:val="ListParagraph"/>
        <w:numPr>
          <w:ilvl w:val="0"/>
          <w:numId w:val="1"/>
        </w:numPr>
        <w:spacing w:after="70"/>
      </w:pPr>
      <w:r>
        <w:rPr>
          <w:sz w:val="21"/>
          <w:szCs w:val="21"/>
        </w:rPr>
        <w:t xml:space="preserve">Shift length (hours) for the unit</w:t>
      </w:r>
    </w:p>
    <w:p>
      <w:pPr>
        <w:spacing w:after="60" w:before="160"/>
      </w:pPr>
      <w:r>
        <w:rPr>
          <w:b/>
          <w:bCs/>
          <w:color w:val="1F3864"/>
          <w:sz w:val="21"/>
          <w:szCs w:val="21"/>
        </w:rPr>
        <w:t xml:space="preserve">Outputs</w:t>
      </w:r>
    </w:p>
    <w:p>
      <w:pPr>
        <w:pStyle w:val="ListParagraph"/>
        <w:numPr>
          <w:ilvl w:val="0"/>
          <w:numId w:val="1"/>
        </w:numPr>
        <w:spacing w:after="70"/>
      </w:pPr>
      <w:r>
        <w:rPr>
          <w:sz w:val="21"/>
          <w:szCs w:val="21"/>
        </w:rPr>
        <w:t xml:space="preserve">Scheduled-shift cost (sum of scheduled headcount × rate × hours, across roles)</w:t>
      </w:r>
    </w:p>
    <w:p>
      <w:pPr>
        <w:pStyle w:val="ListParagraph"/>
        <w:numPr>
          <w:ilvl w:val="0"/>
          <w:numId w:val="1"/>
        </w:numPr>
        <w:spacing w:after="70"/>
      </w:pPr>
      <w:r>
        <w:rPr>
          <w:sz w:val="21"/>
          <w:szCs w:val="21"/>
        </w:rPr>
        <w:t xml:space="preserve">Recommended-shift cost (same, using required headcount)</w:t>
      </w:r>
    </w:p>
    <w:p>
      <w:pPr>
        <w:pStyle w:val="ListParagraph"/>
        <w:numPr>
          <w:ilvl w:val="0"/>
          <w:numId w:val="1"/>
        </w:numPr>
        <w:spacing w:after="70"/>
      </w:pPr>
      <w:r>
        <w:rPr>
          <w:sz w:val="21"/>
          <w:szCs w:val="21"/>
        </w:rPr>
        <w:t xml:space="preserve">A signed dollar delta labeled as understaffing exposure (positive) or overstaffing waste (negative)</w:t>
      </w:r>
    </w:p>
    <w:p>
      <w:pPr>
        <w:spacing w:after="60" w:before="160"/>
      </w:pPr>
      <w:r>
        <w:rPr>
          <w:b/>
          <w:bCs/>
          <w:color w:val="1F3864"/>
          <w:sz w:val="21"/>
          <w:szCs w:val="21"/>
        </w:rPr>
        <w:t xml:space="preserve">Done when (acceptance criteria)</w:t>
      </w:r>
    </w:p>
    <w:p>
      <w:pPr>
        <w:pStyle w:val="ListParagraph"/>
        <w:numPr>
          <w:ilvl w:val="0"/>
          <w:numId w:val="1"/>
        </w:numPr>
        <w:spacing w:after="70"/>
      </w:pPr>
      <w:r>
        <w:rPr>
          <w:sz w:val="21"/>
          <w:szCs w:val="21"/>
        </w:rPr>
        <w:t xml:space="preserve">Both cost totals recompute whenever the forecast or any role's scheduled count changes.</w:t>
      </w:r>
    </w:p>
    <w:p>
      <w:pPr>
        <w:pStyle w:val="ListParagraph"/>
        <w:numPr>
          <w:ilvl w:val="0"/>
          <w:numId w:val="1"/>
        </w:numPr>
        <w:spacing w:after="70"/>
      </w:pPr>
      <w:r>
        <w:rPr>
          <w:sz w:val="21"/>
          <w:szCs w:val="21"/>
        </w:rPr>
        <w:t xml:space="preserve">The delta's framing (exposure vs. waste) is directionally correct — never labels a shortfall as "savings."</w:t>
      </w:r>
    </w:p>
    <w:p>
      <w:pPr>
        <w:pStyle w:val="ListParagraph"/>
        <w:numPr>
          <w:ilvl w:val="0"/>
          <w:numId w:val="1"/>
        </w:numPr>
        <w:spacing w:after="70"/>
      </w:pPr>
      <w:r>
        <w:rPr>
          <w:sz w:val="21"/>
          <w:szCs w:val="21"/>
        </w:rPr>
        <w:t xml:space="preserve">Rates are visible/adjustable in one place, not buried in calculation logic.</w:t>
      </w:r>
    </w:p>
    <w:p>
      <w:pPr>
        <w:spacing w:after="140"/>
      </w:pPr>
    </w:p>
    <w:p>
      <w:pPr>
        <w:spacing w:after="60" w:before="160"/>
      </w:pPr>
      <w:r>
        <w:rPr>
          <w:b/>
          <w:bCs/>
          <w:color w:val="1F3864"/>
          <w:sz w:val="21"/>
          <w:szCs w:val="21"/>
        </w:rPr>
        <w:t xml:space="preserve">F4. Real-time gap alert (simulated)</w:t>
      </w:r>
    </w:p>
    <w:p>
      <w:pPr>
        <w:spacing w:after="140"/>
      </w:pPr>
      <w:r>
        <w:rPr>
          <w:sz w:val="21"/>
          <w:szCs w:val="21"/>
        </w:rPr>
        <w:t xml:space="preserve">Detects when actual/simulated conditions fall short of the staffing plan, for any role, and raises an actionable, cost-aware alert.</w:t>
      </w:r>
    </w:p>
    <w:p>
      <w:pPr>
        <w:spacing w:after="60" w:before="160"/>
      </w:pPr>
      <w:r>
        <w:rPr>
          <w:b/>
          <w:bCs/>
          <w:color w:val="1F3864"/>
          <w:sz w:val="21"/>
          <w:szCs w:val="21"/>
        </w:rPr>
        <w:t xml:space="preserve">Inputs</w:t>
      </w:r>
    </w:p>
    <w:p>
      <w:pPr>
        <w:pStyle w:val="ListParagraph"/>
        <w:numPr>
          <w:ilvl w:val="0"/>
          <w:numId w:val="1"/>
        </w:numPr>
        <w:spacing w:after="70"/>
      </w:pPr>
      <w:r>
        <w:rPr>
          <w:sz w:val="21"/>
          <w:szCs w:val="21"/>
        </w:rPr>
        <w:t xml:space="preserve">Output of F2 (staffing plan, per role)</w:t>
      </w:r>
    </w:p>
    <w:p>
      <w:pPr>
        <w:pStyle w:val="ListParagraph"/>
        <w:numPr>
          <w:ilvl w:val="0"/>
          <w:numId w:val="1"/>
        </w:numPr>
        <w:spacing w:after="70"/>
      </w:pPr>
      <w:r>
        <w:rPr>
          <w:sz w:val="21"/>
          <w:szCs w:val="21"/>
        </w:rPr>
        <w:t xml:space="preserve">Output of F3 (rate table, for float/agency premium cost)</w:t>
      </w:r>
    </w:p>
    <w:p>
      <w:pPr>
        <w:pStyle w:val="ListParagraph"/>
        <w:numPr>
          <w:ilvl w:val="0"/>
          <w:numId w:val="1"/>
        </w:numPr>
        <w:spacing w:after="70"/>
      </w:pPr>
      <w:r>
        <w:rPr>
          <w:sz w:val="21"/>
          <w:szCs w:val="21"/>
        </w:rPr>
        <w:t xml:space="preserve">A demo trigger button that simulates a call-out or census spike</w:t>
      </w:r>
    </w:p>
    <w:p>
      <w:pPr>
        <w:spacing w:after="60" w:before="160"/>
      </w:pPr>
      <w:r>
        <w:rPr>
          <w:b/>
          <w:bCs/>
          <w:color w:val="1F3864"/>
          <w:sz w:val="21"/>
          <w:szCs w:val="21"/>
        </w:rPr>
        <w:t xml:space="preserve">Outputs</w:t>
      </w:r>
    </w:p>
    <w:p>
      <w:pPr>
        <w:pStyle w:val="ListParagraph"/>
        <w:numPr>
          <w:ilvl w:val="0"/>
          <w:numId w:val="1"/>
        </w:numPr>
        <w:spacing w:after="70"/>
      </w:pPr>
      <w:r>
        <w:rPr>
          <w:sz w:val="21"/>
          <w:szCs w:val="21"/>
        </w:rPr>
        <w:t xml:space="preserve">One alert per role currently short, each with severity, cause, and one recommended action</w:t>
      </w:r>
    </w:p>
    <w:p>
      <w:pPr>
        <w:pStyle w:val="ListParagraph"/>
        <w:numPr>
          <w:ilvl w:val="0"/>
          <w:numId w:val="1"/>
        </w:numPr>
        <w:spacing w:after="70"/>
      </w:pPr>
      <w:r>
        <w:rPr>
          <w:sz w:val="21"/>
          <w:szCs w:val="21"/>
        </w:rPr>
        <w:t xml:space="preserve">An estimated cost of covering that gap via float/agency staff at a premium rate</w:t>
      </w:r>
    </w:p>
    <w:p>
      <w:pPr>
        <w:pStyle w:val="ListParagraph"/>
        <w:numPr>
          <w:ilvl w:val="0"/>
          <w:numId w:val="1"/>
        </w:numPr>
        <w:spacing w:after="70"/>
      </w:pPr>
      <w:r>
        <w:rPr>
          <w:sz w:val="21"/>
          <w:szCs w:val="21"/>
        </w:rPr>
        <w:t xml:space="preserve">A resolve/acknowledge control per alert</w:t>
      </w:r>
    </w:p>
    <w:p>
      <w:pPr>
        <w:spacing w:after="60" w:before="160"/>
      </w:pPr>
      <w:r>
        <w:rPr>
          <w:b/>
          <w:bCs/>
          <w:color w:val="1F3864"/>
          <w:sz w:val="21"/>
          <w:szCs w:val="21"/>
        </w:rPr>
        <w:t xml:space="preserve">Done when (acceptance criteria)</w:t>
      </w:r>
    </w:p>
    <w:p>
      <w:pPr>
        <w:pStyle w:val="ListParagraph"/>
        <w:numPr>
          <w:ilvl w:val="0"/>
          <w:numId w:val="1"/>
        </w:numPr>
        <w:spacing w:after="70"/>
      </w:pPr>
      <w:r>
        <w:rPr>
          <w:sz w:val="21"/>
          <w:szCs w:val="21"/>
        </w:rPr>
        <w:t xml:space="preserve">Clicking the trigger reliably produces the correct alert(s) within a few seconds, every time, in the demo run.</w:t>
      </w:r>
    </w:p>
    <w:p>
      <w:pPr>
        <w:pStyle w:val="ListParagraph"/>
        <w:numPr>
          <w:ilvl w:val="0"/>
          <w:numId w:val="1"/>
        </w:numPr>
        <w:spacing w:after="70"/>
      </w:pPr>
      <w:r>
        <w:rPr>
          <w:sz w:val="21"/>
          <w:szCs w:val="21"/>
        </w:rPr>
        <w:t xml:space="preserve">Alert text clearly states which role, how short, and what covering it would cost.</w:t>
      </w:r>
    </w:p>
    <w:p>
      <w:pPr>
        <w:pStyle w:val="ListParagraph"/>
        <w:numPr>
          <w:ilvl w:val="0"/>
          <w:numId w:val="1"/>
        </w:numPr>
        <w:spacing w:after="70"/>
      </w:pPr>
      <w:r>
        <w:rPr>
          <w:sz w:val="21"/>
          <w:szCs w:val="21"/>
        </w:rPr>
        <w:t xml:space="preserve">Resolving an alert updates the dashboard and cost panel state visibly.</w:t>
      </w:r>
    </w:p>
    <w:p>
      <w:pPr>
        <w:spacing w:after="140"/>
      </w:pPr>
    </w:p>
    <w:p>
      <w:pPr>
        <w:spacing w:after="60" w:before="160"/>
      </w:pPr>
      <w:r>
        <w:rPr>
          <w:b/>
          <w:bCs/>
          <w:color w:val="1F3864"/>
          <w:sz w:val="21"/>
          <w:szCs w:val="21"/>
        </w:rPr>
        <w:t xml:space="preserve">F5. Unified dashboard</w:t>
      </w:r>
    </w:p>
    <w:p>
      <w:pPr>
        <w:spacing w:after="140"/>
      </w:pPr>
      <w:r>
        <w:rPr>
          <w:sz w:val="21"/>
          <w:szCs w:val="21"/>
        </w:rPr>
        <w:t xml:space="preserve">Single screen presenting F1–F4 so the demo flows without switching tools or tabs.</w:t>
      </w:r>
    </w:p>
    <w:p>
      <w:pPr>
        <w:spacing w:after="60" w:before="160"/>
      </w:pPr>
      <w:r>
        <w:rPr>
          <w:b/>
          <w:bCs/>
          <w:color w:val="1F3864"/>
          <w:sz w:val="21"/>
          <w:szCs w:val="21"/>
        </w:rPr>
        <w:t xml:space="preserve">Inputs</w:t>
      </w:r>
    </w:p>
    <w:p>
      <w:pPr>
        <w:pStyle w:val="ListParagraph"/>
        <w:numPr>
          <w:ilvl w:val="0"/>
          <w:numId w:val="1"/>
        </w:numPr>
        <w:spacing w:after="70"/>
      </w:pPr>
      <w:r>
        <w:rPr>
          <w:sz w:val="21"/>
          <w:szCs w:val="21"/>
        </w:rPr>
        <w:t xml:space="preserve">Outputs of F1, F2, F3, F4</w:t>
      </w:r>
    </w:p>
    <w:p>
      <w:pPr>
        <w:spacing w:after="60" w:before="160"/>
      </w:pPr>
      <w:r>
        <w:rPr>
          <w:b/>
          <w:bCs/>
          <w:color w:val="1F3864"/>
          <w:sz w:val="21"/>
          <w:szCs w:val="21"/>
        </w:rPr>
        <w:t xml:space="preserve">Outputs</w:t>
      </w:r>
    </w:p>
    <w:p>
      <w:pPr>
        <w:pStyle w:val="ListParagraph"/>
        <w:numPr>
          <w:ilvl w:val="0"/>
          <w:numId w:val="1"/>
        </w:numPr>
        <w:spacing w:after="70"/>
      </w:pPr>
      <w:r>
        <w:rPr>
          <w:sz w:val="21"/>
          <w:szCs w:val="21"/>
        </w:rPr>
        <w:t xml:space="preserve">One-page view matching the shared wireframe: forecast panel, multi-role staffing panel, cost panel, alert panel</w:t>
      </w:r>
    </w:p>
    <w:p>
      <w:pPr>
        <w:spacing w:after="60" w:before="160"/>
      </w:pPr>
      <w:r>
        <w:rPr>
          <w:b/>
          <w:bCs/>
          <w:color w:val="1F3864"/>
          <w:sz w:val="21"/>
          <w:szCs w:val="21"/>
        </w:rPr>
        <w:t xml:space="preserve">Done when (acceptance criteria)</w:t>
      </w:r>
    </w:p>
    <w:p>
      <w:pPr>
        <w:pStyle w:val="ListParagraph"/>
        <w:numPr>
          <w:ilvl w:val="0"/>
          <w:numId w:val="1"/>
        </w:numPr>
        <w:spacing w:after="70"/>
      </w:pPr>
      <w:r>
        <w:rPr>
          <w:sz w:val="21"/>
          <w:szCs w:val="21"/>
        </w:rPr>
        <w:t xml:space="preserve">All panels update live from one backend/state source without a page reload.</w:t>
      </w:r>
    </w:p>
    <w:p>
      <w:pPr>
        <w:pStyle w:val="ListParagraph"/>
        <w:numPr>
          <w:ilvl w:val="0"/>
          <w:numId w:val="1"/>
        </w:numPr>
        <w:spacing w:after="70"/>
      </w:pPr>
      <w:r>
        <w:rPr>
          <w:sz w:val="21"/>
          <w:szCs w:val="21"/>
        </w:rPr>
        <w:t xml:space="preserve">Loading and empty states are handled (no broken UI if a call is slow).</w:t>
      </w:r>
    </w:p>
    <w:p>
      <w:pPr>
        <w:pStyle w:val="ListParagraph"/>
        <w:numPr>
          <w:ilvl w:val="0"/>
          <w:numId w:val="1"/>
        </w:numPr>
        <w:spacing w:after="70"/>
      </w:pPr>
      <w:r>
        <w:rPr>
          <w:sz w:val="21"/>
          <w:szCs w:val="21"/>
        </w:rPr>
        <w:t xml:space="preserve">Runs in a normal browser window, no special setup for the judges to view it.</w:t>
      </w:r>
    </w:p>
    <w:p>
      <w:pPr>
        <w:spacing w:after="140"/>
      </w:pPr>
    </w:p>
    <w:p>
      <w:pPr>
        <w:pStyle w:val="Heading1"/>
        <w:pBdr>
          <w:bottom w:val="single" w:color="2E74B5" w:sz="6" w:space="4"/>
        </w:pBdr>
        <w:spacing w:after="180" w:before="380"/>
      </w:pPr>
      <w:r>
        <w:rPr>
          <w:b/>
          <w:bCs/>
          <w:color w:val="1F3864"/>
          <w:sz w:val="28"/>
          <w:szCs w:val="28"/>
        </w:rPr>
        <w:t xml:space="preserve">6. Data &amp; Tech Approach</w:t>
      </w:r>
    </w:p>
    <w:p>
      <w:pPr>
        <w:pStyle w:val="Heading2"/>
        <w:spacing w:after="100" w:before="240"/>
      </w:pPr>
      <w:r>
        <w:rPr>
          <w:b/>
          <w:bCs/>
          <w:color w:val="2E74B5"/>
          <w:sz w:val="23"/>
          <w:szCs w:val="23"/>
        </w:rPr>
        <w:t xml:space="preserve">6.1 Data</w:t>
      </w:r>
    </w:p>
    <w:p>
      <w:pPr>
        <w:pStyle w:val="ListParagraph"/>
        <w:numPr>
          <w:ilvl w:val="0"/>
          <w:numId w:val="1"/>
        </w:numPr>
        <w:spacing w:after="70"/>
      </w:pPr>
      <w:r>
        <w:rPr>
          <w:sz w:val="21"/>
          <w:szCs w:val="21"/>
        </w:rPr>
        <w:t xml:space="preserve">Use a public ED/hospital volume dataset if one fits the timeline, otherwise generate a synthetic shift-level series with realistic day-of-week/seasonal patterns (a short script, not hand-typed numbers).</w:t>
      </w:r>
    </w:p>
    <w:p>
      <w:pPr>
        <w:pStyle w:val="ListParagraph"/>
        <w:numPr>
          <w:ilvl w:val="0"/>
          <w:numId w:val="1"/>
        </w:numPr>
        <w:spacing w:after="70"/>
      </w:pPr>
      <w:r>
        <w:rPr>
          <w:sz w:val="21"/>
          <w:szCs w:val="21"/>
        </w:rPr>
        <w:t xml:space="preserve">Keep one small CSV/JSON for the "current schedule" the staffing panel compares against, with a row per staff member and their role.</w:t>
      </w:r>
    </w:p>
    <w:p>
      <w:pPr>
        <w:pStyle w:val="ListParagraph"/>
        <w:numPr>
          <w:ilvl w:val="0"/>
          <w:numId w:val="1"/>
        </w:numPr>
        <w:spacing w:after="70"/>
      </w:pPr>
      <w:r>
        <w:rPr>
          <w:sz w:val="21"/>
          <w:szCs w:val="21"/>
        </w:rPr>
        <w:t xml:space="preserve">If the hackathon organizers provide a real or realistic dataset — historical volumes, actual staffing levels, or pay-rate tables — that becomes the source of truth and replaces the placeholder numbers below. The system should be built to consume that shape of data without a rewrite.</w:t>
      </w:r>
    </w:p>
    <w:p>
      <w:pPr>
        <w:pStyle w:val="ListParagraph"/>
        <w:numPr>
          <w:ilvl w:val="0"/>
          <w:numId w:val="1"/>
        </w:numPr>
        <w:spacing w:after="70"/>
      </w:pPr>
      <w:r>
        <w:rPr>
          <w:sz w:val="21"/>
          <w:szCs w:val="21"/>
        </w:rPr>
        <w:t xml:space="preserve">No real patient data, no PHI, at any point — this removes privacy/compliance work entirely for the hackathon.</w:t>
      </w:r>
    </w:p>
    <w:p>
      <w:pPr>
        <w:pStyle w:val="Heading2"/>
        <w:spacing w:after="100" w:before="240"/>
      </w:pPr>
      <w:r>
        <w:rPr>
          <w:b/>
          <w:bCs/>
          <w:color w:val="2E74B5"/>
          <w:sz w:val="23"/>
          <w:szCs w:val="23"/>
        </w:rPr>
        <w:t xml:space="preserve">6.2 Config, Not Constants</w:t>
      </w:r>
    </w:p>
    <w:p>
      <w:pPr>
        <w:spacing w:after="140"/>
      </w:pPr>
      <w:r>
        <w:rPr>
          <w:sz w:val="21"/>
          <w:szCs w:val="21"/>
        </w:rPr>
        <w:t xml:space="preserve">Ratios and rates should live in one small config file (JSON/CSV), not scattered as magic numbers in code. This makes two things possible that a hardcoded constant doesn't: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040"/>
      </w:tblGrid>
      <w:tr>
        <w:trPr>
          <w:tblHeader/>
        </w:trPr>
        <w:tc>
          <w:tcPr>
            <w:tcW w:type="dxa" w:w="2200"/>
            <w:shd w:fill="1F3864" w:val="clear"/>
            <w:tcMar>
              <w:top w:type="dxa" w:w="70"/>
              <w:left w:type="dxa" w:w="110"/>
              <w:bottom w:type="dxa" w:w="70"/>
              <w:right w:type="dxa" w:w="110"/>
            </w:tcMar>
            <w:vAlign w:val="center"/>
          </w:tcPr>
          <w:p>
            <w:r>
              <w:rPr>
                <w:b/>
                <w:bCs/>
                <w:color w:val="FFFFFF"/>
                <w:sz w:val="20"/>
                <w:szCs w:val="20"/>
              </w:rPr>
              <w:t xml:space="preserve">Approach</w:t>
            </w:r>
          </w:p>
        </w:tc>
        <w:tc>
          <w:tcPr>
            <w:tcW w:type="dxa" w:w="5200"/>
            <w:shd w:fill="1F3864" w:val="clear"/>
            <w:tcMar>
              <w:top w:type="dxa" w:w="70"/>
              <w:left w:type="dxa" w:w="110"/>
              <w:bottom w:type="dxa" w:w="70"/>
              <w:right w:type="dxa" w:w="110"/>
            </w:tcMar>
            <w:vAlign w:val="center"/>
          </w:tcPr>
          <w:p>
            <w:r>
              <w:rPr>
                <w:b/>
                <w:bCs/>
                <w:color w:val="FFFFFF"/>
                <w:sz w:val="20"/>
                <w:szCs w:val="20"/>
              </w:rPr>
              <w:t xml:space="preserve">What It Means</w:t>
            </w:r>
          </w:p>
        </w:tc>
        <w:tc>
          <w:tcPr>
            <w:tcW w:type="dxa" w:w="2040"/>
            <w:shd w:fill="1F3864" w:val="clear"/>
            <w:tcMar>
              <w:top w:type="dxa" w:w="70"/>
              <w:left w:type="dxa" w:w="110"/>
              <w:bottom w:type="dxa" w:w="70"/>
              <w:right w:type="dxa" w:w="110"/>
            </w:tcMar>
            <w:vAlign w:val="center"/>
          </w:tcPr>
          <w:p>
            <w:r>
              <w:rPr>
                <w:b/>
                <w:bCs/>
                <w:color w:val="FFFFFF"/>
                <w:sz w:val="20"/>
                <w:szCs w:val="20"/>
              </w:rPr>
              <w:t xml:space="preserve">Effort</w:t>
            </w:r>
          </w:p>
        </w:tc>
      </w:tr>
      <w:tr>
        <w:tc>
          <w:tcPr>
            <w:tcW w:type="dxa" w:w="2200"/>
            <w:tcMar>
              <w:top w:type="dxa" w:w="70"/>
              <w:left w:type="dxa" w:w="110"/>
              <w:bottom w:type="dxa" w:w="70"/>
              <w:right w:type="dxa" w:w="110"/>
            </w:tcMar>
            <w:vAlign w:val="center"/>
          </w:tcPr>
          <w:p>
            <w:r>
              <w:rPr>
                <w:color w:val="000000"/>
                <w:sz w:val="20"/>
                <w:szCs w:val="20"/>
              </w:rPr>
              <w:t xml:space="preserve">Configured (minimum bar)</w:t>
            </w:r>
          </w:p>
        </w:tc>
        <w:tc>
          <w:tcPr>
            <w:tcW w:type="dxa" w:w="5200"/>
            <w:tcMar>
              <w:top w:type="dxa" w:w="70"/>
              <w:left w:type="dxa" w:w="110"/>
              <w:bottom w:type="dxa" w:w="70"/>
              <w:right w:type="dxa" w:w="110"/>
            </w:tcMar>
            <w:vAlign w:val="center"/>
          </w:tcPr>
          <w:p>
            <w:r>
              <w:rPr>
                <w:color w:val="000000"/>
                <w:sz w:val="20"/>
                <w:szCs w:val="20"/>
              </w:rPr>
              <w:t xml:space="preserve">A staffing_config table with columns: role, ratio-per-patient (or null for non-ratio roles like specialists), hourly rate. Loaded at startup; one place to edit before a demo or when given real data.</w:t>
            </w:r>
          </w:p>
        </w:tc>
        <w:tc>
          <w:tcPr>
            <w:tcW w:type="dxa" w:w="2040"/>
            <w:tcMar>
              <w:top w:type="dxa" w:w="70"/>
              <w:left w:type="dxa" w:w="110"/>
              <w:bottom w:type="dxa" w:w="70"/>
              <w:right w:type="dxa" w:w="110"/>
            </w:tcMar>
            <w:vAlign w:val="center"/>
          </w:tcPr>
          <w:p>
            <w:r>
              <w:rPr>
                <w:color w:val="000000"/>
                <w:sz w:val="20"/>
                <w:szCs w:val="20"/>
              </w:rPr>
              <w:t xml:space="preserve">Low — a few hours, do this regardless</w:t>
            </w:r>
          </w:p>
        </w:tc>
      </w:tr>
      <w:tr>
        <w:tc>
          <w:tcPr>
            <w:tcW w:type="dxa" w:w="2200"/>
            <w:shd w:fill="F2F6FB" w:val="clear"/>
            <w:tcMar>
              <w:top w:type="dxa" w:w="70"/>
              <w:left w:type="dxa" w:w="110"/>
              <w:bottom w:type="dxa" w:w="70"/>
              <w:right w:type="dxa" w:w="110"/>
            </w:tcMar>
            <w:vAlign w:val="center"/>
          </w:tcPr>
          <w:p>
            <w:r>
              <w:rPr>
                <w:color w:val="000000"/>
                <w:sz w:val="20"/>
                <w:szCs w:val="20"/>
              </w:rPr>
              <w:t xml:space="preserve">Calibrated (stretch goal)</w:t>
            </w:r>
          </w:p>
        </w:tc>
        <w:tc>
          <w:tcPr>
            <w:tcW w:type="dxa" w:w="5200"/>
            <w:shd w:fill="F2F6FB" w:val="clear"/>
            <w:tcMar>
              <w:top w:type="dxa" w:w="70"/>
              <w:left w:type="dxa" w:w="110"/>
              <w:bottom w:type="dxa" w:w="70"/>
              <w:right w:type="dxa" w:w="110"/>
            </w:tcMar>
            <w:vAlign w:val="center"/>
          </w:tcPr>
          <w:p>
            <w:r>
              <w:rPr>
                <w:color w:val="000000"/>
                <w:sz w:val="20"/>
                <w:szCs w:val="20"/>
              </w:rPr>
              <w:t xml:space="preserve">A small script that derives each role's ratio from historical data instead of assuming it — e.g., average actual staff-per-patient on shifts that weren't flagged as understaffed. Turns "we guessed 4.2" into "the data suggests 4.2."</w:t>
            </w:r>
          </w:p>
        </w:tc>
        <w:tc>
          <w:tcPr>
            <w:tcW w:type="dxa" w:w="2040"/>
            <w:shd w:fill="F2F6FB" w:val="clear"/>
            <w:tcMar>
              <w:top w:type="dxa" w:w="70"/>
              <w:left w:type="dxa" w:w="110"/>
              <w:bottom w:type="dxa" w:w="70"/>
              <w:right w:type="dxa" w:w="110"/>
            </w:tcMar>
            <w:vAlign w:val="center"/>
          </w:tcPr>
          <w:p>
            <w:r>
              <w:rPr>
                <w:color w:val="000000"/>
                <w:sz w:val="20"/>
                <w:szCs w:val="20"/>
              </w:rPr>
              <w:t xml:space="preserve">Medium — worth attempting if F1–F4 land early</w:t>
            </w:r>
          </w:p>
        </w:tc>
      </w:tr>
    </w:tbl>
    <w:p>
      <w:pPr>
        <w:spacing w:after="120"/>
      </w:pPr>
    </w:p>
    <w:p>
      <w:pPr>
        <w:pStyle w:val="Heading2"/>
        <w:spacing w:after="100" w:before="240"/>
      </w:pPr>
      <w:r>
        <w:rPr>
          <w:b/>
          <w:bCs/>
          <w:color w:val="2E74B5"/>
          <w:sz w:val="23"/>
          <w:szCs w:val="23"/>
        </w:rPr>
        <w:t xml:space="preserve">6.3 Suggested Stack (keep it boring, keep it fast)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340"/>
      </w:tblGrid>
      <w:tr>
        <w:trPr>
          <w:tblHeader/>
        </w:trPr>
        <w:tc>
          <w:tcPr>
            <w:tcW w:type="dxa" w:w="2100"/>
            <w:shd w:fill="1F3864" w:val="clear"/>
            <w:tcMar>
              <w:top w:type="dxa" w:w="70"/>
              <w:left w:type="dxa" w:w="110"/>
              <w:bottom w:type="dxa" w:w="70"/>
              <w:right w:type="dxa" w:w="110"/>
            </w:tcMar>
            <w:vAlign w:val="center"/>
          </w:tcPr>
          <w:p>
            <w:r>
              <w:rPr>
                <w:b/>
                <w:bCs/>
                <w:color w:val="FFFFFF"/>
                <w:sz w:val="20"/>
                <w:szCs w:val="20"/>
              </w:rPr>
              <w:t xml:space="preserve">Layer</w:t>
            </w:r>
          </w:p>
        </w:tc>
        <w:tc>
          <w:tcPr>
            <w:tcW w:type="dxa" w:w="3800"/>
            <w:shd w:fill="1F3864" w:val="clear"/>
            <w:tcMar>
              <w:top w:type="dxa" w:w="70"/>
              <w:left w:type="dxa" w:w="110"/>
              <w:bottom w:type="dxa" w:w="70"/>
              <w:right w:type="dxa" w:w="110"/>
            </w:tcMar>
            <w:vAlign w:val="center"/>
          </w:tcPr>
          <w:p>
            <w:r>
              <w:rPr>
                <w:b/>
                <w:bCs/>
                <w:color w:val="FFFFFF"/>
                <w:sz w:val="20"/>
                <w:szCs w:val="20"/>
              </w:rPr>
              <w:t xml:space="preserve">Suggestion</w:t>
            </w:r>
          </w:p>
        </w:tc>
        <w:tc>
          <w:tcPr>
            <w:tcW w:type="dxa" w:w="3340"/>
            <w:shd w:fill="1F3864" w:val="clear"/>
            <w:tcMar>
              <w:top w:type="dxa" w:w="70"/>
              <w:left w:type="dxa" w:w="110"/>
              <w:bottom w:type="dxa" w:w="70"/>
              <w:right w:type="dxa" w:w="110"/>
            </w:tcMar>
            <w:vAlign w:val="center"/>
          </w:tcPr>
          <w:p>
            <w:r>
              <w:rPr>
                <w:b/>
                <w:bCs/>
                <w:color w:val="FFFFFF"/>
                <w:sz w:val="20"/>
                <w:szCs w:val="20"/>
              </w:rPr>
              <w:t xml:space="preserve">Why</w:t>
            </w:r>
          </w:p>
        </w:tc>
      </w:tr>
      <w:tr>
        <w:tc>
          <w:tcPr>
            <w:tcW w:type="dxa" w:w="2100"/>
            <w:tcMar>
              <w:top w:type="dxa" w:w="70"/>
              <w:left w:type="dxa" w:w="110"/>
              <w:bottom w:type="dxa" w:w="70"/>
              <w:right w:type="dxa" w:w="110"/>
            </w:tcMar>
            <w:vAlign w:val="center"/>
          </w:tcPr>
          <w:p>
            <w:r>
              <w:rPr>
                <w:color w:val="000000"/>
                <w:sz w:val="20"/>
                <w:szCs w:val="20"/>
              </w:rPr>
              <w:t xml:space="preserve">Forecast model</w:t>
            </w:r>
          </w:p>
        </w:tc>
        <w:tc>
          <w:tcPr>
            <w:tcW w:type="dxa" w:w="3800"/>
            <w:tcMar>
              <w:top w:type="dxa" w:w="70"/>
              <w:left w:type="dxa" w:w="110"/>
              <w:bottom w:type="dxa" w:w="70"/>
              <w:right w:type="dxa" w:w="110"/>
            </w:tcMar>
            <w:vAlign w:val="center"/>
          </w:tcPr>
          <w:p>
            <w:r>
              <w:rPr>
                <w:color w:val="000000"/>
                <w:sz w:val="20"/>
                <w:szCs w:val="20"/>
              </w:rPr>
              <w:t xml:space="preserve">Simple time-series model (e.g., seasonal-naive baseline, or a light gradient-boosted/Prophet-style model)</w:t>
            </w:r>
          </w:p>
        </w:tc>
        <w:tc>
          <w:tcPr>
            <w:tcW w:type="dxa" w:w="3340"/>
            <w:tcMar>
              <w:top w:type="dxa" w:w="70"/>
              <w:left w:type="dxa" w:w="110"/>
              <w:bottom w:type="dxa" w:w="70"/>
              <w:right w:type="dxa" w:w="110"/>
            </w:tcMar>
            <w:vAlign w:val="center"/>
          </w:tcPr>
          <w:p>
            <w:r>
              <w:rPr>
                <w:color w:val="000000"/>
                <w:sz w:val="20"/>
                <w:szCs w:val="20"/>
              </w:rPr>
              <w:t xml:space="preserve">Fast to train, easy to explain on stage, good enough accuracy for a demo</w:t>
            </w:r>
          </w:p>
        </w:tc>
      </w:tr>
      <w:tr>
        <w:tc>
          <w:tcPr>
            <w:tcW w:type="dxa" w:w="2100"/>
            <w:shd w:fill="F2F6FB" w:val="clear"/>
            <w:tcMar>
              <w:top w:type="dxa" w:w="70"/>
              <w:left w:type="dxa" w:w="110"/>
              <w:bottom w:type="dxa" w:w="70"/>
              <w:right w:type="dxa" w:w="110"/>
            </w:tcMar>
            <w:vAlign w:val="center"/>
          </w:tcPr>
          <w:p>
            <w:r>
              <w:rPr>
                <w:color w:val="000000"/>
                <w:sz w:val="20"/>
                <w:szCs w:val="20"/>
              </w:rPr>
              <w:t xml:space="preserve">Staffing &amp; cost config</w:t>
            </w:r>
          </w:p>
        </w:tc>
        <w:tc>
          <w:tcPr>
            <w:tcW w:type="dxa" w:w="3800"/>
            <w:shd w:fill="F2F6FB" w:val="clear"/>
            <w:tcMar>
              <w:top w:type="dxa" w:w="70"/>
              <w:left w:type="dxa" w:w="110"/>
              <w:bottom w:type="dxa" w:w="70"/>
              <w:right w:type="dxa" w:w="110"/>
            </w:tcMar>
            <w:vAlign w:val="center"/>
          </w:tcPr>
          <w:p>
            <w:r>
              <w:rPr>
                <w:color w:val="000000"/>
                <w:sz w:val="20"/>
                <w:szCs w:val="20"/>
              </w:rPr>
              <w:t xml:space="preserve">A single JSON/CSV config file, loaded once at startup (see 6.2)</w:t>
            </w:r>
          </w:p>
        </w:tc>
        <w:tc>
          <w:tcPr>
            <w:tcW w:type="dxa" w:w="3340"/>
            <w:shd w:fill="F2F6FB" w:val="clear"/>
            <w:tcMar>
              <w:top w:type="dxa" w:w="70"/>
              <w:left w:type="dxa" w:w="110"/>
              <w:bottom w:type="dxa" w:w="70"/>
              <w:right w:type="dxa" w:w="110"/>
            </w:tcMar>
            <w:vAlign w:val="center"/>
          </w:tcPr>
          <w:p>
            <w:r>
              <w:rPr>
                <w:color w:val="000000"/>
                <w:sz w:val="20"/>
                <w:szCs w:val="20"/>
              </w:rPr>
              <w:t xml:space="preserve">Swappable without touching calculation code — matters if real data shows up mid-hackathon</w:t>
            </w:r>
          </w:p>
        </w:tc>
      </w:tr>
      <w:tr>
        <w:tc>
          <w:tcPr>
            <w:tcW w:type="dxa" w:w="2100"/>
            <w:tcMar>
              <w:top w:type="dxa" w:w="70"/>
              <w:left w:type="dxa" w:w="110"/>
              <w:bottom w:type="dxa" w:w="70"/>
              <w:right w:type="dxa" w:w="110"/>
            </w:tcMar>
            <w:vAlign w:val="center"/>
          </w:tcPr>
          <w:p>
            <w:r>
              <w:rPr>
                <w:color w:val="000000"/>
                <w:sz w:val="20"/>
                <w:szCs w:val="20"/>
              </w:rPr>
              <w:t xml:space="preserve">Backend/API</w:t>
            </w:r>
          </w:p>
        </w:tc>
        <w:tc>
          <w:tcPr>
            <w:tcW w:type="dxa" w:w="3800"/>
            <w:tcMar>
              <w:top w:type="dxa" w:w="70"/>
              <w:left w:type="dxa" w:w="110"/>
              <w:bottom w:type="dxa" w:w="70"/>
              <w:right w:type="dxa" w:w="110"/>
            </w:tcMar>
            <w:vAlign w:val="center"/>
          </w:tcPr>
          <w:p>
            <w:r>
              <w:rPr>
                <w:color w:val="000000"/>
                <w:sz w:val="20"/>
                <w:szCs w:val="20"/>
              </w:rPr>
              <w:t xml:space="preserve">Lightweight Python (FastAPI/Flask) or Node service serving forecast + staffing + cost + alert endpoints</w:t>
            </w:r>
          </w:p>
        </w:tc>
        <w:tc>
          <w:tcPr>
            <w:tcW w:type="dxa" w:w="3340"/>
            <w:tcMar>
              <w:top w:type="dxa" w:w="70"/>
              <w:left w:type="dxa" w:w="110"/>
              <w:bottom w:type="dxa" w:w="70"/>
              <w:right w:type="dxa" w:w="110"/>
            </w:tcMar>
            <w:vAlign w:val="center"/>
          </w:tcPr>
          <w:p>
            <w:r>
              <w:rPr>
                <w:color w:val="000000"/>
                <w:sz w:val="20"/>
                <w:szCs w:val="20"/>
              </w:rPr>
              <w:t xml:space="preserve">Small surface area, quick to stand up</w:t>
            </w:r>
          </w:p>
        </w:tc>
      </w:tr>
      <w:tr>
        <w:tc>
          <w:tcPr>
            <w:tcW w:type="dxa" w:w="2100"/>
            <w:shd w:fill="F2F6FB" w:val="clear"/>
            <w:tcMar>
              <w:top w:type="dxa" w:w="70"/>
              <w:left w:type="dxa" w:w="110"/>
              <w:bottom w:type="dxa" w:w="70"/>
              <w:right w:type="dxa" w:w="110"/>
            </w:tcMar>
            <w:vAlign w:val="center"/>
          </w:tcPr>
          <w:p>
            <w:r>
              <w:rPr>
                <w:color w:val="000000"/>
                <w:sz w:val="20"/>
                <w:szCs w:val="20"/>
              </w:rPr>
              <w:t xml:space="preserve">Frontend</w:t>
            </w:r>
          </w:p>
        </w:tc>
        <w:tc>
          <w:tcPr>
            <w:tcW w:type="dxa" w:w="3800"/>
            <w:shd w:fill="F2F6FB" w:val="clear"/>
            <w:tcMar>
              <w:top w:type="dxa" w:w="70"/>
              <w:left w:type="dxa" w:w="110"/>
              <w:bottom w:type="dxa" w:w="70"/>
              <w:right w:type="dxa" w:w="110"/>
            </w:tcMar>
            <w:vAlign w:val="center"/>
          </w:tcPr>
          <w:p>
            <w:r>
              <w:rPr>
                <w:color w:val="000000"/>
                <w:sz w:val="20"/>
                <w:szCs w:val="20"/>
              </w:rPr>
              <w:t xml:space="preserve">Single-page React (or plain HTML/JS) dashboard matching the wireframe</w:t>
            </w:r>
          </w:p>
        </w:tc>
        <w:tc>
          <w:tcPr>
            <w:tcW w:type="dxa" w:w="3340"/>
            <w:shd w:fill="F2F6FB" w:val="clear"/>
            <w:tcMar>
              <w:top w:type="dxa" w:w="70"/>
              <w:left w:type="dxa" w:w="110"/>
              <w:bottom w:type="dxa" w:w="70"/>
              <w:right w:type="dxa" w:w="110"/>
            </w:tcMar>
            <w:vAlign w:val="center"/>
          </w:tcPr>
          <w:p>
            <w:r>
              <w:rPr>
                <w:color w:val="000000"/>
                <w:sz w:val="20"/>
                <w:szCs w:val="20"/>
              </w:rPr>
              <w:t xml:space="preserve">One screen, no routing complexity needed</w:t>
            </w:r>
          </w:p>
        </w:tc>
      </w:tr>
      <w:tr>
        <w:tc>
          <w:tcPr>
            <w:tcW w:type="dxa" w:w="2100"/>
            <w:tcMar>
              <w:top w:type="dxa" w:w="70"/>
              <w:left w:type="dxa" w:w="110"/>
              <w:bottom w:type="dxa" w:w="70"/>
              <w:right w:type="dxa" w:w="110"/>
            </w:tcMar>
            <w:vAlign w:val="center"/>
          </w:tcPr>
          <w:p>
            <w:r>
              <w:rPr>
                <w:color w:val="000000"/>
                <w:sz w:val="20"/>
                <w:szCs w:val="20"/>
              </w:rPr>
              <w:t xml:space="preserve">"Real-time" mechanism</w:t>
            </w:r>
          </w:p>
        </w:tc>
        <w:tc>
          <w:tcPr>
            <w:tcW w:type="dxa" w:w="3800"/>
            <w:tcMar>
              <w:top w:type="dxa" w:w="70"/>
              <w:left w:type="dxa" w:w="110"/>
              <w:bottom w:type="dxa" w:w="70"/>
              <w:right w:type="dxa" w:w="110"/>
            </w:tcMar>
            <w:vAlign w:val="center"/>
          </w:tcPr>
          <w:p>
            <w:r>
              <w:rPr>
                <w:color w:val="000000"/>
                <w:sz w:val="20"/>
                <w:szCs w:val="20"/>
              </w:rPr>
              <w:t xml:space="preserve">A button that POSTs a scenario event; backend recomputes and returns an alert</w:t>
            </w:r>
          </w:p>
        </w:tc>
        <w:tc>
          <w:tcPr>
            <w:tcW w:type="dxa" w:w="3340"/>
            <w:tcMar>
              <w:top w:type="dxa" w:w="70"/>
              <w:left w:type="dxa" w:w="110"/>
              <w:bottom w:type="dxa" w:w="70"/>
              <w:right w:type="dxa" w:w="110"/>
            </w:tcMar>
            <w:vAlign w:val="center"/>
          </w:tcPr>
          <w:p>
            <w:r>
              <w:rPr>
                <w:color w:val="000000"/>
                <w:sz w:val="20"/>
                <w:szCs w:val="20"/>
              </w:rPr>
              <w:t xml:space="preserve">No need for real streaming infra — simulate, don't overbuild</w:t>
            </w:r>
          </w:p>
        </w:tc>
      </w:tr>
    </w:tbl>
    <w:p>
      <w:pPr>
        <w:pStyle w:val="Heading1"/>
        <w:pBdr>
          <w:bottom w:val="single" w:color="2E74B5" w:sz="6" w:space="4"/>
        </w:pBdr>
        <w:spacing w:after="180" w:before="380"/>
      </w:pPr>
      <w:r>
        <w:rPr>
          <w:b/>
          <w:bCs/>
          <w:color w:val="1F3864"/>
          <w:sz w:val="28"/>
          <w:szCs w:val="28"/>
        </w:rPr>
        <w:t xml:space="preserve">7. Success Metrics (Demo-Level)</w:t>
      </w:r>
    </w:p>
    <w:p>
      <w:pPr>
        <w:pStyle w:val="ListParagraph"/>
        <w:numPr>
          <w:ilvl w:val="0"/>
          <w:numId w:val="1"/>
        </w:numPr>
        <w:spacing w:after="70"/>
      </w:pPr>
      <w:r>
        <w:rPr>
          <w:sz w:val="21"/>
          <w:szCs w:val="21"/>
        </w:rPr>
        <w:t xml:space="preserve">The full demo story (Section 2) runs start to finish without manual intervention or errors.</w:t>
      </w:r>
    </w:p>
    <w:p>
      <w:pPr>
        <w:pStyle w:val="ListParagraph"/>
        <w:numPr>
          <w:ilvl w:val="0"/>
          <w:numId w:val="1"/>
        </w:numPr>
        <w:spacing w:after="70"/>
      </w:pPr>
      <w:r>
        <w:rPr>
          <w:sz w:val="21"/>
          <w:szCs w:val="21"/>
        </w:rPr>
        <w:t xml:space="preserve">Forecast is a real model output with a reported backtest accuracy number, not a placeholder.</w:t>
      </w:r>
    </w:p>
    <w:p>
      <w:pPr>
        <w:pStyle w:val="ListParagraph"/>
        <w:numPr>
          <w:ilvl w:val="0"/>
          <w:numId w:val="1"/>
        </w:numPr>
        <w:spacing w:after="70"/>
      </w:pPr>
      <w:r>
        <w:rPr>
          <w:sz w:val="21"/>
          <w:szCs w:val="21"/>
        </w:rPr>
        <w:t xml:space="preserve">At least three staff roles (physician, nurse, assistant) show independently correct required-vs-scheduled numbers, not just one job title.</w:t>
      </w:r>
    </w:p>
    <w:p>
      <w:pPr>
        <w:pStyle w:val="ListParagraph"/>
        <w:numPr>
          <w:ilvl w:val="0"/>
          <w:numId w:val="1"/>
        </w:numPr>
        <w:spacing w:after="70"/>
      </w:pPr>
      <w:r>
        <w:rPr>
          <w:sz w:val="21"/>
          <w:szCs w:val="21"/>
        </w:rPr>
        <w:t xml:space="preserve">The cost panel shows a real, correctly-signed dollar figure that changes when the forecast or schedule changes — this is the number that ties back to the "60% of operating costs" framing.</w:t>
      </w:r>
    </w:p>
    <w:p>
      <w:pPr>
        <w:pStyle w:val="ListParagraph"/>
        <w:numPr>
          <w:ilvl w:val="0"/>
          <w:numId w:val="1"/>
        </w:numPr>
        <w:spacing w:after="70"/>
      </w:pPr>
      <w:r>
        <w:rPr>
          <w:sz w:val="21"/>
          <w:szCs w:val="21"/>
        </w:rPr>
        <w:t xml:space="preserve">The scenario trigger reliably produces a correct, relevant, cost-aware alert every time it's clicked.</w:t>
      </w:r>
    </w:p>
    <w:p>
      <w:pPr>
        <w:pStyle w:val="ListParagraph"/>
        <w:numPr>
          <w:ilvl w:val="0"/>
          <w:numId w:val="1"/>
        </w:numPr>
        <w:spacing w:after="70"/>
      </w:pPr>
      <w:r>
        <w:rPr>
          <w:sz w:val="21"/>
          <w:szCs w:val="21"/>
        </w:rPr>
        <w:t xml:space="preserve">A judge unfamiliar with the project can follow the forecast → plan → cost → alert story from the UI alone, with light narration.</w:t>
      </w:r>
    </w:p>
    <w:p>
      <w:pPr>
        <w:pStyle w:val="ListParagraph"/>
        <w:numPr>
          <w:ilvl w:val="0"/>
          <w:numId w:val="1"/>
        </w:numPr>
        <w:spacing w:after="70"/>
      </w:pPr>
      <w:r>
        <w:rPr>
          <w:sz w:val="21"/>
          <w:szCs w:val="21"/>
        </w:rPr>
        <w:t xml:space="preserve">The pitch can clearly connect the demo back to the problem statement and name a believable path to production (Section 9), including how the config could be replaced with real hospital data.</w:t>
      </w:r>
    </w:p>
    <w:p>
      <w:pPr>
        <w:pStyle w:val="Heading1"/>
        <w:pBdr>
          <w:bottom w:val="single" w:color="2E74B5" w:sz="6" w:space="4"/>
        </w:pBdr>
        <w:spacing w:after="180" w:before="380"/>
      </w:pPr>
      <w:r>
        <w:rPr>
          <w:b/>
          <w:bCs/>
          <w:color w:val="1F3864"/>
          <w:sz w:val="28"/>
          <w:szCs w:val="28"/>
        </w:rPr>
        <w:t xml:space="preserve">8. 14-Day Build Plan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840"/>
      </w:tblGrid>
      <w:tr>
        <w:trPr>
          <w:tblHeader/>
        </w:trPr>
        <w:tc>
          <w:tcPr>
            <w:tcW w:type="dxa" w:w="1300"/>
            <w:shd w:fill="1F3864" w:val="clear"/>
            <w:tcMar>
              <w:top w:type="dxa" w:w="70"/>
              <w:left w:type="dxa" w:w="110"/>
              <w:bottom w:type="dxa" w:w="70"/>
              <w:right w:type="dxa" w:w="110"/>
            </w:tcMar>
            <w:vAlign w:val="center"/>
          </w:tcPr>
          <w:p>
            <w:r>
              <w:rPr>
                <w:b/>
                <w:bCs/>
                <w:color w:val="FFFFFF"/>
                <w:sz w:val="20"/>
                <w:szCs w:val="20"/>
              </w:rPr>
              <w:t xml:space="preserve">Day(s)</w:t>
            </w:r>
          </w:p>
        </w:tc>
        <w:tc>
          <w:tcPr>
            <w:tcW w:type="dxa" w:w="2600"/>
            <w:shd w:fill="1F3864" w:val="clear"/>
            <w:tcMar>
              <w:top w:type="dxa" w:w="70"/>
              <w:left w:type="dxa" w:w="110"/>
              <w:bottom w:type="dxa" w:w="70"/>
              <w:right w:type="dxa" w:w="110"/>
            </w:tcMar>
            <w:vAlign w:val="center"/>
          </w:tcPr>
          <w:p>
            <w:r>
              <w:rPr>
                <w:b/>
                <w:bCs/>
                <w:color w:val="FFFFFF"/>
                <w:sz w:val="20"/>
                <w:szCs w:val="20"/>
              </w:rPr>
              <w:t xml:space="preserve">Milestone</w:t>
            </w:r>
          </w:p>
        </w:tc>
        <w:tc>
          <w:tcPr>
            <w:tcW w:type="dxa" w:w="5840"/>
            <w:shd w:fill="1F3864" w:val="clear"/>
            <w:tcMar>
              <w:top w:type="dxa" w:w="70"/>
              <w:left w:type="dxa" w:w="110"/>
              <w:bottom w:type="dxa" w:w="70"/>
              <w:right w:type="dxa" w:w="110"/>
            </w:tcMar>
            <w:vAlign w:val="center"/>
          </w:tcPr>
          <w:p>
            <w:r>
              <w:rPr>
                <w:b/>
                <w:bCs/>
                <w:color w:val="FFFFFF"/>
                <w:sz w:val="20"/>
                <w:szCs w:val="20"/>
              </w:rPr>
              <w:t xml:space="preserve">Key Tasks</w:t>
            </w:r>
          </w:p>
        </w:tc>
      </w:tr>
      <w:tr>
        <w:tc>
          <w:tcPr>
            <w:tcW w:type="dxa" w:w="1300"/>
            <w:tcMar>
              <w:top w:type="dxa" w:w="70"/>
              <w:left w:type="dxa" w:w="110"/>
              <w:bottom w:type="dxa" w:w="70"/>
              <w:right w:type="dxa" w:w="110"/>
            </w:tcMar>
            <w:vAlign w:val="center"/>
          </w:tcPr>
          <w:p>
            <w:r>
              <w:rPr>
                <w:color w:val="000000"/>
                <w:sz w:val="20"/>
                <w:szCs w:val="20"/>
              </w:rPr>
              <w:t xml:space="preserve">Day 1</w:t>
            </w:r>
          </w:p>
        </w:tc>
        <w:tc>
          <w:tcPr>
            <w:tcW w:type="dxa" w:w="2600"/>
            <w:tcMar>
              <w:top w:type="dxa" w:w="70"/>
              <w:left w:type="dxa" w:w="110"/>
              <w:bottom w:type="dxa" w:w="70"/>
              <w:right w:type="dxa" w:w="110"/>
            </w:tcMar>
            <w:vAlign w:val="center"/>
          </w:tcPr>
          <w:p>
            <w:r>
              <w:rPr>
                <w:color w:val="000000"/>
                <w:sz w:val="20"/>
                <w:szCs w:val="20"/>
              </w:rPr>
              <w:t xml:space="preserve">Kickoff</w:t>
            </w:r>
          </w:p>
        </w:tc>
        <w:tc>
          <w:tcPr>
            <w:tcW w:type="dxa" w:w="5840"/>
            <w:tcMar>
              <w:top w:type="dxa" w:w="70"/>
              <w:left w:type="dxa" w:w="110"/>
              <w:bottom w:type="dxa" w:w="70"/>
              <w:right w:type="dxa" w:w="110"/>
            </w:tcMar>
            <w:vAlign w:val="center"/>
          </w:tcPr>
          <w:p>
            <w:r>
              <w:rPr>
                <w:color w:val="000000"/>
                <w:sz w:val="20"/>
                <w:szCs w:val="20"/>
              </w:rPr>
              <w:t xml:space="preserve">Lock demo script (Section 2); pick/generate dataset; draft the initial staffing_config (roles, ratios, rates); finalize UI layout from the wireframe.</w:t>
            </w:r>
          </w:p>
        </w:tc>
      </w:tr>
      <w:tr>
        <w:tc>
          <w:tcPr>
            <w:tcW w:type="dxa" w:w="1300"/>
            <w:shd w:fill="F2F6FB" w:val="clear"/>
            <w:tcMar>
              <w:top w:type="dxa" w:w="70"/>
              <w:left w:type="dxa" w:w="110"/>
              <w:bottom w:type="dxa" w:w="70"/>
              <w:right w:type="dxa" w:w="110"/>
            </w:tcMar>
            <w:vAlign w:val="center"/>
          </w:tcPr>
          <w:p>
            <w:r>
              <w:rPr>
                <w:color w:val="000000"/>
                <w:sz w:val="20"/>
                <w:szCs w:val="20"/>
              </w:rPr>
              <w:t xml:space="preserve">Day 2–4</w:t>
            </w:r>
          </w:p>
        </w:tc>
        <w:tc>
          <w:tcPr>
            <w:tcW w:type="dxa" w:w="2600"/>
            <w:shd w:fill="F2F6FB" w:val="clear"/>
            <w:tcMar>
              <w:top w:type="dxa" w:w="70"/>
              <w:left w:type="dxa" w:w="110"/>
              <w:bottom w:type="dxa" w:w="70"/>
              <w:right w:type="dxa" w:w="110"/>
            </w:tcMar>
            <w:vAlign w:val="center"/>
          </w:tcPr>
          <w:p>
            <w:r>
              <w:rPr>
                <w:color w:val="000000"/>
                <w:sz w:val="20"/>
                <w:szCs w:val="20"/>
              </w:rPr>
              <w:t xml:space="preserve">F1 forecast</w:t>
            </w:r>
          </w:p>
        </w:tc>
        <w:tc>
          <w:tcPr>
            <w:tcW w:type="dxa" w:w="5840"/>
            <w:shd w:fill="F2F6FB" w:val="clear"/>
            <w:tcMar>
              <w:top w:type="dxa" w:w="70"/>
              <w:left w:type="dxa" w:w="110"/>
              <w:bottom w:type="dxa" w:w="70"/>
              <w:right w:type="dxa" w:w="110"/>
            </w:tcMar>
            <w:vAlign w:val="center"/>
          </w:tcPr>
          <w:p>
            <w:r>
              <w:rPr>
                <w:color w:val="000000"/>
                <w:sz w:val="20"/>
                <w:szCs w:val="20"/>
              </w:rPr>
              <w:t xml:space="preserve">Build data pipeline; train baseline forecast model; backtest and record accuracy; expose via a simple API endpoint.</w:t>
            </w:r>
          </w:p>
        </w:tc>
      </w:tr>
      <w:tr>
        <w:tc>
          <w:tcPr>
            <w:tcW w:type="dxa" w:w="1300"/>
            <w:tcMar>
              <w:top w:type="dxa" w:w="70"/>
              <w:left w:type="dxa" w:w="110"/>
              <w:bottom w:type="dxa" w:w="70"/>
              <w:right w:type="dxa" w:w="110"/>
            </w:tcMar>
            <w:vAlign w:val="center"/>
          </w:tcPr>
          <w:p>
            <w:r>
              <w:rPr>
                <w:color w:val="000000"/>
                <w:sz w:val="20"/>
                <w:szCs w:val="20"/>
              </w:rPr>
              <w:t xml:space="preserve">Day 5–7</w:t>
            </w:r>
          </w:p>
        </w:tc>
        <w:tc>
          <w:tcPr>
            <w:tcW w:type="dxa" w:w="2600"/>
            <w:tcMar>
              <w:top w:type="dxa" w:w="70"/>
              <w:left w:type="dxa" w:w="110"/>
              <w:bottom w:type="dxa" w:w="70"/>
              <w:right w:type="dxa" w:w="110"/>
            </w:tcMar>
            <w:vAlign w:val="center"/>
          </w:tcPr>
          <w:p>
            <w:r>
              <w:rPr>
                <w:color w:val="000000"/>
                <w:sz w:val="20"/>
                <w:szCs w:val="20"/>
              </w:rPr>
              <w:t xml:space="preserve">F2 multi-role staffing plan</w:t>
            </w:r>
          </w:p>
        </w:tc>
        <w:tc>
          <w:tcPr>
            <w:tcW w:type="dxa" w:w="5840"/>
            <w:tcMar>
              <w:top w:type="dxa" w:w="70"/>
              <w:left w:type="dxa" w:w="110"/>
              <w:bottom w:type="dxa" w:w="70"/>
              <w:right w:type="dxa" w:w="110"/>
            </w:tcMar>
            <w:vAlign w:val="center"/>
          </w:tcPr>
          <w:p>
            <w:r>
              <w:rPr>
                <w:color w:val="000000"/>
                <w:sz w:val="20"/>
                <w:szCs w:val="20"/>
              </w:rPr>
              <w:t xml:space="preserve">Build rule engine reading from staffing_config (forecast → headcount per role); wire in mock current-schedule data; compute status per role.</w:t>
            </w:r>
          </w:p>
        </w:tc>
      </w:tr>
      <w:tr>
        <w:tc>
          <w:tcPr>
            <w:tcW w:type="dxa" w:w="1300"/>
            <w:shd w:fill="F2F6FB" w:val="clear"/>
            <w:tcMar>
              <w:top w:type="dxa" w:w="70"/>
              <w:left w:type="dxa" w:w="110"/>
              <w:bottom w:type="dxa" w:w="70"/>
              <w:right w:type="dxa" w:w="110"/>
            </w:tcMar>
            <w:vAlign w:val="center"/>
          </w:tcPr>
          <w:p>
            <w:r>
              <w:rPr>
                <w:color w:val="000000"/>
                <w:sz w:val="20"/>
                <w:szCs w:val="20"/>
              </w:rPr>
              <w:t xml:space="preserve">Day 8</w:t>
            </w:r>
          </w:p>
        </w:tc>
        <w:tc>
          <w:tcPr>
            <w:tcW w:type="dxa" w:w="2600"/>
            <w:shd w:fill="F2F6FB" w:val="clear"/>
            <w:tcMar>
              <w:top w:type="dxa" w:w="70"/>
              <w:left w:type="dxa" w:w="110"/>
              <w:bottom w:type="dxa" w:w="70"/>
              <w:right w:type="dxa" w:w="110"/>
            </w:tcMar>
            <w:vAlign w:val="center"/>
          </w:tcPr>
          <w:p>
            <w:r>
              <w:rPr>
                <w:color w:val="000000"/>
                <w:sz w:val="20"/>
                <w:szCs w:val="20"/>
              </w:rPr>
              <w:t xml:space="preserve">F3 cost impact</w:t>
            </w:r>
          </w:p>
        </w:tc>
        <w:tc>
          <w:tcPr>
            <w:tcW w:type="dxa" w:w="5840"/>
            <w:shd w:fill="F2F6FB" w:val="clear"/>
            <w:tcMar>
              <w:top w:type="dxa" w:w="70"/>
              <w:left w:type="dxa" w:w="110"/>
              <w:bottom w:type="dxa" w:w="70"/>
              <w:right w:type="dxa" w:w="110"/>
            </w:tcMar>
            <w:vAlign w:val="center"/>
          </w:tcPr>
          <w:p>
            <w:r>
              <w:rPr>
                <w:color w:val="000000"/>
                <w:sz w:val="20"/>
                <w:szCs w:val="20"/>
              </w:rPr>
              <w:t xml:space="preserve">Add hourly-rate lookups to staffing_config; compute scheduled vs. recommended cost; build the cost delta framing (exposure vs. waste).</w:t>
            </w:r>
          </w:p>
        </w:tc>
      </w:tr>
      <w:tr>
        <w:tc>
          <w:tcPr>
            <w:tcW w:type="dxa" w:w="1300"/>
            <w:tcMar>
              <w:top w:type="dxa" w:w="70"/>
              <w:left w:type="dxa" w:w="110"/>
              <w:bottom w:type="dxa" w:w="70"/>
              <w:right w:type="dxa" w:w="110"/>
            </w:tcMar>
            <w:vAlign w:val="center"/>
          </w:tcPr>
          <w:p>
            <w:r>
              <w:rPr>
                <w:color w:val="000000"/>
                <w:sz w:val="20"/>
                <w:szCs w:val="20"/>
              </w:rPr>
              <w:t xml:space="preserve">Day 9–10</w:t>
            </w:r>
          </w:p>
        </w:tc>
        <w:tc>
          <w:tcPr>
            <w:tcW w:type="dxa" w:w="2600"/>
            <w:tcMar>
              <w:top w:type="dxa" w:w="70"/>
              <w:left w:type="dxa" w:w="110"/>
              <w:bottom w:type="dxa" w:w="70"/>
              <w:right w:type="dxa" w:w="110"/>
            </w:tcMar>
            <w:vAlign w:val="center"/>
          </w:tcPr>
          <w:p>
            <w:r>
              <w:rPr>
                <w:color w:val="000000"/>
                <w:sz w:val="20"/>
                <w:szCs w:val="20"/>
              </w:rPr>
              <w:t xml:space="preserve">F4 real-time alert</w:t>
            </w:r>
          </w:p>
        </w:tc>
        <w:tc>
          <w:tcPr>
            <w:tcW w:type="dxa" w:w="5840"/>
            <w:tcMar>
              <w:top w:type="dxa" w:w="70"/>
              <w:left w:type="dxa" w:w="110"/>
              <w:bottom w:type="dxa" w:w="70"/>
              <w:right w:type="dxa" w:w="110"/>
            </w:tcMar>
            <w:vAlign w:val="center"/>
          </w:tcPr>
          <w:p>
            <w:r>
              <w:rPr>
                <w:color w:val="000000"/>
                <w:sz w:val="20"/>
                <w:szCs w:val="20"/>
              </w:rPr>
              <w:t xml:space="preserve">Build scenario-trigger endpoint; build gap-detection + severity logic per role; add float/agency premium cost to each alert; build alert UI with resolve action.</w:t>
            </w:r>
          </w:p>
        </w:tc>
      </w:tr>
      <w:tr>
        <w:tc>
          <w:tcPr>
            <w:tcW w:type="dxa" w:w="1300"/>
            <w:shd w:fill="F2F6FB" w:val="clear"/>
            <w:tcMar>
              <w:top w:type="dxa" w:w="70"/>
              <w:left w:type="dxa" w:w="110"/>
              <w:bottom w:type="dxa" w:w="70"/>
              <w:right w:type="dxa" w:w="110"/>
            </w:tcMar>
            <w:vAlign w:val="center"/>
          </w:tcPr>
          <w:p>
            <w:r>
              <w:rPr>
                <w:color w:val="000000"/>
                <w:sz w:val="20"/>
                <w:szCs w:val="20"/>
              </w:rPr>
              <w:t xml:space="preserve">Day 11</w:t>
            </w:r>
          </w:p>
        </w:tc>
        <w:tc>
          <w:tcPr>
            <w:tcW w:type="dxa" w:w="2600"/>
            <w:shd w:fill="F2F6FB" w:val="clear"/>
            <w:tcMar>
              <w:top w:type="dxa" w:w="70"/>
              <w:left w:type="dxa" w:w="110"/>
              <w:bottom w:type="dxa" w:w="70"/>
              <w:right w:type="dxa" w:w="110"/>
            </w:tcMar>
            <w:vAlign w:val="center"/>
          </w:tcPr>
          <w:p>
            <w:r>
              <w:rPr>
                <w:color w:val="000000"/>
                <w:sz w:val="20"/>
                <w:szCs w:val="20"/>
              </w:rPr>
              <w:t xml:space="preserve">F5 dashboard integration</w:t>
            </w:r>
          </w:p>
        </w:tc>
        <w:tc>
          <w:tcPr>
            <w:tcW w:type="dxa" w:w="5840"/>
            <w:shd w:fill="F2F6FB" w:val="clear"/>
            <w:tcMar>
              <w:top w:type="dxa" w:w="70"/>
              <w:left w:type="dxa" w:w="110"/>
              <w:bottom w:type="dxa" w:w="70"/>
              <w:right w:type="dxa" w:w="110"/>
            </w:tcMar>
            <w:vAlign w:val="center"/>
          </w:tcPr>
          <w:p>
            <w:r>
              <w:rPr>
                <w:color w:val="000000"/>
                <w:sz w:val="20"/>
                <w:szCs w:val="20"/>
              </w:rPr>
              <w:t xml:space="preserve">Assemble all panels into one screen; connect to live API calls; handle loading/empty/error states.</w:t>
            </w:r>
          </w:p>
        </w:tc>
      </w:tr>
      <w:tr>
        <w:tc>
          <w:tcPr>
            <w:tcW w:type="dxa" w:w="1300"/>
            <w:tcMar>
              <w:top w:type="dxa" w:w="70"/>
              <w:left w:type="dxa" w:w="110"/>
              <w:bottom w:type="dxa" w:w="70"/>
              <w:right w:type="dxa" w:w="110"/>
            </w:tcMar>
            <w:vAlign w:val="center"/>
          </w:tcPr>
          <w:p>
            <w:r>
              <w:rPr>
                <w:color w:val="000000"/>
                <w:sz w:val="20"/>
                <w:szCs w:val="20"/>
              </w:rPr>
              <w:t xml:space="preserve">Day 12</w:t>
            </w:r>
          </w:p>
        </w:tc>
        <w:tc>
          <w:tcPr>
            <w:tcW w:type="dxa" w:w="2600"/>
            <w:tcMar>
              <w:top w:type="dxa" w:w="70"/>
              <w:left w:type="dxa" w:w="110"/>
              <w:bottom w:type="dxa" w:w="70"/>
              <w:right w:type="dxa" w:w="110"/>
            </w:tcMar>
            <w:vAlign w:val="center"/>
          </w:tcPr>
          <w:p>
            <w:r>
              <w:rPr>
                <w:color w:val="000000"/>
                <w:sz w:val="20"/>
                <w:szCs w:val="20"/>
              </w:rPr>
              <w:t xml:space="preserve">Polish</w:t>
            </w:r>
          </w:p>
        </w:tc>
        <w:tc>
          <w:tcPr>
            <w:tcW w:type="dxa" w:w="5840"/>
            <w:tcMar>
              <w:top w:type="dxa" w:w="70"/>
              <w:left w:type="dxa" w:w="110"/>
              <w:bottom w:type="dxa" w:w="70"/>
              <w:right w:type="dxa" w:w="110"/>
            </w:tcMar>
            <w:vAlign w:val="center"/>
          </w:tcPr>
          <w:p>
            <w:r>
              <w:rPr>
                <w:color w:val="000000"/>
                <w:sz w:val="20"/>
                <w:szCs w:val="20"/>
              </w:rPr>
              <w:t xml:space="preserve">Visual pass against the wireframe; tighten copy; make sure numbers/labels are consistent across panels; attempt the calibration stretch goal (6.2) if ahead of schedule.</w:t>
            </w:r>
          </w:p>
        </w:tc>
      </w:tr>
      <w:tr>
        <w:tc>
          <w:tcPr>
            <w:tcW w:type="dxa" w:w="1300"/>
            <w:shd w:fill="F2F6FB" w:val="clear"/>
            <w:tcMar>
              <w:top w:type="dxa" w:w="70"/>
              <w:left w:type="dxa" w:w="110"/>
              <w:bottom w:type="dxa" w:w="70"/>
              <w:right w:type="dxa" w:w="110"/>
            </w:tcMar>
            <w:vAlign w:val="center"/>
          </w:tcPr>
          <w:p>
            <w:r>
              <w:rPr>
                <w:color w:val="000000"/>
                <w:sz w:val="20"/>
                <w:szCs w:val="20"/>
              </w:rPr>
              <w:t xml:space="preserve">Day 13</w:t>
            </w:r>
          </w:p>
        </w:tc>
        <w:tc>
          <w:tcPr>
            <w:tcW w:type="dxa" w:w="2600"/>
            <w:shd w:fill="F2F6FB" w:val="clear"/>
            <w:tcMar>
              <w:top w:type="dxa" w:w="70"/>
              <w:left w:type="dxa" w:w="110"/>
              <w:bottom w:type="dxa" w:w="70"/>
              <w:right w:type="dxa" w:w="110"/>
            </w:tcMar>
            <w:vAlign w:val="center"/>
          </w:tcPr>
          <w:p>
            <w:r>
              <w:rPr>
                <w:color w:val="000000"/>
                <w:sz w:val="20"/>
                <w:szCs w:val="20"/>
              </w:rPr>
              <w:t xml:space="preserve">Dry run</w:t>
            </w:r>
          </w:p>
        </w:tc>
        <w:tc>
          <w:tcPr>
            <w:tcW w:type="dxa" w:w="5840"/>
            <w:shd w:fill="F2F6FB" w:val="clear"/>
            <w:tcMar>
              <w:top w:type="dxa" w:w="70"/>
              <w:left w:type="dxa" w:w="110"/>
              <w:bottom w:type="dxa" w:w="70"/>
              <w:right w:type="dxa" w:w="110"/>
            </w:tcMar>
            <w:vAlign w:val="center"/>
          </w:tcPr>
          <w:p>
            <w:r>
              <w:rPr>
                <w:color w:val="000000"/>
                <w:sz w:val="20"/>
                <w:szCs w:val="20"/>
              </w:rPr>
              <w:t xml:space="preserve">Run the full demo script top to bottom multiple times; fix whatever breaks; tune the trigger so it fires reliably.</w:t>
            </w:r>
          </w:p>
        </w:tc>
      </w:tr>
      <w:tr>
        <w:tc>
          <w:tcPr>
            <w:tcW w:type="dxa" w:w="1300"/>
            <w:tcMar>
              <w:top w:type="dxa" w:w="70"/>
              <w:left w:type="dxa" w:w="110"/>
              <w:bottom w:type="dxa" w:w="70"/>
              <w:right w:type="dxa" w:w="110"/>
            </w:tcMar>
            <w:vAlign w:val="center"/>
          </w:tcPr>
          <w:p>
            <w:r>
              <w:rPr>
                <w:color w:val="000000"/>
                <w:sz w:val="20"/>
                <w:szCs w:val="20"/>
              </w:rPr>
              <w:t xml:space="preserve">Day 14</w:t>
            </w:r>
          </w:p>
        </w:tc>
        <w:tc>
          <w:tcPr>
            <w:tcW w:type="dxa" w:w="2600"/>
            <w:tcMar>
              <w:top w:type="dxa" w:w="70"/>
              <w:left w:type="dxa" w:w="110"/>
              <w:bottom w:type="dxa" w:w="70"/>
              <w:right w:type="dxa" w:w="110"/>
            </w:tcMar>
            <w:vAlign w:val="center"/>
          </w:tcPr>
          <w:p>
            <w:r>
              <w:rPr>
                <w:color w:val="000000"/>
                <w:sz w:val="20"/>
                <w:szCs w:val="20"/>
              </w:rPr>
              <w:t xml:space="preserve">Pitch prep</w:t>
            </w:r>
          </w:p>
        </w:tc>
        <w:tc>
          <w:tcPr>
            <w:tcW w:type="dxa" w:w="5840"/>
            <w:tcMar>
              <w:top w:type="dxa" w:w="70"/>
              <w:left w:type="dxa" w:w="110"/>
              <w:bottom w:type="dxa" w:w="70"/>
              <w:right w:type="dxa" w:w="110"/>
            </w:tcMar>
            <w:vAlign w:val="center"/>
          </w:tcPr>
          <w:p>
            <w:r>
              <w:rPr>
                <w:color w:val="000000"/>
                <w:sz w:val="20"/>
                <w:szCs w:val="20"/>
              </w:rPr>
              <w:t xml:space="preserve">Finalize narrative tying back to the problem statement; rehearse timing; record a backup video in case live demo fails.</w:t>
            </w:r>
          </w:p>
        </w:tc>
      </w:tr>
    </w:tbl>
    <w:p>
      <w:pPr>
        <w:pStyle w:val="Heading1"/>
        <w:pBdr>
          <w:bottom w:val="single" w:color="2E74B5" w:sz="6" w:space="4"/>
        </w:pBdr>
        <w:spacing w:after="180" w:before="380"/>
      </w:pPr>
      <w:r>
        <w:rPr>
          <w:b/>
          <w:bCs/>
          <w:color w:val="1F3864"/>
          <w:sz w:val="28"/>
          <w:szCs w:val="28"/>
        </w:rPr>
        <w:t xml:space="preserve">9. Beyond The Hackathon (Not Built Now)</w:t>
      </w:r>
    </w:p>
    <w:p>
      <w:pPr>
        <w:spacing w:after="140"/>
      </w:pPr>
      <w:r>
        <w:rPr>
          <w:sz w:val="21"/>
          <w:szCs w:val="21"/>
        </w:rPr>
        <w:t xml:space="preserve">If this moves forward, the natural next steps — in rough order — are:</w:t>
      </w:r>
    </w:p>
    <w:p>
      <w:pPr>
        <w:pStyle w:val="ListParagraph"/>
        <w:numPr>
          <w:ilvl w:val="0"/>
          <w:numId w:val="3"/>
        </w:numPr>
        <w:spacing w:after="80"/>
      </w:pPr>
      <w:r>
        <w:rPr>
          <w:sz w:val="21"/>
          <w:szCs w:val="21"/>
        </w:rPr>
        <w:t xml:space="preserve">Real integrations: live EHR/ADT feed, actual scheduling system, HR/payroll data, and a real pay-rate/benefits table replacing the illustrative cost config.</w:t>
      </w:r>
    </w:p>
    <w:p>
      <w:pPr>
        <w:pStyle w:val="ListParagraph"/>
        <w:numPr>
          <w:ilvl w:val="0"/>
          <w:numId w:val="3"/>
        </w:numPr>
        <w:spacing w:after="80"/>
      </w:pPr>
      <w:r>
        <w:rPr>
          <w:sz w:val="21"/>
          <w:szCs w:val="21"/>
        </w:rPr>
        <w:t xml:space="preserve">Ratios and cost rates fully calibrated from historical data per facility, rather than a hand-set config — the calibration stretch goal in Section 6.2 made permanent and ongoing.</w:t>
      </w:r>
    </w:p>
    <w:p>
      <w:pPr>
        <w:pStyle w:val="ListParagraph"/>
        <w:numPr>
          <w:ilvl w:val="0"/>
          <w:numId w:val="3"/>
        </w:numPr>
        <w:spacing w:after="80"/>
      </w:pPr>
      <w:r>
        <w:rPr>
          <w:sz w:val="21"/>
          <w:szCs w:val="21"/>
        </w:rPr>
        <w:t xml:space="preserve">More roles and finer skill-mix modeling (e.g., nurse experience level, certifications, per-department specialists) and multi-unit/multi-facility support.</w:t>
      </w:r>
    </w:p>
    <w:p>
      <w:pPr>
        <w:pStyle w:val="ListParagraph"/>
        <w:numPr>
          <w:ilvl w:val="0"/>
          <w:numId w:val="3"/>
        </w:numPr>
        <w:spacing w:after="80"/>
      </w:pPr>
      <w:r>
        <w:rPr>
          <w:sz w:val="21"/>
          <w:szCs w:val="21"/>
        </w:rPr>
        <w:t xml:space="preserve">A true real-time monitoring pipeline (not a manual trigger) with escalation and notification.</w:t>
      </w:r>
    </w:p>
    <w:p>
      <w:pPr>
        <w:pStyle w:val="ListParagraph"/>
        <w:numPr>
          <w:ilvl w:val="0"/>
          <w:numId w:val="3"/>
        </w:numPr>
        <w:spacing w:after="80"/>
      </w:pPr>
      <w:r>
        <w:rPr>
          <w:sz w:val="21"/>
          <w:szCs w:val="21"/>
        </w:rPr>
        <w:t xml:space="preserve">OR block utilization optimization as a second module.</w:t>
      </w:r>
    </w:p>
    <w:p>
      <w:pPr>
        <w:pStyle w:val="ListParagraph"/>
        <w:numPr>
          <w:ilvl w:val="0"/>
          <w:numId w:val="3"/>
        </w:numPr>
        <w:spacing w:after="80"/>
      </w:pPr>
      <w:r>
        <w:rPr>
          <w:sz w:val="21"/>
          <w:szCs w:val="21"/>
        </w:rPr>
        <w:t xml:space="preserve">Security, RBAC, audit logging, and regulatory compliance workstreams (HIPAA, mandated ratios, union rules) required before any real pilot.</w:t>
      </w:r>
    </w:p>
    <w:p>
      <w:pPr>
        <w:spacing w:after="140"/>
      </w:pPr>
      <w:r>
        <w:rPr>
          <w:sz w:val="21"/>
          <w:szCs w:val="21"/>
        </w:rPr>
        <w:t xml:space="preserve">These are intentionally left as roadmap, not requirements, so the MVP stays buildable in 14 days.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AI Hospital Staffing Assistant — MVP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abstractNum w:abstractNumId="3"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2026-08-20T06:51:12.598Z</dcterms:created>
  <dcterms:modified xsi:type="dcterms:W3CDTF">2026-08-20T06:51:12.599Z</dcterms:modified>
</cp:coreProperties>
</file>

<file path=docProps/custom.xml><?xml version="1.0" encoding="utf-8"?>
<Properties xmlns="http://schemas.openxmlformats.org/officeDocument/2006/custom-properties" xmlns:vt="http://schemas.openxmlformats.org/officeDocument/2006/docPropsVTypes"/>
</file>