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80"/>
          <w:szCs w:val="80"/>
        </w:rPr>
        <w:t xml:space="preserve">LOANTRACK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30"/>
          <w:szCs w:val="30"/>
        </w:rPr>
        <w:t xml:space="preserve">Competitor Pricing &amp; Feature Gap Analysis</w:t>
      </w:r>
    </w:p>
    <w:p>
      <w:pPr>
        <w:spacing w:after="5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How LoanTrack stacks up against the 7 leading loan management platforms in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1
Competitor Pricing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D948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2
Feature Comparison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C81E1E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3
Gaps to Close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57A55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4
LoanTrack Advantages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Version 1.0  •  May 2026  •  Animazon, Erode, Tamil Nadu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40"/>
          <w:szCs w:val="40"/>
        </w:rPr>
        <w:t xml:space="preserve">Section 1: Competitor Pricing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Most Indian loan management platforms deliberately hide their pricing and force a "request demo" flow — because they negotiate individually per client size. Here is what research across review platforms, vendor sites, and user reports reveals.</w:t>
      </w:r>
    </w:p>
    <w:p>
      <w:pPr>
        <w:spacing w:after="14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1.1  Pricing Reality at a Glance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57A55" w:sz="1"/>
              <w:left w:val="single" w:color="057A55" w:sz="1"/>
              <w:bottom w:val="single" w:color="057A55" w:sz="1"/>
              <w:right w:val="single" w:color="057A55" w:sz="1"/>
            </w:tcBorders>
            <w:shd w:fill="DEF7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7A55"/>
                <w:sz w:val="36"/>
                <w:szCs w:val="36"/>
              </w:rPr>
              <w:t xml:space="preserve">~₹200/mo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CloudBankIN starting price</w:t>
            </w:r>
          </w:p>
        </w:tc>
        <w:tc>
          <w:tcPr>
            <w:tcW w:type="dxa" w:w="2340"/>
            <w:tcBorders>
              <w:top w:val="single" w:color="C81E1E" w:sz="1"/>
              <w:left w:val="single" w:color="C81E1E" w:sz="1"/>
              <w:bottom w:val="single" w:color="C81E1E" w:sz="1"/>
              <w:right w:val="single" w:color="C81E1E" w:sz="1"/>
            </w:tcBorders>
            <w:shd w:fill="FD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E1E"/>
                <w:sz w:val="36"/>
                <w:szCs w:val="36"/>
              </w:rPr>
              <w:t xml:space="preserve">~₹57K/mo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Finflux (M2P) starting price</w:t>
            </w:r>
          </w:p>
        </w:tc>
        <w:tc>
          <w:tcPr>
            <w:tcW w:type="dxa" w:w="2340"/>
            <w:tcBorders>
              <w:top w:val="single" w:color="C27803" w:sz="1"/>
              <w:left w:val="single" w:color="C27803" w:sz="1"/>
              <w:bottom w:val="single" w:color="C27803" w:sz="1"/>
              <w:right w:val="single" w:color="C27803" w:sz="1"/>
            </w:tcBorders>
            <w:shd w:fill="FDF6B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36"/>
                <w:szCs w:val="36"/>
              </w:rPr>
              <w:t xml:space="preserve">Custom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Nelito / FinnOne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36"/>
                <w:szCs w:val="36"/>
              </w:rPr>
              <w:t xml:space="preserve">₹999–2,999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LoanTrack target price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1.2  Per-Platform Pricing Detail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4"/>
          <w:szCs w:val="24"/>
        </w:rPr>
        <w:t xml:space="preserve">CloudBankIN (Chennai, founded 2008)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closest SaaS competitor in the small-lender segment. Pricing is subscription-based and publicly listed on review sites.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CloudBankIN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Listed Starting 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~₹200/month per user (GetApp). Real-world cost for a 5-user NBFC is estimated ₹3,000–15,000/month depending on modules selected.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Subscription SaaS. Module-based pricing — each module (savings, loans, collections, accounting, mobile banking) is likely priced separately.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— free trial available according to multiple review platforms.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Enterprise Plan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Custom pricing for larger NBFCs and cooperative banks. No published ceiling.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Setup Cost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publicly documented. Likely minimal — designed for fast self-serve onboarding.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public API available (confirmed on review platforms).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Limited — not customizable per user reports. What you see is what you get.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4"/>
          <w:szCs w:val="24"/>
        </w:rPr>
        <w:t xml:space="preserve">Finflux by M2P (Bangalore, founded 2010, acquired by M2P 2022)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Enterprise-grade platform. Acquired by M2P Fintech for an estimated $15–20 million. Pricing is firmly in enterprise territory and not accessible to small informal lenders.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Finflux by M2P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Listed Starting 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$694/month (≈ ₹57,000/month) per SoftwareSuggest. This is the entry point — actual cost for a full deployment is significantly higher.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Subscription — structured per number of users, loan accounts, and modules selected. The more loans you manage, the higher the cost.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— free trial available.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Setup / Onboarding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publicly stated but implementation cost is known to be significant. Includes onboarding, training, and integration support.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API-first platform — rich integration capabilities including credit bureaus (CIBIL, Highmark, Equifax), IndiaStack, CKYC, UPI, banking APIs.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Mid-to-large NBFCs, MFIs, banks, fintechs. Not suitable for informal lenders or single-person finance businesses.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configurable loan terms, repayment schedules, product rules, grace periods.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Nelito FinCraft (Mumbai, DTS Japan group)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Legacy Indian fintech player with 10+ years in banking software. Multiple award-winning. Pricing is entirely custom — no public rates.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Nelito FinCraft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Listed Starting 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published. Industry estimate: ₹5–20 lakh implementation + annual maintenance fee of 15–20% of license cost.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Enterprise license (on-premise) or SaaS. Quote-only. Procurement cycle typically 1–3 months.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available. Demo only by appointment.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On-premise or hosted SaaS. Both options available.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Android-based field agent mobility suite included — purpose-built for MFI field operations.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Banks, cooperative banks, NBFCs, MFIs at scale. Not for startups or informal lenders.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FinnOne Neo by Nucleus Software (Noida, listed company)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oldest and most established Indian LMS — over 12 years of deployments across banks in India, Southeast Asia, and the Middle East. Pure enterprise play.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FinnOne Neo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Listed Starting 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published. Large enterprise license — estimated ₹20 lakh–1 crore+ for initial deployment depending on institution size.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Enterprise perpetual license + annual AMC (Annual Maintenance Contract). No SaaS model available.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available.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Large banks, housing finance companies, large NBFCs. Overkill for any NBFC with under ₹500 crore AUM.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Implementation Time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6–18 months typical. Requires dedicated IT team on client side.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4"/>
          <w:szCs w:val="24"/>
        </w:rPr>
        <w:t xml:space="preserve">LendFoundry (US-based, global)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Modern API-first platform targeting digital fintechs and lenders globally. Pricing not disclosed publicly. Better suited for technology companies building lending products than traditional lenders.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LendFoundry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Listed Starting 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published. Demo required. Estimated $2,000–5,000+/month for a meaningful deployment.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SaaS, likely per-transaction or per-loan-originated volume pricing.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Integrations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80+ third-party integrations including Equifax, Experian, LexisNexis, identity verification.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Fintechs, digital lenders, US/global market. Limited India-specific compliance features.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Local Language Support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None.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4"/>
          <w:szCs w:val="24"/>
        </w:rPr>
        <w:t xml:space="preserve">Jaguar Software India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Indian cloud LMS vendor targeting NBFCs, MFIs, banks, and cooperatives. Pricing not published publicly.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Jaguar Software India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Listed Starting 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published. Demo + quote process. Estimated ₹2,000–10,000/month for a small NBFC.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Custom SaaS subscription. Pricing likely depends on loan volume and user count.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Cloud-based, claimed fast deployment.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NBFCs, MFIs, cooperative banks. More accessible than Nelito or FinnOne but still no public pricing.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4"/>
          <w:szCs w:val="24"/>
        </w:rPr>
        <w:t xml:space="preserve">Vexil Infotech IMS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Niche microfinance-specific platform. Project-based pricing, not a self-serve SaaS.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Vexil Infotech IMS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Listed Starting 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published. Custom project-based pricing.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Software license + implementation services. Not a pure SaaS subscription.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Microfinance only — does not cover auto finance or chit funds.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Microfinance institutions. Very narrow focus.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Key Pricing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entire market above ₹3,000/month is dominated by enterprise sales cycles, custom demos, and multi-month procurement. Nobody has a credit card self-serve checkout for ₹999–2,999/month that a daily lender from Erode can sign up for in 10 minutes. That is LoanTrack's entire pricing opportunity.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40"/>
          <w:szCs w:val="40"/>
        </w:rPr>
        <w:t xml:space="preserve">Section 2: Full Feature Comparison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major feature category across all 7 competitors vs LoanTrack. This is the most important table for product planning.</w:t>
      </w:r>
    </w:p>
    <w:p>
      <w:pPr>
        <w:spacing w:after="14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2.1  Core Loan Management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960"/>
        <w:gridCol w:w="960"/>
        <w:gridCol w:w="960"/>
        <w:gridCol w:w="960"/>
        <w:gridCol w:w="960"/>
        <w:gridCol w:w="8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CloudBankIN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Finflux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Nelito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FinnOne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LendFoundry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Jaguar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LoanTrack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origination (LOS)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management (LMS)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Daily/Weekly/Monthly EMI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rescheduling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Moratorium / holiday period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Foreclosure / early settlement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renewal / top-up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 payment collection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Penalty accrual (cron)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Write-off / NPA closure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Bulk loan import (CSV)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Chit fund management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 finance / vehicle loans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Gold loan management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Group lending (JLG/SHG)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2.2  KYC, Compliance &amp; Regulatory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960"/>
        <w:gridCol w:w="960"/>
        <w:gridCol w:w="960"/>
        <w:gridCol w:w="960"/>
        <w:gridCol w:w="960"/>
        <w:gridCol w:w="8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CloudBankIN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Finflux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Nelito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FinnOne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LendFoundry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Jaguar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LoanTrack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Manual KYC document upload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eKYC (Aadhaar OTP)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CIBIL / credit bureau pull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CKYC registry submission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NPA classification (90-day)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SMA tagging (RBI)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RBI regulatory reports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Audit log / trail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Aadhaar encryption (DPDP)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Unknown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Unknown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loss provisioning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2.3  Collections &amp; Field Operations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960"/>
        <w:gridCol w:w="960"/>
        <w:gridCol w:w="960"/>
        <w:gridCol w:w="960"/>
        <w:gridCol w:w="960"/>
        <w:gridCol w:w="8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CloudBankIN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Finflux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Nelito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FinnOne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LendFoundry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Jaguar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LoanTrack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Daily collection entry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Route-based agent assignment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Offline mobile collection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(Nelito)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GPS check-in at collection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Payment receipt generation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WhatsApp payment reminders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Automated overdue alerts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Agent performance dashboard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CSV export (collections)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2.4  Accounting &amp; Reporting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960"/>
        <w:gridCol w:w="960"/>
        <w:gridCol w:w="960"/>
        <w:gridCol w:w="960"/>
        <w:gridCol w:w="960"/>
        <w:gridCol w:w="8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CloudBankIN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Finflux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Nelito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FinnOne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LendFoundry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Jaguar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LoanTrack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Double-entry accounting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Chart of accounts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GST computation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Interest income reporting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 ⚠️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Branch-wise P&amp;L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portfolio analytics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 ⚠️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Scheduled email reports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Custom report builder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2.5  Technology &amp; Platform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960"/>
        <w:gridCol w:w="960"/>
        <w:gridCol w:w="960"/>
        <w:gridCol w:w="960"/>
        <w:gridCol w:w="960"/>
        <w:gridCol w:w="8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CloudBankIN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Finflux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Nelito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FinnOne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LendFoundry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Jaguar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LoanTrack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Cloud SaaS (no install)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Mobile app for agents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Android only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Borrower self-service portal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Public REST API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Multi-branch support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Tamil language UI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❌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 language UI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Multiple Indian languages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Planned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Self-serve signup / checkout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 ⚠️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Razorpay / payment gateway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Approval workflow (maker-checker)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 ✅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40"/>
          <w:szCs w:val="40"/>
        </w:rPr>
        <w:t xml:space="preserve">Section 3: Features LoanTrack Is Missing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Prioritised by business impact. These are features that a prospective customer will ask about during a demo. Each is rated by how quickly it should be built.</w:t>
      </w:r>
    </w:p>
    <w:p>
      <w:pPr>
        <w:spacing w:after="140"/>
      </w:pPr>
    </w:p>
    <w:p>
      <w:pPr>
        <w:pStyle w:val="Heading2"/>
        <w:pBdr>
          <w:bottom w:val="single" w:color="C81E1E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C81E1E"/>
          <w:sz w:val="28"/>
          <w:szCs w:val="28"/>
        </w:rPr>
        <w:t xml:space="preserve">3.1  Critical Gaps — Will Lose Deals Without These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81E1E" w:sz="1"/>
              <w:left w:val="single" w:color="C81E1E" w:sz="1"/>
              <w:bottom w:val="single" w:color="C81E1E" w:sz="1"/>
              <w:right w:val="single" w:color="C81E1E" w:sz="1"/>
            </w:tcBorders>
            <w:shd w:fill="C8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1400"/>
            <w:tcBorders>
              <w:top w:val="single" w:color="C81E1E" w:sz="1"/>
              <w:left w:val="single" w:color="C81E1E" w:sz="1"/>
              <w:bottom w:val="single" w:color="C81E1E" w:sz="1"/>
              <w:right w:val="single" w:color="C81E1E" w:sz="1"/>
            </w:tcBorders>
            <w:shd w:fill="C8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81E1E" w:sz="1"/>
              <w:left w:val="single" w:color="C81E1E" w:sz="1"/>
              <w:bottom w:val="single" w:color="C81E1E" w:sz="1"/>
              <w:right w:val="single" w:color="C81E1E" w:sz="1"/>
            </w:tcBorders>
            <w:shd w:fill="C8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Effort</w:t>
            </w:r>
          </w:p>
        </w:tc>
        <w:tc>
          <w:tcPr>
            <w:tcW w:type="dxa" w:w="3760"/>
            <w:tcBorders>
              <w:top w:val="single" w:color="C81E1E" w:sz="1"/>
              <w:left w:val="single" w:color="C81E1E" w:sz="1"/>
              <w:bottom w:val="single" w:color="C81E1E" w:sz="1"/>
              <w:right w:val="single" w:color="C81E1E" w:sz="1"/>
            </w:tcBorders>
            <w:shd w:fill="C8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Customers Will Ask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Foreclosure / Early Settlement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E1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~2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lender has borrowers who want to close early. Without this, staff manually calculate and close, causing errors.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Rescheduling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E1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~3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Borrower hardship is common — lenders need to extend tenure or reduce EMI. Competitors all have this. Without it you lose any serious NBFC.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NPA Classification (90-day)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E1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~1 week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Any RBI-registered NBFC is legally required to classify loans overdue 90+ days as NPA. Without this, registered lenders cannot use LoanTrack.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Payment Receipt PDF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E1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~1 week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Borrower asks for receipt, agent has nothing to give. Competitors all generate this. Basic trust-building feature.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SMS / WhatsApp Notifications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E1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~2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Repayment reminders sent by SMS/WhatsApp reduce defaults. Every competitor offers this. Borrowers expect it.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C27803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C27803"/>
          <w:sz w:val="28"/>
          <w:szCs w:val="28"/>
        </w:rPr>
        <w:t xml:space="preserve">3.2  High Priority Gaps — Needed Within 6 Months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27803" w:sz="1"/>
              <w:left w:val="single" w:color="C27803" w:sz="1"/>
              <w:bottom w:val="single" w:color="C27803" w:sz="1"/>
              <w:right w:val="single" w:color="C27803" w:sz="1"/>
            </w:tcBorders>
            <w:shd w:fill="C278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1400"/>
            <w:tcBorders>
              <w:top w:val="single" w:color="C27803" w:sz="1"/>
              <w:left w:val="single" w:color="C27803" w:sz="1"/>
              <w:bottom w:val="single" w:color="C27803" w:sz="1"/>
              <w:right w:val="single" w:color="C27803" w:sz="1"/>
            </w:tcBorders>
            <w:shd w:fill="C278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27803" w:sz="1"/>
              <w:left w:val="single" w:color="C27803" w:sz="1"/>
              <w:bottom w:val="single" w:color="C27803" w:sz="1"/>
              <w:right w:val="single" w:color="C27803" w:sz="1"/>
            </w:tcBorders>
            <w:shd w:fill="C278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Effort</w:t>
            </w:r>
          </w:p>
        </w:tc>
        <w:tc>
          <w:tcPr>
            <w:tcW w:type="dxa" w:w="3760"/>
            <w:tcBorders>
              <w:top w:val="single" w:color="C27803" w:sz="1"/>
              <w:left w:val="single" w:color="C27803" w:sz="1"/>
              <w:bottom w:val="single" w:color="C27803" w:sz="1"/>
              <w:right w:val="single" w:color="C27803" w:sz="1"/>
            </w:tcBorders>
            <w:shd w:fill="C278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CIBIL / Credit Bureau Pull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~4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Auto-fetch borrower credit score at loan creation. Transforms underwriting from manual to data-driven. Finflux and CloudBankIN both offer this.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eKYC via Aadhaar OTP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~3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Digital KYC in seconds vs uploading photos. Hugely reduces onboarding friction. Available via Digio or AuthBridge API.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Origination Form (LOS)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~4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Digital application form for borrower — agents currently create loans manually. LOS creates a proper application trail for compliance.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Basic Accounting Ledger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~6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Cash in/out, interest income, P&amp;L. Every lender keeps this in a separate notebook or Tally. Bundling it into LoanTrack creates massive stickiness.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Agent Performance 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~1 week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Agents need to see their daily collection target vs actual. Simple but expected. CloudBankIN and Nelito both have this.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Offline Mobile App (Flutter)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~12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Rural routes have no signal. Agents need offline-first collection. This is the single biggest competitive gap in the field.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Borrower Self-Service Portal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~4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Borrower logs in via OTP to see balance, instalments, receipts. Reduces agent call volume. Schema already prepared (Customer.userId).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3.3  Medium Priority Gaps — Needed Within 12 Months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Effort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Moratorium / Holiday Period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~2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 repayments for a fixed duration. Required during natural disasters, COVID-like events. RBI has mandated this class of feature before.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Write-off / NPA Closure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~2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Mark a loan as written-off when unrecoverable. Required for NBFC balance-sheet management and audits.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Group Lending (JLG/SHG)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~6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Joint Liability Group and Self-Help Group lending — the dominant model used by most MFIs across Tamil Nadu. High demand in TN market.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Bulk CSV Import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~2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Import customers and loan data from Excel. Required when migrating from another system or legacy spreadsheets.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 Loss Provisioning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~3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 aside reserves for expected bad debts. Required for RBI-registered entities' balance sheet compliance.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GST Computation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~2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Auto-compute GST on processing fees and interest income. Required once a lender is GST-registered.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Scheduled Email Reports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~1 week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Auto-send weekly/monthly portfolio summary to admin email. All competitors have this. Reduces manual report pulls.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CKYC Submission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~3 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Central KYC Registry reporting — mandatory for all registered NBFCs. Finflux and Nelito include this natively.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40"/>
          <w:szCs w:val="40"/>
        </w:rPr>
        <w:t xml:space="preserve">Section 4: What LoanTrack Has That Nobody Else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Despite the gaps above, LoanTrack has genuine, defensible advantages that no competitor in the Indian market currently offers. These are the features to lead with in every sales conversation.</w:t>
      </w:r>
    </w:p>
    <w:p>
      <w:pPr>
        <w:spacing w:after="140"/>
      </w:pPr>
    </w:p>
    <w:p>
      <w:pPr>
        <w:pStyle w:val="Heading2"/>
        <w:pBdr>
          <w:bottom w:val="single" w:color="057A55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57A55"/>
          <w:sz w:val="28"/>
          <w:szCs w:val="28"/>
        </w:rPr>
        <w:t xml:space="preserve">4.1  Unique Advantages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57A55" w:sz="1"/>
              <w:left w:val="single" w:color="057A55" w:sz="1"/>
              <w:bottom w:val="single" w:color="057A55" w:sz="1"/>
              <w:right w:val="single" w:color="057A55" w:sz="1"/>
            </w:tcBorders>
            <w:shd w:fill="057A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LoanTrack Advantage</w:t>
            </w:r>
          </w:p>
        </w:tc>
        <w:tc>
          <w:tcPr>
            <w:tcW w:type="dxa" w:w="6760"/>
            <w:tcBorders>
              <w:top w:val="single" w:color="057A55" w:sz="1"/>
              <w:left w:val="single" w:color="057A55" w:sz="1"/>
              <w:bottom w:val="single" w:color="057A55" w:sz="1"/>
              <w:right w:val="single" w:color="057A55" w:sz="1"/>
            </w:tcBorders>
            <w:shd w:fill="057A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Is a Real Differentiator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Chit Fund + Micro Lending + Auto Finance in one subscription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competitor treats these as separate products requiring separate subscriptions. A finance company in Erode running all three currently uses 2–3 different tools or paper registers. LoanTrack eliminates that entirely — one login, one bill, one dataset.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Tamil Language UI (native)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Zero competitors offer a Tamil-language interface. For field agents and admin staff in Tamil Nadu who are not comfortable with English, this is a daily usability barrier that LoanTrack alone solves. Same applies to Hindi — and expanding to Telugu and Kannada widens this moat further.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Route-Based Field Agent Workflow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LoanTrack maps the actual physical structure of daily collection: Route → Agent → Customer → Loan. Competitors have generic collection modules that do not model this hierarchy. This directly reflects how field teams in South India operate.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Affordable Self-Serve SaaS Pricing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competitor offers a signup-and-go subscription under ₹5,000/month. LoanTrack can price at ₹999–2,999/month with Razorpay self-serve checkout — serving a market that every enterprise vendor has ignored.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Rule-Based Credit Scoring Engine (300–850)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 internal credit score based on repayment history, completion rate, and volume. No competitor in the affordable-SaaS tier offers this. It gives lenders a data-driven basis for loan approval without expensive bureau integrations.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Approval Workflow (Maker-Checker)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Built-in approval workflow for loan modifications, customer data changes, and disbursements. Many tools in the affordable tier skip this entirely. LoanTrack's workflow is production-grade.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DPDP-Compliant Aadhaar Encryption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Aadhaar numbers are stored using AES-256-GCM encryption — a feature most competitors either don't have or don't publicise. With India's DPDP Act 2023 increasingly being enforced, this is a real compliance advantage.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Razorpay Webhook + Subscription Billing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only affordable-SaaS LMS that has a fully automated billing backend with Razorpay webhook handling, idempotency, and trial expiry enforcement. Most tools at this price point handle billing manually.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4.2  Competitive Positioning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 Is Here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LoanTrack's Position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Enterprise (₹50K+/month)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Finflux, FinnOne Neo, Nelito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competing here. Different market.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Mid-market (₹10K–50K/month)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CloudBankIN (upper range), Jaguar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Competing from below with better language support and chit fund module.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SMB / Informal (₹999–5K/month)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Nobody — this segment is unserved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LoanTrack owns this space. 200,000+ informal lenders in India have no good option.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The Strategic Summary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LoanTrack does not need to beat Finflux or Nelito. Those products cost ₹57,000–1,00,000+/month and require months of implementation. LoanTrack targets the 200,000+ informal and semi-formal daily lenders across India who have never had a SaaS tool built for them — in their language, at their price point, with chit fund + auto finance + microlending in one. That market is completely open.</w:t>
            </w:r>
          </w:p>
        </w:tc>
      </w:tr>
    </w:tbl>
    <w:p>
      <w:pPr>
        <w:spacing w:after="200"/>
      </w:pPr>
    </w:p>
    <w:p>
      <w:pPr>
        <w:pBdr>
          <w:top w:val="single" w:color="D1D5DB" w:sz="2"/>
        </w:pBdr>
        <w:spacing w:after="80" w:before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LoanTrack  •  Animazon, Erode, Tamil Nadu  •  May 2026  •  Confidential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LoanTrack SaaS — Competitor Pricing &amp; Feature Gap Analysis  |  Confidential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2026-05-14T10:57:05.810Z</dcterms:created>
  <dcterms:modified xsi:type="dcterms:W3CDTF">2026-05-14T10:57:05.828Z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