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E5"/>
          <w:sz w:val="22"/>
        </w:rPr>
        <w:t>CAMPUS FINTECH &amp; COMMUNITY EVENT BLUEPRINT</w:t>
        <w:br/>
      </w:r>
      <w:r>
        <w:rPr>
          <w:b/>
          <w:color w:val="0F172A"/>
          <w:sz w:val="40"/>
        </w:rPr>
        <w:t>KIT UDHAYAM 2027: UPCOMING EDITION PLANNING &amp; PROPOSAL BLUEPRINT</w:t>
      </w:r>
    </w:p>
    <w:p>
      <w:r>
        <w:t>Institution: Kalaignarkarunanidhi Institute of Technology (KIT), Coimbatore</w:t>
        <w:br/>
        <w:t>Author: Nandhini R (nandhinirameshn66@gmail.com) | Department: Computer Science &amp; Engineering</w:t>
        <w:br/>
        <w:t>Proposed Window: February 2027 (Day 1 &amp; Day 2) | Verified Domain: kitudhayam.in</w:t>
        <w:br/>
        <w:t>Scope: Comprehensive 10-Section Event Blueprint for the Upcoming Edition</w:t>
      </w:r>
    </w:p>
    <w:p>
      <w:pPr>
        <w:pStyle w:val="Heading1"/>
        <w:pBdr>
          <w:bottom w:val="single" w:sz="12" w:space="4" w:color="4f46e5"/>
        </w:pBdr>
        <w:spacing w:before="240" w:after="80"/>
      </w:pPr>
      <w:r>
        <w:rPr>
          <w:b/>
          <w:color w:val="0F172A"/>
          <w:sz w:val="32"/>
        </w:rPr>
        <w:t>Section 1: Event Identity, Institutional Profile &amp; Planning Baseline</w:t>
      </w:r>
    </w:p>
    <w:p>
      <w:pPr>
        <w:spacing w:after="160"/>
      </w:pPr>
      <w:r>
        <w:t>Kalaignarkarunanidhi Institute of Technology (KIT), Coimbatore, is an autonomous engineering institution approved by AICTE and affiliated with Anna University. UDHAYAM is its verified flagship annual techno-cultural fest (kitudhayam.in), hosting over 3,500 students from 120+ colleges across South India. This blueprint details the proposal for the upcoming edition in February 2027 (Day 1 &amp; Day 2) authored by Nandhini R.</w:t>
      </w:r>
    </w:p>
    <w:p>
      <w:pPr>
        <w:pStyle w:val="Heading1"/>
        <w:pBdr>
          <w:bottom w:val="single" w:sz="12" w:space="4" w:color="4f46e5"/>
        </w:pBdr>
        <w:spacing w:before="240" w:after="80"/>
      </w:pPr>
      <w:r>
        <w:rPr>
          <w:b/>
          <w:color w:val="0F172A"/>
          <w:sz w:val="32"/>
        </w:rPr>
        <w:t>Section 2: Audience Analysis, Student Personas &amp; Volopay Growth Funnel</w:t>
      </w:r>
    </w:p>
    <w:p>
      <w:pPr>
        <w:spacing w:after="160"/>
      </w:pPr>
      <w:r>
        <w:t>The event attracts 3,500 attendees spanning Computing &amp; AI (38%), Electronics &amp; Circuits (24%), Mechanical &amp; Aero (18%), Management &amp; MBA (14%), and Postgraduate Sciences (6%). Four distinct personas include Campus Merchants, Hackathon Captains, Department Treasurers, and Freelance Creators. Volopay implements a growth funnel capturing 280,000 impressions, 1,600 booth visits, 450 hackathon/demo participants, and recruiting 18 Campus Ambassadors.</w:t>
      </w:r>
    </w:p>
    <w:p>
      <w:pPr>
        <w:pStyle w:val="Heading1"/>
        <w:pBdr>
          <w:bottom w:val="single" w:sz="12" w:space="4" w:color="4f46e5"/>
        </w:pBdr>
        <w:spacing w:before="240" w:after="80"/>
      </w:pPr>
      <w:r>
        <w:rPr>
          <w:b/>
          <w:color w:val="0F172A"/>
          <w:sz w:val="32"/>
        </w:rPr>
        <w:t>Section 3: Master Operational Run-Sheet: Day 1 (February 2027)</w:t>
      </w:r>
    </w:p>
    <w:p>
      <w:pPr>
        <w:spacing w:after="160"/>
      </w:pPr>
      <w:r>
        <w:t>Day 1 covers technical setup (06:00), fast-track RFID registration of 2,100 external delegates (07:30), Grand Inauguration and Volopay Keynote (09:00), kickoff of the 24-Hour FinTech Sprint Hackathon (10:45), Technical Paper Symposia (11:00), WebWeaver cloud coding (14:30), Battle of the Bands (17:30), and Midnight Hackathon Checkpoint 1 (21:30).</w:t>
      </w:r>
    </w:p>
    <w:p>
      <w:pPr>
        <w:pStyle w:val="Heading1"/>
        <w:pBdr>
          <w:bottom w:val="single" w:sz="12" w:space="4" w:color="4f46e5"/>
        </w:pBdr>
        <w:spacing w:before="240" w:after="80"/>
      </w:pPr>
      <w:r>
        <w:rPr>
          <w:b/>
          <w:color w:val="0F172A"/>
          <w:sz w:val="32"/>
        </w:rPr>
        <w:t>Section 4: Master Operational Run-Sheet: Day 2 (February 2027)</w:t>
      </w:r>
    </w:p>
    <w:p>
      <w:pPr>
        <w:spacing w:after="160"/>
      </w:pPr>
      <w:r>
        <w:t>Day 2 features Hackathon code freeze (07:30), Top 10 Jury Pitch Presentations (08:30), Robo-Mayhem and Drone Racing (09:00), Short Film Screenings (10:00), ChoreoMega Western Dance Finals (13:30), Grand Valedictory &amp; Prize Distribution of ₹2.5L cash pool (16:30), and the Mega Celebrity Star Night concert (18:30 to 22:00) with strict 22:00 acoustic cutoff.</w:t>
      </w:r>
    </w:p>
    <w:p>
      <w:pPr>
        <w:pStyle w:val="Heading1"/>
        <w:pBdr>
          <w:bottom w:val="single" w:sz="12" w:space="4" w:color="4f46e5"/>
        </w:pBdr>
        <w:spacing w:before="240" w:after="80"/>
      </w:pPr>
      <w:r>
        <w:rPr>
          <w:b/>
          <w:color w:val="0F172A"/>
          <w:sz w:val="32"/>
        </w:rPr>
        <w:t>Section 5: Technical Events &amp; FinTech Challenge Blueprint</w:t>
      </w:r>
    </w:p>
    <w:p>
      <w:pPr>
        <w:spacing w:after="160"/>
      </w:pPr>
      <w:r>
        <w:t>The FinTech Sprint Hackathon features 45 teams across 4 tracks: Autonomous Micro-Treasury for College Clubs, NextGen GST OCR &amp; Split-Billing Engine, Campus Merchant Escrow &amp; Settlement Network, and GreenSpend Carbon Spend Intelligence. Supported by departmental contests in WebWeaver (CSE), ElectroCombat (ECE), CAD-a-Thon (Mech), and Robo-Mayhem.</w:t>
      </w:r>
    </w:p>
    <w:p>
      <w:pPr>
        <w:pStyle w:val="Heading1"/>
        <w:pBdr>
          <w:bottom w:val="single" w:sz="12" w:space="4" w:color="4f46e5"/>
        </w:pBdr>
        <w:spacing w:before="240" w:after="80"/>
      </w:pPr>
      <w:r>
        <w:rPr>
          <w:b/>
          <w:color w:val="0F172A"/>
          <w:sz w:val="32"/>
        </w:rPr>
        <w:t>Section 6: Cultural Programme &amp; Stage Production Planning</w:t>
      </w:r>
    </w:p>
    <w:p>
      <w:pPr>
        <w:spacing w:after="160"/>
      </w:pPr>
      <w:r>
        <w:t>Cultural flagships include ChoreoMega (Dance), Symphony of South (Bands), FrameCraft (Short Films), and Couture 2027 (Fashion Pageant). Stage production features a 60ft x 40ft German truss stage, JBL VTX line arrays (100 dBA limit), 40ft x 15ft P3 outdoor LED wall, 2x 300 kVA auto-sync diesel generators, and statutory PPL/IPRS licenses.</w:t>
      </w:r>
    </w:p>
    <w:p>
      <w:pPr>
        <w:pStyle w:val="Heading1"/>
        <w:pBdr>
          <w:bottom w:val="single" w:sz="12" w:space="4" w:color="4f46e5"/>
        </w:pBdr>
        <w:spacing w:before="240" w:after="80"/>
      </w:pPr>
      <w:r>
        <w:rPr>
          <w:b/>
          <w:color w:val="0F172A"/>
          <w:sz w:val="32"/>
        </w:rPr>
        <w:t>Section 7: Budget &amp; Financial Sustainability Model (INR 9,20,000)</w:t>
      </w:r>
    </w:p>
    <w:p>
      <w:pPr>
        <w:spacing w:after="160"/>
      </w:pPr>
      <w:r>
        <w:t>Total Projected Expenditure is INR 9,20,000 across 6 pillars: Stage/Sound/Light (₹2.6L), Awards/Prizes (₹2.5L), Hospitality (₹1.4L), Celebrity Honorarium (₹1.0L), Locked Contingency (₹85k), and Branding/RFID (₹85k). Financed via 2,100 Delegate Passes (₹5.25L), Corporate Sponsors (₹2.45L), and College Grant (₹1.75L), yielding a ₹25,000 surplus.</w:t>
      </w:r>
    </w:p>
    <w:p>
      <w:pPr>
        <w:pStyle w:val="Heading1"/>
        <w:pBdr>
          <w:bottom w:val="single" w:sz="12" w:space="4" w:color="4f46e5"/>
        </w:pBdr>
        <w:spacing w:before="240" w:after="80"/>
      </w:pPr>
      <w:r>
        <w:rPr>
          <w:b/>
          <w:color w:val="0F172A"/>
          <w:sz w:val="32"/>
        </w:rPr>
        <w:t>Section 8: Sponsorship Strategy &amp; Volopay Activation</w:t>
      </w:r>
    </w:p>
    <w:p>
      <w:pPr>
        <w:spacing w:after="160"/>
      </w:pPr>
      <w:r>
        <w:t>Proposed multi-tier model: Title Co-Sponsor (Volopay - ₹3.2L), Powered-By Partners (₹1.0L x 2), Associate Sponsors (₹35k x 4), and Food Stalls (₹15k x 8). Volopay activates a 25x15ft FinTech Hub, 'FinTech IQ Challenge' quiz, and on-ground Campus Ambassador interviews.</w:t>
      </w:r>
    </w:p>
    <w:p>
      <w:pPr>
        <w:pStyle w:val="Heading1"/>
        <w:pBdr>
          <w:bottom w:val="single" w:sz="12" w:space="4" w:color="4f46e5"/>
        </w:pBdr>
        <w:spacing w:before="240" w:after="80"/>
      </w:pPr>
      <w:r>
        <w:rPr>
          <w:b/>
          <w:color w:val="0F172A"/>
          <w:sz w:val="32"/>
        </w:rPr>
        <w:t>Section 9: Marketing &amp; Campus Outreach Strategy</w:t>
      </w:r>
    </w:p>
    <w:p>
      <w:pPr>
        <w:spacing w:after="160"/>
      </w:pPr>
      <w:r>
        <w:t>Phased promotional roadmap: Phase 1 (T-60 to T-45) Identity &amp; Website; Phase 2 (T-45 to T-30) Outreach to 120+ colleges in Coimbatore, Tiruppur, Erode, and Salem; Phase 3 (T-30 to T-10) Digital blitz with 30 reels and star reveal; Phase 4 (T-10 to T-0) Flash mob at Prozone Mall and registration close.</w:t>
      </w:r>
    </w:p>
    <w:p>
      <w:pPr>
        <w:pStyle w:val="Heading1"/>
        <w:pBdr>
          <w:bottom w:val="single" w:sz="12" w:space="4" w:color="4f46e5"/>
        </w:pBdr>
        <w:spacing w:before="240" w:after="80"/>
      </w:pPr>
      <w:r>
        <w:rPr>
          <w:b/>
          <w:color w:val="0F172A"/>
          <w:sz w:val="32"/>
        </w:rPr>
        <w:t>Section 10: Risk Management, Safety Protocols &amp; Post-Event Review</w:t>
      </w:r>
    </w:p>
    <w:p>
      <w:pPr>
        <w:spacing w:after="160"/>
      </w:pPr>
      <w:r>
        <w:t>Risk matrix addresses power failure (auto-sync gensets), weather disruptions (shift to 1,200-seat covered auditorium), crowd control (4-tier barricades and 12 police personnel), medical emergency (on-site ambulance and first aid), and music curfew. Post-event includes digital CSAT survey, financial audit, and sponsor wrap-up dossier.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