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b/>
          <w:bCs/>
          <w:sz w:val="32"/>
          <w:szCs w:val="32"/>
        </w:rPr>
        <w:t xml:space="preserve">Scalability &amp; Future Plan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c>
          <w:tcPr>
            <w:tcW w:type="dxa" w:w="3000"/>
            <w:tcMar>
              <w:top w:type="dxa" w:w="100"/>
              <w:left w:type="dxa" w:w="120"/>
              <w:bottom w:type="dxa" w:w="100"/>
              <w:right w:type="dxa" w:w="120"/>
            </w:tcMar>
            <w:vAlign w:val="center"/>
          </w:tcPr>
          <w:p>
            <w:r>
              <w:rPr>
                <w:b/>
                <w:bCs/>
                <w:sz w:val="20"/>
                <w:szCs w:val="20"/>
              </w:rPr>
              <w:t xml:space="preserve">Date</w:t>
            </w:r>
          </w:p>
        </w:tc>
        <w:tc>
          <w:tcPr>
            <w:tcW w:type="dxa" w:w="6350"/>
            <w:tcMar>
              <w:top w:type="dxa" w:w="100"/>
              <w:left w:type="dxa" w:w="120"/>
              <w:bottom w:type="dxa" w:w="100"/>
              <w:right w:type="dxa" w:w="120"/>
            </w:tcMar>
            <w:vAlign w:val="center"/>
          </w:tcPr>
          <w:p>
            <w:r>
              <w:rPr>
                <w:b w:val="false"/>
                <w:bCs w:val="false"/>
                <w:sz w:val="20"/>
                <w:szCs w:val="20"/>
              </w:rPr>
              <w:t xml:space="preserve">15 March 2026</w:t>
            </w:r>
          </w:p>
        </w:tc>
      </w:tr>
      <w:tr>
        <w:tc>
          <w:tcPr>
            <w:tcW w:type="dxa" w:w="3000"/>
            <w:tcMar>
              <w:top w:type="dxa" w:w="100"/>
              <w:left w:type="dxa" w:w="120"/>
              <w:bottom w:type="dxa" w:w="100"/>
              <w:right w:type="dxa" w:w="120"/>
            </w:tcMar>
            <w:vAlign w:val="center"/>
          </w:tcPr>
          <w:p>
            <w:r>
              <w:rPr>
                <w:b/>
                <w:bCs/>
                <w:sz w:val="20"/>
                <w:szCs w:val="20"/>
              </w:rPr>
              <w:t xml:space="preserve">Team ID</w:t>
            </w:r>
          </w:p>
        </w:tc>
        <w:tc>
          <w:tcPr>
            <w:tcW w:type="dxa" w:w="6350"/>
            <w:tcMar>
              <w:top w:type="dxa" w:w="100"/>
              <w:left w:type="dxa" w:w="120"/>
              <w:bottom w:type="dxa" w:w="100"/>
              <w:right w:type="dxa" w:w="120"/>
            </w:tcMar>
            <w:vAlign w:val="center"/>
          </w:tcPr>
          <w:p>
            <w:r>
              <w:rPr>
                <w:b w:val="false"/>
                <w:bCs w:val="false"/>
                <w:sz w:val="20"/>
                <w:szCs w:val="20"/>
              </w:rPr>
              <w:t xml:space="preserve">[Your Team ID]</w:t>
            </w:r>
          </w:p>
        </w:tc>
      </w:tr>
      <w:tr>
        <w:tc>
          <w:tcPr>
            <w:tcW w:type="dxa" w:w="3000"/>
            <w:tcMar>
              <w:top w:type="dxa" w:w="100"/>
              <w:left w:type="dxa" w:w="120"/>
              <w:bottom w:type="dxa" w:w="100"/>
              <w:right w:type="dxa" w:w="120"/>
            </w:tcMar>
            <w:vAlign w:val="center"/>
          </w:tcPr>
          <w:p>
            <w:r>
              <w:rPr>
                <w:b/>
                <w:bCs/>
                <w:sz w:val="20"/>
                <w:szCs w:val="20"/>
              </w:rPr>
              <w:t xml:space="preserve">Project Name</w:t>
            </w:r>
          </w:p>
        </w:tc>
        <w:tc>
          <w:tcPr>
            <w:tcW w:type="dxa" w:w="6350"/>
            <w:tcMar>
              <w:top w:type="dxa" w:w="100"/>
              <w:left w:type="dxa" w:w="120"/>
              <w:bottom w:type="dxa" w:w="100"/>
              <w:right w:type="dxa" w:w="120"/>
            </w:tcMar>
            <w:vAlign w:val="center"/>
          </w:tcPr>
          <w:p>
            <w:r>
              <w:rPr>
                <w:b w:val="false"/>
                <w:bCs w:val="false"/>
                <w:sz w:val="20"/>
                <w:szCs w:val="20"/>
              </w:rPr>
              <w:t xml:space="preserve">BookNest - Online Bookstore (MERN Stack)</w:t>
            </w:r>
          </w:p>
        </w:tc>
      </w:tr>
      <w:tr>
        <w:tc>
          <w:tcPr>
            <w:tcW w:type="dxa" w:w="3000"/>
            <w:tcMar>
              <w:top w:type="dxa" w:w="100"/>
              <w:left w:type="dxa" w:w="120"/>
              <w:bottom w:type="dxa" w:w="100"/>
              <w:right w:type="dxa" w:w="120"/>
            </w:tcMar>
            <w:vAlign w:val="center"/>
          </w:tcPr>
          <w:p>
            <w:r>
              <w:rPr>
                <w:b/>
                <w:bCs/>
                <w:sz w:val="20"/>
                <w:szCs w:val="20"/>
              </w:rPr>
              <w:t xml:space="preserve">Maximum Marks</w:t>
            </w:r>
          </w:p>
        </w:tc>
        <w:tc>
          <w:tcPr>
            <w:tcW w:type="dxa" w:w="6350"/>
            <w:tcMar>
              <w:top w:type="dxa" w:w="100"/>
              <w:left w:type="dxa" w:w="120"/>
              <w:bottom w:type="dxa" w:w="100"/>
              <w:right w:type="dxa" w:w="120"/>
            </w:tcMar>
            <w:vAlign w:val="center"/>
          </w:tcPr>
          <w:p>
            <w:r>
              <w:rPr>
                <w:b w:val="false"/>
                <w:bCs w:val="false"/>
                <w:sz w:val="20"/>
                <w:szCs w:val="20"/>
              </w:rPr>
              <w:t xml:space="preserve">1 Mark</w:t>
            </w:r>
          </w:p>
        </w:tc>
      </w:tr>
    </w:tbl>
    <w:p>
      <w:pPr>
        <w:pStyle w:val="Heading2"/>
        <w:spacing w:after="150" w:before="300"/>
      </w:pPr>
      <w:r>
        <w:rPr>
          <w:b/>
          <w:bCs/>
          <w:sz w:val="24"/>
          <w:szCs w:val="24"/>
        </w:rPr>
        <w:t xml:space="preserve">Scalability &amp; Future Plan:</w:t>
      </w:r>
    </w:p>
    <w:p>
      <w:pPr>
        <w:spacing w:after="200"/>
      </w:pPr>
      <w:r>
        <w:rPr>
          <w:sz w:val="20"/>
          <w:szCs w:val="20"/>
        </w:rPr>
        <w:t xml:space="preserve">This document outlines how the current project solution can be scaled to handle larger user bases, increased data loads, or extended features in the future. It also captures the team's roadmap for enhancing and evolving the project beyond its current state.</w:t>
      </w:r>
    </w:p>
    <w:p>
      <w:pPr>
        <w:pStyle w:val="Heading3"/>
        <w:spacing w:after="120" w:before="260"/>
      </w:pPr>
      <w:r>
        <w:rPr>
          <w:b/>
          <w:bCs/>
          <w:sz w:val="21"/>
          <w:szCs w:val="21"/>
        </w:rPr>
        <w:t xml:space="preserve">Current System Limitations: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3650"/>
        <w:gridCol w:w="2000"/>
      </w:tblGrid>
      <w:tr>
        <w:tc>
          <w:tcPr>
            <w:tcW w:type="dxa" w:w="500"/>
            <w:shd w:fill="D9D9D9" w:color="auto" w:val="clear"/>
            <w:tcMar>
              <w:top w:type="dxa" w:w="100"/>
              <w:left w:type="dxa" w:w="120"/>
              <w:bottom w:type="dxa" w:w="100"/>
              <w:right w:type="dxa" w:w="120"/>
            </w:tcMar>
            <w:vAlign w:val="center"/>
          </w:tcPr>
          <w:p>
            <w:r>
              <w:rPr>
                <w:b/>
                <w:bCs/>
                <w:sz w:val="20"/>
                <w:szCs w:val="20"/>
              </w:rPr>
              <w:t xml:space="preserve">S.No</w:t>
            </w:r>
          </w:p>
        </w:tc>
        <w:tc>
          <w:tcPr>
            <w:tcW w:type="dxa" w:w="3200"/>
            <w:shd w:fill="D9D9D9" w:color="auto" w:val="clear"/>
            <w:tcMar>
              <w:top w:type="dxa" w:w="100"/>
              <w:left w:type="dxa" w:w="120"/>
              <w:bottom w:type="dxa" w:w="100"/>
              <w:right w:type="dxa" w:w="120"/>
            </w:tcMar>
            <w:vAlign w:val="center"/>
          </w:tcPr>
          <w:p>
            <w:r>
              <w:rPr>
                <w:b/>
                <w:bCs/>
                <w:sz w:val="20"/>
                <w:szCs w:val="20"/>
              </w:rPr>
              <w:t xml:space="preserve">Limitation</w:t>
            </w:r>
          </w:p>
        </w:tc>
        <w:tc>
          <w:tcPr>
            <w:tcW w:type="dxa" w:w="3650"/>
            <w:shd w:fill="D9D9D9" w:color="auto" w:val="clear"/>
            <w:tcMar>
              <w:top w:type="dxa" w:w="100"/>
              <w:left w:type="dxa" w:w="120"/>
              <w:bottom w:type="dxa" w:w="100"/>
              <w:right w:type="dxa" w:w="120"/>
            </w:tcMar>
            <w:vAlign w:val="center"/>
          </w:tcPr>
          <w:p>
            <w:r>
              <w:rPr>
                <w:b/>
                <w:bCs/>
                <w:sz w:val="20"/>
                <w:szCs w:val="20"/>
              </w:rPr>
              <w:t xml:space="preserve">Impact</w:t>
            </w:r>
          </w:p>
        </w:tc>
        <w:tc>
          <w:tcPr>
            <w:tcW w:type="dxa" w:w="2000"/>
            <w:shd w:fill="D9D9D9" w:color="auto" w:val="clear"/>
            <w:tcMar>
              <w:top w:type="dxa" w:w="100"/>
              <w:left w:type="dxa" w:w="120"/>
              <w:bottom w:type="dxa" w:w="100"/>
              <w:right w:type="dxa" w:w="120"/>
            </w:tcMar>
            <w:vAlign w:val="center"/>
          </w:tcPr>
          <w:p>
            <w:r>
              <w:rPr>
                <w:b/>
                <w:bCs/>
                <w:sz w:val="20"/>
                <w:szCs w:val="20"/>
              </w:rPr>
              <w:t xml:space="preserve">Priority to Address (High / Medium / Low)</w:t>
            </w:r>
          </w:p>
        </w:tc>
      </w:tr>
      <w:tr>
        <w:tc>
          <w:tcPr>
            <w:tcW w:type="dxa" w:w="500"/>
            <w:tcMar>
              <w:top w:type="dxa" w:w="100"/>
              <w:left w:type="dxa" w:w="120"/>
              <w:bottom w:type="dxa" w:w="100"/>
              <w:right w:type="dxa" w:w="120"/>
            </w:tcMar>
            <w:vAlign w:val="center"/>
          </w:tcPr>
          <w:p>
            <w:r>
              <w:rPr>
                <w:b w:val="false"/>
                <w:bCs w:val="false"/>
                <w:sz w:val="20"/>
                <w:szCs w:val="20"/>
              </w:rPr>
              <w:t xml:space="preserve">1</w:t>
            </w:r>
          </w:p>
        </w:tc>
        <w:tc>
          <w:tcPr>
            <w:tcW w:type="dxa" w:w="3200"/>
            <w:tcMar>
              <w:top w:type="dxa" w:w="100"/>
              <w:left w:type="dxa" w:w="120"/>
              <w:bottom w:type="dxa" w:w="100"/>
              <w:right w:type="dxa" w:w="120"/>
            </w:tcMar>
            <w:vAlign w:val="center"/>
          </w:tcPr>
          <w:p>
            <w:r>
              <w:rPr>
                <w:b w:val="false"/>
                <w:bCs w:val="false"/>
                <w:sz w:val="20"/>
                <w:szCs w:val="20"/>
              </w:rPr>
              <w:t xml:space="preserve">No payment gateway - checkout only records the order; no real online payment is processed</w:t>
            </w:r>
          </w:p>
        </w:tc>
        <w:tc>
          <w:tcPr>
            <w:tcW w:type="dxa" w:w="3650"/>
            <w:tcMar>
              <w:top w:type="dxa" w:w="100"/>
              <w:left w:type="dxa" w:w="120"/>
              <w:bottom w:type="dxa" w:w="100"/>
              <w:right w:type="dxa" w:w="120"/>
            </w:tcMar>
            <w:vAlign w:val="center"/>
          </w:tcPr>
          <w:p>
            <w:r>
              <w:rPr>
                <w:b w:val="false"/>
                <w:bCs w:val="false"/>
                <w:sz w:val="20"/>
                <w:szCs w:val="20"/>
              </w:rPr>
              <w:t xml:space="preserve">Blocks real-world monetization and doesn't reflect a production checkout flow</w:t>
            </w:r>
          </w:p>
        </w:tc>
        <w:tc>
          <w:tcPr>
            <w:tcW w:type="dxa" w:w="2000"/>
            <w:tcMar>
              <w:top w:type="dxa" w:w="100"/>
              <w:left w:type="dxa" w:w="120"/>
              <w:bottom w:type="dxa" w:w="100"/>
              <w:right w:type="dxa" w:w="120"/>
            </w:tcMar>
            <w:vAlign w:val="center"/>
          </w:tcPr>
          <w:p>
            <w:r>
              <w:rPr>
                <w:b w:val="false"/>
                <w:bCs w:val="false"/>
                <w:sz w:val="20"/>
                <w:szCs w:val="20"/>
              </w:rPr>
              <w:t xml:space="preserve">High</w:t>
            </w:r>
          </w:p>
        </w:tc>
      </w:tr>
      <w:tr>
        <w:tc>
          <w:tcPr>
            <w:tcW w:type="dxa" w:w="500"/>
            <w:tcMar>
              <w:top w:type="dxa" w:w="100"/>
              <w:left w:type="dxa" w:w="120"/>
              <w:bottom w:type="dxa" w:w="100"/>
              <w:right w:type="dxa" w:w="120"/>
            </w:tcMar>
            <w:vAlign w:val="center"/>
          </w:tcPr>
          <w:p>
            <w:r>
              <w:rPr>
                <w:b w:val="false"/>
                <w:bCs w:val="false"/>
                <w:sz w:val="20"/>
                <w:szCs w:val="20"/>
              </w:rPr>
              <w:t xml:space="preserve">2</w:t>
            </w:r>
          </w:p>
        </w:tc>
        <w:tc>
          <w:tcPr>
            <w:tcW w:type="dxa" w:w="3200"/>
            <w:tcMar>
              <w:top w:type="dxa" w:w="100"/>
              <w:left w:type="dxa" w:w="120"/>
              <w:bottom w:type="dxa" w:w="100"/>
              <w:right w:type="dxa" w:w="120"/>
            </w:tcMar>
            <w:vAlign w:val="center"/>
          </w:tcPr>
          <w:p>
            <w:r>
              <w:rPr>
                <w:b w:val="false"/>
                <w:bCs w:val="false"/>
                <w:sz w:val="20"/>
                <w:szCs w:val="20"/>
              </w:rPr>
              <w:t xml:space="preserve">Single MongoDB Atlas free-tier cluster with no caching layer</w:t>
            </w:r>
          </w:p>
        </w:tc>
        <w:tc>
          <w:tcPr>
            <w:tcW w:type="dxa" w:w="3650"/>
            <w:tcMar>
              <w:top w:type="dxa" w:w="100"/>
              <w:left w:type="dxa" w:w="120"/>
              <w:bottom w:type="dxa" w:w="100"/>
              <w:right w:type="dxa" w:w="120"/>
            </w:tcMar>
            <w:vAlign w:val="center"/>
          </w:tcPr>
          <w:p>
            <w:r>
              <w:rPr>
                <w:b w:val="false"/>
                <w:bCs w:val="false"/>
                <w:sz w:val="20"/>
                <w:szCs w:val="20"/>
              </w:rPr>
              <w:t xml:space="preserve">Catalog and cart queries hit the database directly, so response times degrade as traffic or catalog size grows</w:t>
            </w:r>
          </w:p>
        </w:tc>
        <w:tc>
          <w:tcPr>
            <w:tcW w:type="dxa" w:w="2000"/>
            <w:tcMar>
              <w:top w:type="dxa" w:w="100"/>
              <w:left w:type="dxa" w:w="120"/>
              <w:bottom w:type="dxa" w:w="100"/>
              <w:right w:type="dxa" w:w="120"/>
            </w:tcMar>
            <w:vAlign w:val="center"/>
          </w:tcPr>
          <w:p>
            <w:r>
              <w:rPr>
                <w:b w:val="false"/>
                <w:bCs w:val="false"/>
                <w:sz w:val="20"/>
                <w:szCs w:val="20"/>
              </w:rPr>
              <w:t xml:space="preserve">Medium</w:t>
            </w:r>
          </w:p>
        </w:tc>
      </w:tr>
      <w:tr>
        <w:tc>
          <w:tcPr>
            <w:tcW w:type="dxa" w:w="500"/>
            <w:tcMar>
              <w:top w:type="dxa" w:w="100"/>
              <w:left w:type="dxa" w:w="120"/>
              <w:bottom w:type="dxa" w:w="100"/>
              <w:right w:type="dxa" w:w="120"/>
            </w:tcMar>
            <w:vAlign w:val="center"/>
          </w:tcPr>
          <w:p>
            <w:r>
              <w:rPr>
                <w:b w:val="false"/>
                <w:bCs w:val="false"/>
                <w:sz w:val="20"/>
                <w:szCs w:val="20"/>
              </w:rPr>
              <w:t xml:space="preserve">3</w:t>
            </w:r>
          </w:p>
        </w:tc>
        <w:tc>
          <w:tcPr>
            <w:tcW w:type="dxa" w:w="3200"/>
            <w:tcMar>
              <w:top w:type="dxa" w:w="100"/>
              <w:left w:type="dxa" w:w="120"/>
              <w:bottom w:type="dxa" w:w="100"/>
              <w:right w:type="dxa" w:w="120"/>
            </w:tcMar>
            <w:vAlign w:val="center"/>
          </w:tcPr>
          <w:p>
            <w:r>
              <w:rPr>
                <w:b w:val="false"/>
                <w:bCs w:val="false"/>
                <w:sz w:val="20"/>
                <w:szCs w:val="20"/>
              </w:rPr>
              <w:t xml:space="preserve">Backend deployed on free-tier hosting (e.g., Render free instance) with no autoscaling</w:t>
            </w:r>
          </w:p>
        </w:tc>
        <w:tc>
          <w:tcPr>
            <w:tcW w:type="dxa" w:w="3650"/>
            <w:tcMar>
              <w:top w:type="dxa" w:w="100"/>
              <w:left w:type="dxa" w:w="120"/>
              <w:bottom w:type="dxa" w:w="100"/>
              <w:right w:type="dxa" w:w="120"/>
            </w:tcMar>
            <w:vAlign w:val="center"/>
          </w:tcPr>
          <w:p>
            <w:r>
              <w:rPr>
                <w:b w:val="false"/>
                <w:bCs w:val="false"/>
                <w:sz w:val="20"/>
                <w:szCs w:val="20"/>
              </w:rPr>
              <w:t xml:space="preserve">Cold starts after inactivity and a hard ceiling on concurrent request handling</w:t>
            </w:r>
          </w:p>
        </w:tc>
        <w:tc>
          <w:tcPr>
            <w:tcW w:type="dxa" w:w="2000"/>
            <w:tcMar>
              <w:top w:type="dxa" w:w="100"/>
              <w:left w:type="dxa" w:w="120"/>
              <w:bottom w:type="dxa" w:w="100"/>
              <w:right w:type="dxa" w:w="120"/>
            </w:tcMar>
            <w:vAlign w:val="center"/>
          </w:tcPr>
          <w:p>
            <w:r>
              <w:rPr>
                <w:b w:val="false"/>
                <w:bCs w:val="false"/>
                <w:sz w:val="20"/>
                <w:szCs w:val="20"/>
              </w:rPr>
              <w:t xml:space="preserve">Medium</w:t>
            </w:r>
          </w:p>
        </w:tc>
      </w:tr>
    </w:tbl>
    <w:p>
      <w:pPr>
        <w:pStyle w:val="Heading3"/>
        <w:spacing w:after="120" w:before="260"/>
      </w:pPr>
      <w:r>
        <w:rPr>
          <w:b/>
          <w:bCs/>
          <w:sz w:val="21"/>
          <w:szCs w:val="21"/>
        </w:rPr>
        <w:t xml:space="preserve">Scalability Plan: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2900"/>
        <w:gridCol w:w="4450"/>
      </w:tblGrid>
      <w:tr>
        <w:tc>
          <w:tcPr>
            <w:tcW w:type="dxa" w:w="500"/>
            <w:shd w:fill="D9D9D9" w:color="auto" w:val="clear"/>
            <w:tcMar>
              <w:top w:type="dxa" w:w="100"/>
              <w:left w:type="dxa" w:w="120"/>
              <w:bottom w:type="dxa" w:w="100"/>
              <w:right w:type="dxa" w:w="120"/>
            </w:tcMar>
            <w:vAlign w:val="center"/>
          </w:tcPr>
          <w:p>
            <w:r>
              <w:rPr>
                <w:b/>
                <w:bCs/>
                <w:sz w:val="20"/>
                <w:szCs w:val="20"/>
              </w:rPr>
              <w:t xml:space="preserve">S.No</w:t>
            </w:r>
          </w:p>
        </w:tc>
        <w:tc>
          <w:tcPr>
            <w:tcW w:type="dxa" w:w="1500"/>
            <w:shd w:fill="D9D9D9" w:color="auto" w:val="clear"/>
            <w:tcMar>
              <w:top w:type="dxa" w:w="100"/>
              <w:left w:type="dxa" w:w="120"/>
              <w:bottom w:type="dxa" w:w="100"/>
              <w:right w:type="dxa" w:w="120"/>
            </w:tcMar>
            <w:vAlign w:val="center"/>
          </w:tcPr>
          <w:p>
            <w:r>
              <w:rPr>
                <w:b/>
                <w:bCs/>
                <w:sz w:val="20"/>
                <w:szCs w:val="20"/>
              </w:rPr>
              <w:t xml:space="preserve">Scalability Aspect</w:t>
            </w:r>
          </w:p>
        </w:tc>
        <w:tc>
          <w:tcPr>
            <w:tcW w:type="dxa" w:w="2900"/>
            <w:shd w:fill="D9D9D9" w:color="auto" w:val="clear"/>
            <w:tcMar>
              <w:top w:type="dxa" w:w="100"/>
              <w:left w:type="dxa" w:w="120"/>
              <w:bottom w:type="dxa" w:w="100"/>
              <w:right w:type="dxa" w:w="120"/>
            </w:tcMar>
            <w:vAlign w:val="center"/>
          </w:tcPr>
          <w:p>
            <w:r>
              <w:rPr>
                <w:b/>
                <w:bCs/>
                <w:sz w:val="20"/>
                <w:szCs w:val="20"/>
              </w:rPr>
              <w:t xml:space="preserve">Current State</w:t>
            </w:r>
          </w:p>
        </w:tc>
        <w:tc>
          <w:tcPr>
            <w:tcW w:type="dxa" w:w="4450"/>
            <w:shd w:fill="D9D9D9" w:color="auto" w:val="clear"/>
            <w:tcMar>
              <w:top w:type="dxa" w:w="100"/>
              <w:left w:type="dxa" w:w="120"/>
              <w:bottom w:type="dxa" w:w="100"/>
              <w:right w:type="dxa" w:w="120"/>
            </w:tcMar>
            <w:vAlign w:val="center"/>
          </w:tcPr>
          <w:p>
            <w:r>
              <w:rPr>
                <w:b/>
                <w:bCs/>
                <w:sz w:val="20"/>
                <w:szCs w:val="20"/>
              </w:rPr>
              <w:t xml:space="preserve">Proposed Upgrade / Solution</w:t>
            </w:r>
          </w:p>
        </w:tc>
      </w:tr>
      <w:tr>
        <w:tc>
          <w:tcPr>
            <w:tcW w:type="dxa" w:w="500"/>
            <w:tcMar>
              <w:top w:type="dxa" w:w="100"/>
              <w:left w:type="dxa" w:w="120"/>
              <w:bottom w:type="dxa" w:w="100"/>
              <w:right w:type="dxa" w:w="120"/>
            </w:tcMar>
            <w:vAlign w:val="center"/>
          </w:tcPr>
          <w:p>
            <w:r>
              <w:rPr>
                <w:b w:val="false"/>
                <w:bCs w:val="false"/>
                <w:sz w:val="20"/>
                <w:szCs w:val="20"/>
              </w:rPr>
              <w:t xml:space="preserve">1</w:t>
            </w:r>
          </w:p>
        </w:tc>
        <w:tc>
          <w:tcPr>
            <w:tcW w:type="dxa" w:w="1500"/>
            <w:tcMar>
              <w:top w:type="dxa" w:w="100"/>
              <w:left w:type="dxa" w:w="120"/>
              <w:bottom w:type="dxa" w:w="100"/>
              <w:right w:type="dxa" w:w="120"/>
            </w:tcMar>
            <w:vAlign w:val="center"/>
          </w:tcPr>
          <w:p>
            <w:r>
              <w:rPr>
                <w:b w:val="false"/>
                <w:bCs w:val="false"/>
                <w:sz w:val="20"/>
                <w:szCs w:val="20"/>
              </w:rPr>
              <w:t xml:space="preserve">User Load</w:t>
            </w:r>
          </w:p>
        </w:tc>
        <w:tc>
          <w:tcPr>
            <w:tcW w:type="dxa" w:w="2900"/>
            <w:tcMar>
              <w:top w:type="dxa" w:w="100"/>
              <w:left w:type="dxa" w:w="120"/>
              <w:bottom w:type="dxa" w:w="100"/>
              <w:right w:type="dxa" w:w="120"/>
            </w:tcMar>
            <w:vAlign w:val="center"/>
          </w:tcPr>
          <w:p>
            <w:r>
              <w:rPr>
                <w:b w:val="false"/>
                <w:bCs w:val="false"/>
                <w:sz w:val="20"/>
                <w:szCs w:val="20"/>
              </w:rPr>
              <w:t xml:space="preserve">A single Node.js/Express instance serves all API requests</w:t>
            </w:r>
          </w:p>
        </w:tc>
        <w:tc>
          <w:tcPr>
            <w:tcW w:type="dxa" w:w="4450"/>
            <w:tcMar>
              <w:top w:type="dxa" w:w="100"/>
              <w:left w:type="dxa" w:w="120"/>
              <w:bottom w:type="dxa" w:w="100"/>
              <w:right w:type="dxa" w:w="120"/>
            </w:tcMar>
            <w:vAlign w:val="center"/>
          </w:tcPr>
          <w:p>
            <w:r>
              <w:rPr>
                <w:b w:val="false"/>
                <w:bCs w:val="false"/>
                <w:sz w:val="20"/>
                <w:szCs w:val="20"/>
              </w:rPr>
              <w:t xml:space="preserve">Containerize the API with Docker and run multiple instances behind a load balancer (e.g., Nginx or the hosting provider's autoscaling), so traffic spikes are distributed across instances</w:t>
            </w:r>
          </w:p>
        </w:tc>
      </w:tr>
      <w:tr>
        <w:tc>
          <w:tcPr>
            <w:tcW w:type="dxa" w:w="500"/>
            <w:tcMar>
              <w:top w:type="dxa" w:w="100"/>
              <w:left w:type="dxa" w:w="120"/>
              <w:bottom w:type="dxa" w:w="100"/>
              <w:right w:type="dxa" w:w="120"/>
            </w:tcMar>
            <w:vAlign w:val="center"/>
          </w:tcPr>
          <w:p>
            <w:r>
              <w:rPr>
                <w:b w:val="false"/>
                <w:bCs w:val="false"/>
                <w:sz w:val="20"/>
                <w:szCs w:val="20"/>
              </w:rPr>
              <w:t xml:space="preserve">2</w:t>
            </w:r>
          </w:p>
        </w:tc>
        <w:tc>
          <w:tcPr>
            <w:tcW w:type="dxa" w:w="1500"/>
            <w:tcMar>
              <w:top w:type="dxa" w:w="100"/>
              <w:left w:type="dxa" w:w="120"/>
              <w:bottom w:type="dxa" w:w="100"/>
              <w:right w:type="dxa" w:w="120"/>
            </w:tcMar>
            <w:vAlign w:val="center"/>
          </w:tcPr>
          <w:p>
            <w:r>
              <w:rPr>
                <w:b w:val="false"/>
                <w:bCs w:val="false"/>
                <w:sz w:val="20"/>
                <w:szCs w:val="20"/>
              </w:rPr>
              <w:t xml:space="preserve">Data Storage</w:t>
            </w:r>
          </w:p>
        </w:tc>
        <w:tc>
          <w:tcPr>
            <w:tcW w:type="dxa" w:w="2900"/>
            <w:tcMar>
              <w:top w:type="dxa" w:w="100"/>
              <w:left w:type="dxa" w:w="120"/>
              <w:bottom w:type="dxa" w:w="100"/>
              <w:right w:type="dxa" w:w="120"/>
            </w:tcMar>
            <w:vAlign w:val="center"/>
          </w:tcPr>
          <w:p>
            <w:r>
              <w:rPr>
                <w:b w:val="false"/>
                <w:bCs w:val="false"/>
                <w:sz w:val="20"/>
                <w:szCs w:val="20"/>
              </w:rPr>
              <w:t xml:space="preserve">One MongoDB Atlas free-tier cluster stores all collections with minimal indexing</w:t>
            </w:r>
          </w:p>
        </w:tc>
        <w:tc>
          <w:tcPr>
            <w:tcW w:type="dxa" w:w="4450"/>
            <w:tcMar>
              <w:top w:type="dxa" w:w="100"/>
              <w:left w:type="dxa" w:w="120"/>
              <w:bottom w:type="dxa" w:w="100"/>
              <w:right w:type="dxa" w:w="120"/>
            </w:tcMar>
            <w:vAlign w:val="center"/>
          </w:tcPr>
          <w:p>
            <w:r>
              <w:rPr>
                <w:b w:val="false"/>
                <w:bCs w:val="false"/>
                <w:sz w:val="20"/>
                <w:szCs w:val="20"/>
              </w:rPr>
              <w:t xml:space="preserve">Upgrade to a dedicated Atlas cluster, add indexes on frequently queried fields (title, author, genre), and move book cover images to a CDN/object storage instead of the database</w:t>
            </w:r>
          </w:p>
        </w:tc>
      </w:tr>
      <w:tr>
        <w:tc>
          <w:tcPr>
            <w:tcW w:type="dxa" w:w="500"/>
            <w:tcMar>
              <w:top w:type="dxa" w:w="100"/>
              <w:left w:type="dxa" w:w="120"/>
              <w:bottom w:type="dxa" w:w="100"/>
              <w:right w:type="dxa" w:w="120"/>
            </w:tcMar>
            <w:vAlign w:val="center"/>
          </w:tcPr>
          <w:p>
            <w:r>
              <w:rPr>
                <w:b w:val="false"/>
                <w:bCs w:val="false"/>
                <w:sz w:val="20"/>
                <w:szCs w:val="20"/>
              </w:rPr>
              <w:t xml:space="preserve">3</w:t>
            </w:r>
          </w:p>
        </w:tc>
        <w:tc>
          <w:tcPr>
            <w:tcW w:type="dxa" w:w="1500"/>
            <w:tcMar>
              <w:top w:type="dxa" w:w="100"/>
              <w:left w:type="dxa" w:w="120"/>
              <w:bottom w:type="dxa" w:w="100"/>
              <w:right w:type="dxa" w:w="120"/>
            </w:tcMar>
            <w:vAlign w:val="center"/>
          </w:tcPr>
          <w:p>
            <w:r>
              <w:rPr>
                <w:b w:val="false"/>
                <w:bCs w:val="false"/>
                <w:sz w:val="20"/>
                <w:szCs w:val="20"/>
              </w:rPr>
              <w:t xml:space="preserve">Performance</w:t>
            </w:r>
          </w:p>
        </w:tc>
        <w:tc>
          <w:tcPr>
            <w:tcW w:type="dxa" w:w="2900"/>
            <w:tcMar>
              <w:top w:type="dxa" w:w="100"/>
              <w:left w:type="dxa" w:w="120"/>
              <w:bottom w:type="dxa" w:w="100"/>
              <w:right w:type="dxa" w:w="120"/>
            </w:tcMar>
            <w:vAlign w:val="center"/>
          </w:tcPr>
          <w:p>
            <w:r>
              <w:rPr>
                <w:b w:val="false"/>
                <w:bCs w:val="false"/>
                <w:sz w:val="20"/>
                <w:szCs w:val="20"/>
              </w:rPr>
              <w:t xml:space="preserve">Every catalog and cart request queries MongoDB directly with no caching or pagination</w:t>
            </w:r>
          </w:p>
        </w:tc>
        <w:tc>
          <w:tcPr>
            <w:tcW w:type="dxa" w:w="4450"/>
            <w:tcMar>
              <w:top w:type="dxa" w:w="100"/>
              <w:left w:type="dxa" w:w="120"/>
              <w:bottom w:type="dxa" w:w="100"/>
              <w:right w:type="dxa" w:w="120"/>
            </w:tcMar>
            <w:vAlign w:val="center"/>
          </w:tcPr>
          <w:p>
            <w:r>
              <w:rPr>
                <w:b w:val="false"/>
                <w:bCs w:val="false"/>
                <w:sz w:val="20"/>
                <w:szCs w:val="20"/>
              </w:rPr>
              <w:t xml:space="preserve">Introduce a Redis cache for popular catalog queries, paginate list endpoints, and lazy-load images on the frontend to cut initial load time</w:t>
            </w:r>
          </w:p>
        </w:tc>
      </w:tr>
      <w:tr>
        <w:tc>
          <w:tcPr>
            <w:tcW w:type="dxa" w:w="500"/>
            <w:tcMar>
              <w:top w:type="dxa" w:w="100"/>
              <w:left w:type="dxa" w:w="120"/>
              <w:bottom w:type="dxa" w:w="100"/>
              <w:right w:type="dxa" w:w="120"/>
            </w:tcMar>
            <w:vAlign w:val="center"/>
          </w:tcPr>
          <w:p>
            <w:r>
              <w:rPr>
                <w:b w:val="false"/>
                <w:bCs w:val="false"/>
                <w:sz w:val="20"/>
                <w:szCs w:val="20"/>
              </w:rPr>
              <w:t xml:space="preserve">4</w:t>
            </w:r>
          </w:p>
        </w:tc>
        <w:tc>
          <w:tcPr>
            <w:tcW w:type="dxa" w:w="1500"/>
            <w:tcMar>
              <w:top w:type="dxa" w:w="100"/>
              <w:left w:type="dxa" w:w="120"/>
              <w:bottom w:type="dxa" w:w="100"/>
              <w:right w:type="dxa" w:w="120"/>
            </w:tcMar>
            <w:vAlign w:val="center"/>
          </w:tcPr>
          <w:p>
            <w:r>
              <w:rPr>
                <w:b w:val="false"/>
                <w:bCs w:val="false"/>
                <w:sz w:val="20"/>
                <w:szCs w:val="20"/>
              </w:rPr>
              <w:t xml:space="preserve">Security</w:t>
            </w:r>
          </w:p>
        </w:tc>
        <w:tc>
          <w:tcPr>
            <w:tcW w:type="dxa" w:w="2900"/>
            <w:tcMar>
              <w:top w:type="dxa" w:w="100"/>
              <w:left w:type="dxa" w:w="120"/>
              <w:bottom w:type="dxa" w:w="100"/>
              <w:right w:type="dxa" w:w="120"/>
            </w:tcMar>
            <w:vAlign w:val="center"/>
          </w:tcPr>
          <w:p>
            <w:r>
              <w:rPr>
                <w:b w:val="false"/>
                <w:bCs w:val="false"/>
                <w:sz w:val="20"/>
                <w:szCs w:val="20"/>
              </w:rPr>
              <w:t xml:space="preserve">Basic JWT authentication with no rate limiting on auth endpoints</w:t>
            </w:r>
          </w:p>
        </w:tc>
        <w:tc>
          <w:tcPr>
            <w:tcW w:type="dxa" w:w="4450"/>
            <w:tcMar>
              <w:top w:type="dxa" w:w="100"/>
              <w:left w:type="dxa" w:w="120"/>
              <w:bottom w:type="dxa" w:w="100"/>
              <w:right w:type="dxa" w:w="120"/>
            </w:tcMar>
            <w:vAlign w:val="center"/>
          </w:tcPr>
          <w:p>
            <w:r>
              <w:rPr>
                <w:b w:val="false"/>
                <w:bCs w:val="false"/>
                <w:sz w:val="20"/>
                <w:szCs w:val="20"/>
              </w:rPr>
              <w:t xml:space="preserve">Add rate limiting/throttling on login and register routes, enforce HTTPS everywhere, rotate refresh tokens, and add input validation/sanitization middleware on all write endpoints</w:t>
            </w:r>
          </w:p>
        </w:tc>
      </w:tr>
    </w:tbl>
    <w:p>
      <w:pPr>
        <w:pStyle w:val="Heading3"/>
        <w:spacing w:after="120" w:before="260"/>
      </w:pPr>
      <w:r>
        <w:rPr>
          <w:b/>
          <w:bCs/>
          <w:sz w:val="21"/>
          <w:szCs w:val="21"/>
        </w:rPr>
        <w:t xml:space="preserve">Future Roadmap: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800"/>
        <w:gridCol w:w="2950"/>
      </w:tblGrid>
      <w:tr>
        <w:tc>
          <w:tcPr>
            <w:tcW w:type="dxa" w:w="1200"/>
            <w:shd w:fill="D9D9D9" w:color="auto" w:val="clear"/>
            <w:tcMar>
              <w:top w:type="dxa" w:w="100"/>
              <w:left w:type="dxa" w:w="120"/>
              <w:bottom w:type="dxa" w:w="100"/>
              <w:right w:type="dxa" w:w="120"/>
            </w:tcMar>
            <w:vAlign w:val="center"/>
          </w:tcPr>
          <w:p>
            <w:r>
              <w:rPr>
                <w:b/>
                <w:bCs/>
                <w:sz w:val="20"/>
                <w:szCs w:val="20"/>
              </w:rPr>
              <w:t xml:space="preserve">Phase</w:t>
            </w:r>
          </w:p>
        </w:tc>
        <w:tc>
          <w:tcPr>
            <w:tcW w:type="dxa" w:w="3400"/>
            <w:shd w:fill="D9D9D9" w:color="auto" w:val="clear"/>
            <w:tcMar>
              <w:top w:type="dxa" w:w="100"/>
              <w:left w:type="dxa" w:w="120"/>
              <w:bottom w:type="dxa" w:w="100"/>
              <w:right w:type="dxa" w:w="120"/>
            </w:tcMar>
            <w:vAlign w:val="center"/>
          </w:tcPr>
          <w:p>
            <w:r>
              <w:rPr>
                <w:b/>
                <w:bCs/>
                <w:sz w:val="20"/>
                <w:szCs w:val="20"/>
              </w:rPr>
              <w:t xml:space="preserve">Planned Feature / Enhancement</w:t>
            </w:r>
          </w:p>
        </w:tc>
        <w:tc>
          <w:tcPr>
            <w:tcW w:type="dxa" w:w="1800"/>
            <w:shd w:fill="D9D9D9" w:color="auto" w:val="clear"/>
            <w:tcMar>
              <w:top w:type="dxa" w:w="100"/>
              <w:left w:type="dxa" w:w="120"/>
              <w:bottom w:type="dxa" w:w="100"/>
              <w:right w:type="dxa" w:w="120"/>
            </w:tcMar>
            <w:vAlign w:val="center"/>
          </w:tcPr>
          <w:p>
            <w:r>
              <w:rPr>
                <w:b/>
                <w:bCs/>
                <w:sz w:val="20"/>
                <w:szCs w:val="20"/>
              </w:rPr>
              <w:t xml:space="preserve">Target Timeline</w:t>
            </w:r>
          </w:p>
        </w:tc>
        <w:tc>
          <w:tcPr>
            <w:tcW w:type="dxa" w:w="2950"/>
            <w:shd w:fill="D9D9D9" w:color="auto" w:val="clear"/>
            <w:tcMar>
              <w:top w:type="dxa" w:w="100"/>
              <w:left w:type="dxa" w:w="120"/>
              <w:bottom w:type="dxa" w:w="100"/>
              <w:right w:type="dxa" w:w="120"/>
            </w:tcMar>
            <w:vAlign w:val="center"/>
          </w:tcPr>
          <w:p>
            <w:r>
              <w:rPr>
                <w:b/>
                <w:bCs/>
                <w:sz w:val="20"/>
                <w:szCs w:val="20"/>
              </w:rPr>
              <w:t xml:space="preserve">Expected Impact</w:t>
            </w:r>
          </w:p>
        </w:tc>
      </w:tr>
      <w:tr>
        <w:tc>
          <w:tcPr>
            <w:tcW w:type="dxa" w:w="1200"/>
            <w:tcMar>
              <w:top w:type="dxa" w:w="100"/>
              <w:left w:type="dxa" w:w="120"/>
              <w:bottom w:type="dxa" w:w="100"/>
              <w:right w:type="dxa" w:w="120"/>
            </w:tcMar>
            <w:vAlign w:val="center"/>
          </w:tcPr>
          <w:p>
            <w:r>
              <w:rPr>
                <w:b w:val="false"/>
                <w:bCs w:val="false"/>
                <w:sz w:val="20"/>
                <w:szCs w:val="20"/>
              </w:rPr>
              <w:t xml:space="preserve">Phase 2</w:t>
            </w:r>
          </w:p>
        </w:tc>
        <w:tc>
          <w:tcPr>
            <w:tcW w:type="dxa" w:w="3400"/>
            <w:tcMar>
              <w:top w:type="dxa" w:w="100"/>
              <w:left w:type="dxa" w:w="120"/>
              <w:bottom w:type="dxa" w:w="100"/>
              <w:right w:type="dxa" w:w="120"/>
            </w:tcMar>
            <w:vAlign w:val="center"/>
          </w:tcPr>
          <w:p>
            <w:r>
              <w:rPr>
                <w:b w:val="false"/>
                <w:bCs w:val="false"/>
                <w:sz w:val="20"/>
                <w:szCs w:val="20"/>
              </w:rPr>
              <w:t xml:space="preserve">Payment gateway integration (Razorpay / Stripe) for real online transactions</w:t>
            </w:r>
          </w:p>
        </w:tc>
        <w:tc>
          <w:tcPr>
            <w:tcW w:type="dxa" w:w="1800"/>
            <w:tcMar>
              <w:top w:type="dxa" w:w="100"/>
              <w:left w:type="dxa" w:w="120"/>
              <w:bottom w:type="dxa" w:w="100"/>
              <w:right w:type="dxa" w:w="120"/>
            </w:tcMar>
            <w:vAlign w:val="center"/>
          </w:tcPr>
          <w:p>
            <w:r>
              <w:rPr>
                <w:b w:val="false"/>
                <w:bCs w:val="false"/>
                <w:sz w:val="20"/>
                <w:szCs w:val="20"/>
              </w:rPr>
              <w:t xml:space="preserve">[Target quarter]</w:t>
            </w:r>
          </w:p>
        </w:tc>
        <w:tc>
          <w:tcPr>
            <w:tcW w:type="dxa" w:w="2950"/>
            <w:tcMar>
              <w:top w:type="dxa" w:w="100"/>
              <w:left w:type="dxa" w:w="120"/>
              <w:bottom w:type="dxa" w:w="100"/>
              <w:right w:type="dxa" w:w="120"/>
            </w:tcMar>
            <w:vAlign w:val="center"/>
          </w:tcPr>
          <w:p>
            <w:r>
              <w:rPr>
                <w:b w:val="false"/>
                <w:bCs w:val="false"/>
                <w:sz w:val="20"/>
                <w:szCs w:val="20"/>
              </w:rPr>
              <w:t xml:space="preserve">Enables genuine checkout and monetization, increasing conversion from browsing to completed purchase</w:t>
            </w:r>
          </w:p>
        </w:tc>
      </w:tr>
      <w:tr>
        <w:tc>
          <w:tcPr>
            <w:tcW w:type="dxa" w:w="1200"/>
            <w:tcMar>
              <w:top w:type="dxa" w:w="100"/>
              <w:left w:type="dxa" w:w="120"/>
              <w:bottom w:type="dxa" w:w="100"/>
              <w:right w:type="dxa" w:w="120"/>
            </w:tcMar>
            <w:vAlign w:val="center"/>
          </w:tcPr>
          <w:p>
            <w:r>
              <w:rPr>
                <w:b w:val="false"/>
                <w:bCs w:val="false"/>
                <w:sz w:val="20"/>
                <w:szCs w:val="20"/>
              </w:rPr>
              <w:t xml:space="preserve">Phase 3</w:t>
            </w:r>
          </w:p>
        </w:tc>
        <w:tc>
          <w:tcPr>
            <w:tcW w:type="dxa" w:w="3400"/>
            <w:tcMar>
              <w:top w:type="dxa" w:w="100"/>
              <w:left w:type="dxa" w:w="120"/>
              <w:bottom w:type="dxa" w:w="100"/>
              <w:right w:type="dxa" w:w="120"/>
            </w:tcMar>
            <w:vAlign w:val="center"/>
          </w:tcPr>
          <w:p>
            <w:r>
              <w:rPr>
                <w:b w:val="false"/>
                <w:bCs w:val="false"/>
                <w:sz w:val="20"/>
                <w:szCs w:val="20"/>
              </w:rPr>
              <w:t xml:space="preserve">Wishlist and book reviews/ratings</w:t>
            </w:r>
          </w:p>
        </w:tc>
        <w:tc>
          <w:tcPr>
            <w:tcW w:type="dxa" w:w="1800"/>
            <w:tcMar>
              <w:top w:type="dxa" w:w="100"/>
              <w:left w:type="dxa" w:w="120"/>
              <w:bottom w:type="dxa" w:w="100"/>
              <w:right w:type="dxa" w:w="120"/>
            </w:tcMar>
            <w:vAlign w:val="center"/>
          </w:tcPr>
          <w:p>
            <w:r>
              <w:rPr>
                <w:b w:val="false"/>
                <w:bCs w:val="false"/>
                <w:sz w:val="20"/>
                <w:szCs w:val="20"/>
              </w:rPr>
              <w:t xml:space="preserve">[Target quarter]</w:t>
            </w:r>
          </w:p>
        </w:tc>
        <w:tc>
          <w:tcPr>
            <w:tcW w:type="dxa" w:w="2950"/>
            <w:tcMar>
              <w:top w:type="dxa" w:w="100"/>
              <w:left w:type="dxa" w:w="120"/>
              <w:bottom w:type="dxa" w:w="100"/>
              <w:right w:type="dxa" w:w="120"/>
            </w:tcMar>
            <w:vAlign w:val="center"/>
          </w:tcPr>
          <w:p>
            <w:r>
              <w:rPr>
                <w:b w:val="false"/>
                <w:bCs w:val="false"/>
                <w:sz w:val="20"/>
                <w:szCs w:val="20"/>
              </w:rPr>
              <w:t xml:space="preserve">Improves engagement and helps shoppers make more informed purchase decisions</w:t>
            </w:r>
          </w:p>
        </w:tc>
      </w:tr>
      <w:tr>
        <w:tc>
          <w:tcPr>
            <w:tcW w:type="dxa" w:w="1200"/>
            <w:tcMar>
              <w:top w:type="dxa" w:w="100"/>
              <w:left w:type="dxa" w:w="120"/>
              <w:bottom w:type="dxa" w:w="100"/>
              <w:right w:type="dxa" w:w="120"/>
            </w:tcMar>
            <w:vAlign w:val="center"/>
          </w:tcPr>
          <w:p>
            <w:r>
              <w:rPr>
                <w:b w:val="false"/>
                <w:bCs w:val="false"/>
                <w:sz w:val="20"/>
                <w:szCs w:val="20"/>
              </w:rPr>
              <w:t xml:space="preserve">Phase 4</w:t>
            </w:r>
          </w:p>
        </w:tc>
        <w:tc>
          <w:tcPr>
            <w:tcW w:type="dxa" w:w="3400"/>
            <w:tcMar>
              <w:top w:type="dxa" w:w="100"/>
              <w:left w:type="dxa" w:w="120"/>
              <w:bottom w:type="dxa" w:w="100"/>
              <w:right w:type="dxa" w:w="120"/>
            </w:tcMar>
            <w:vAlign w:val="center"/>
          </w:tcPr>
          <w:p>
            <w:r>
              <w:rPr>
                <w:b w:val="false"/>
                <w:bCs w:val="false"/>
                <w:sz w:val="20"/>
                <w:szCs w:val="20"/>
              </w:rPr>
              <w:t xml:space="preserve">Personalized recommendations and multi-vendor/seller support</w:t>
            </w:r>
          </w:p>
        </w:tc>
        <w:tc>
          <w:tcPr>
            <w:tcW w:type="dxa" w:w="1800"/>
            <w:tcMar>
              <w:top w:type="dxa" w:w="100"/>
              <w:left w:type="dxa" w:w="120"/>
              <w:bottom w:type="dxa" w:w="100"/>
              <w:right w:type="dxa" w:w="120"/>
            </w:tcMar>
            <w:vAlign w:val="center"/>
          </w:tcPr>
          <w:p>
            <w:r>
              <w:rPr>
                <w:b w:val="false"/>
                <w:bCs w:val="false"/>
                <w:sz w:val="20"/>
                <w:szCs w:val="20"/>
              </w:rPr>
              <w:t xml:space="preserve">[Target quarter]</w:t>
            </w:r>
          </w:p>
        </w:tc>
        <w:tc>
          <w:tcPr>
            <w:tcW w:type="dxa" w:w="2950"/>
            <w:tcMar>
              <w:top w:type="dxa" w:w="100"/>
              <w:left w:type="dxa" w:w="120"/>
              <w:bottom w:type="dxa" w:w="100"/>
              <w:right w:type="dxa" w:w="120"/>
            </w:tcMar>
            <w:vAlign w:val="center"/>
          </w:tcPr>
          <w:p>
            <w:r>
              <w:rPr>
                <w:b w:val="false"/>
                <w:bCs w:val="false"/>
                <w:sz w:val="20"/>
                <w:szCs w:val="20"/>
              </w:rPr>
              <w:t xml:space="preserve">Boosts repeat purchases through tailored suggestions and opens the platform to additional sellers</w:t>
            </w:r>
          </w:p>
        </w:tc>
      </w:tr>
    </w:tbl>
    <w:sectPr>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2026-07-19T08:20:46.187Z</dcterms:created>
  <dcterms:modified xsi:type="dcterms:W3CDTF">2026-07-19T08:20:46.189Z</dcterms:modified>
</cp:coreProperties>
</file>

<file path=docProps/custom.xml><?xml version="1.0" encoding="utf-8"?>
<Properties xmlns="http://schemas.openxmlformats.org/officeDocument/2006/custom-properties" xmlns:vt="http://schemas.openxmlformats.org/officeDocument/2006/docPropsVTypes"/>
</file>