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05">
      <w:pPr>
        <w:pStyle w:val="Title"/>
        <w:rPr/>
      </w:pPr>
      <w:r w:rsidDel="00000000" w:rsidR="00000000" w:rsidRPr="00000000">
        <w:rPr>
          <w:color w:val="ec7c30"/>
          <w:rtl w:val="0"/>
        </w:rPr>
        <w:t xml:space="preserve">Bilal Moti MRICS</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4222983</wp:posOffset>
            </wp:positionH>
            <wp:positionV relativeFrom="paragraph">
              <wp:posOffset>-559511</wp:posOffset>
            </wp:positionV>
            <wp:extent cx="1617013" cy="1676513"/>
            <wp:effectExtent b="0" l="0" r="0" t="0"/>
            <wp:wrapNone/>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617013" cy="1676513"/>
                    </a:xfrm>
                    <a:prstGeom prst="rect"/>
                    <a:ln/>
                  </pic:spPr>
                </pic:pic>
              </a:graphicData>
            </a:graphic>
          </wp:anchor>
        </w:drawing>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1"/>
          <w:i w:val="0"/>
          <w:smallCaps w:val="0"/>
          <w:strike w:val="0"/>
          <w:color w:val="000000"/>
          <w:sz w:val="66"/>
          <w:szCs w:val="66"/>
          <w:u w:val="none"/>
          <w:shd w:fill="auto" w:val="clear"/>
          <w:vertAlign w:val="baseline"/>
        </w:rPr>
      </w:pPr>
      <w:r w:rsidDel="00000000" w:rsidR="00000000" w:rsidRPr="00000000">
        <w:rPr>
          <w:rtl w:val="0"/>
        </w:rPr>
      </w:r>
    </w:p>
    <w:p w:rsidR="00000000" w:rsidDel="00000000" w:rsidP="00000000" w:rsidRDefault="00000000" w:rsidRPr="00000000" w14:paraId="00000007">
      <w:pPr>
        <w:tabs>
          <w:tab w:val="left" w:leader="none" w:pos="9087"/>
        </w:tabs>
        <w:ind w:left="34" w:firstLine="0"/>
        <w:jc w:val="center"/>
        <w:rPr>
          <w:rFonts w:ascii="Calibri" w:cs="Calibri" w:eastAsia="Calibri" w:hAnsi="Calibri"/>
          <w:b w:val="1"/>
          <w:sz w:val="28"/>
          <w:szCs w:val="28"/>
        </w:rPr>
      </w:pPr>
      <w:r w:rsidDel="00000000" w:rsidR="00000000" w:rsidRPr="00000000">
        <w:rPr>
          <w:rFonts w:ascii="Calibri" w:cs="Calibri" w:eastAsia="Calibri" w:hAnsi="Calibri"/>
          <w:b w:val="1"/>
          <w:color w:val="4471c4"/>
          <w:sz w:val="28"/>
          <w:szCs w:val="28"/>
          <w:u w:val="single"/>
          <w:rtl w:val="0"/>
        </w:rPr>
        <w:t xml:space="preserve">PROFILE</w:t>
        <w:tab/>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161616"/>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161616"/>
          <w:sz w:val="22"/>
          <w:szCs w:val="22"/>
          <w:u w:val="none"/>
          <w:shd w:fill="auto" w:val="clear"/>
          <w:vertAlign w:val="baseline"/>
          <w:rtl w:val="0"/>
        </w:rPr>
        <w:t xml:space="preserve">Professional, Banker, Asset Manager, Equity and Commodity Brokerage Leader, RICS Registered Valuer, 5 star  RERA Valuer, Speaker, Entrepreneur, Investor (largely in the UAE), Musician.</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result-oriented business, financial services and valuation professional, carrying strategic achievements at Board and Executive Management level internationally.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161616"/>
          <w:sz w:val="22"/>
          <w:szCs w:val="22"/>
          <w:u w:val="none"/>
          <w:shd w:fill="auto" w:val="clear"/>
          <w:vertAlign w:val="baseline"/>
          <w:rtl w:val="0"/>
        </w:rPr>
        <w:t xml:space="preserve">Highly qualified with MBA, Banking Diploma, MRICS, and Corporate Governance.</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135"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Possesses 37 years of overall Corporate Banking, Investment Banking, Valuations, Brokerage, Operations, and Risk Management experience with first class international organizations in The Netherlands, UAE, Saudi Arabia, Qatar, Oman, Bahrain, Lebanon, and Pakistan.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140" w:right="14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Approved by Central Banks and Capital Market Authorities in the GCC region as a Senior Regulated Professional.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0" w:right="12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Represented in the Board, Investment, Fiduciary and Management Committees of many public listed institutions. Has proven credentials to independently lead, develop strategies and business plans, make decisions, and drive execution to attain targeted objectives. Has managed sizable organizations in terms of clients, services, employees, policies, technology and processes over 15 years.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40" w:right="137"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Enjoys extensive relationship with Government authorities, institutions, corporates, family groups and high net worth individual clients, media etc. in the cited regions at Board and C levels.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spacing w:line="242" w:lineRule="auto"/>
        <w:ind w:left="140" w:right="135" w:firstLine="0"/>
        <w:jc w:val="both"/>
        <w:rPr>
          <w:sz w:val="24"/>
          <w:szCs w:val="24"/>
        </w:rPr>
      </w:pPr>
      <w:r w:rsidDel="00000000" w:rsidR="00000000" w:rsidRPr="00000000">
        <w:rPr>
          <w:color w:val="161616"/>
          <w:sz w:val="24"/>
          <w:szCs w:val="24"/>
          <w:rtl w:val="0"/>
        </w:rPr>
        <w:t xml:space="preserve">Participates in the conferences and media as Guest Speaker. Has attended professional training in USA, UK, Netherlands, Singapore, Bahrain, Saudi Arabia and UAE.</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9">
      <w:pPr>
        <w:spacing w:before="1" w:lineRule="auto"/>
        <w:ind w:left="140" w:right="134" w:firstLine="0"/>
        <w:jc w:val="both"/>
        <w:rPr>
          <w:sz w:val="24"/>
          <w:szCs w:val="24"/>
        </w:rPr>
      </w:pPr>
      <w:r w:rsidDel="00000000" w:rsidR="00000000" w:rsidRPr="00000000">
        <w:rPr>
          <w:color w:val="161616"/>
          <w:sz w:val="24"/>
          <w:szCs w:val="24"/>
          <w:rtl w:val="0"/>
        </w:rPr>
        <w:t xml:space="preserve">Secured Gold Medal in Banking Diploma, "Top 100 CEOs of the year 2015 and 2019" awards, and "Top brokerage and investment company awards from the CFA Society for 3 consecutive years. Led Windmills to be among the top 5 valuation services companies in UAE evidenced by 12 market and regulatory awards.</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ind w:left="140" w:firstLine="0"/>
        <w:jc w:val="both"/>
        <w:rPr>
          <w:sz w:val="24"/>
          <w:szCs w:val="24"/>
        </w:rPr>
        <w:sectPr>
          <w:pgSz w:h="16840" w:w="11900" w:orient="portrait"/>
          <w:pgMar w:bottom="280" w:top="460" w:left="1300" w:right="1300" w:header="720" w:footer="720"/>
          <w:pgNumType w:start="1"/>
        </w:sectPr>
      </w:pPr>
      <w:r w:rsidDel="00000000" w:rsidR="00000000" w:rsidRPr="00000000">
        <w:rPr>
          <w:color w:val="161616"/>
          <w:sz w:val="24"/>
          <w:szCs w:val="24"/>
          <w:rtl w:val="0"/>
        </w:rPr>
        <w:t xml:space="preserve">Speaks English, Urdu, Arabic and Dutch.</w:t>
      </w:r>
      <w:r w:rsidDel="00000000" w:rsidR="00000000" w:rsidRPr="00000000">
        <w:rPr>
          <w:rtl w:val="0"/>
        </w:rPr>
      </w:r>
    </w:p>
    <w:p w:rsidR="00000000" w:rsidDel="00000000" w:rsidP="00000000" w:rsidRDefault="00000000" w:rsidRPr="00000000" w14:paraId="0000001C">
      <w:pPr>
        <w:tabs>
          <w:tab w:val="left" w:leader="none" w:pos="9193"/>
        </w:tabs>
        <w:spacing w:before="86" w:lineRule="auto"/>
        <w:ind w:left="110" w:firstLine="0"/>
        <w:rPr>
          <w:rFonts w:ascii="Calibri" w:cs="Calibri" w:eastAsia="Calibri" w:hAnsi="Calibri"/>
          <w:b w:val="1"/>
          <w:sz w:val="24"/>
          <w:szCs w:val="24"/>
        </w:rPr>
      </w:pPr>
      <w:r w:rsidDel="00000000" w:rsidR="00000000" w:rsidRPr="00000000">
        <w:rPr>
          <w:rFonts w:ascii="Times New Roman" w:cs="Times New Roman" w:eastAsia="Times New Roman" w:hAnsi="Times New Roman"/>
          <w:color w:val="161616"/>
          <w:sz w:val="24"/>
          <w:szCs w:val="24"/>
          <w:u w:val="single"/>
          <w:rtl w:val="0"/>
        </w:rPr>
        <w:t xml:space="preserve"> </w:t>
      </w:r>
      <w:r w:rsidDel="00000000" w:rsidR="00000000" w:rsidRPr="00000000">
        <w:rPr>
          <w:rFonts w:ascii="Calibri" w:cs="Calibri" w:eastAsia="Calibri" w:hAnsi="Calibri"/>
          <w:b w:val="1"/>
          <w:color w:val="161616"/>
          <w:sz w:val="24"/>
          <w:szCs w:val="24"/>
          <w:u w:val="single"/>
          <w:rtl w:val="0"/>
        </w:rPr>
        <w:t xml:space="preserve">EDUCATION</w:t>
        <w:tab/>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0" w:line="240" w:lineRule="auto"/>
        <w:ind w:left="860" w:right="0" w:hanging="361"/>
        <w:jc w:val="left"/>
        <w:rPr>
          <w:rFonts w:ascii="Noto Sans Symbols" w:cs="Noto Sans Symbols" w:eastAsia="Noto Sans Symbols" w:hAnsi="Noto Sans Symbol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Royal Institution of Chartered Surveyors, 2016</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1" w:line="251" w:lineRule="auto"/>
        <w:ind w:left="860" w:right="0" w:hanging="361"/>
        <w:jc w:val="left"/>
        <w:rPr>
          <w:rFonts w:ascii="Noto Sans Symbols" w:cs="Noto Sans Symbols" w:eastAsia="Noto Sans Symbols" w:hAnsi="Noto Sans Symbol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MBA, Institute of Business Administration, 1989 – 1992</w:t>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0" w:line="251" w:lineRule="auto"/>
        <w:ind w:left="860" w:right="0" w:hanging="361"/>
        <w:jc w:val="left"/>
        <w:rPr>
          <w:rFonts w:ascii="Noto Sans Symbols" w:cs="Noto Sans Symbols" w:eastAsia="Noto Sans Symbols" w:hAnsi="Noto Sans Symbol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Banking Diploma, Institute of Bankers, 1990-1991</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2" w:line="240" w:lineRule="auto"/>
        <w:ind w:left="860" w:right="0" w:hanging="361"/>
        <w:jc w:val="left"/>
        <w:rPr>
          <w:rFonts w:ascii="Noto Sans Symbols" w:cs="Noto Sans Symbols" w:eastAsia="Noto Sans Symbols" w:hAnsi="Noto Sans Symbol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Degree in Inter Science, DJ Science College, 1984-1985</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1" w:line="251" w:lineRule="auto"/>
        <w:ind w:left="860" w:right="0" w:hanging="361"/>
        <w:jc w:val="left"/>
        <w:rPr>
          <w:rFonts w:ascii="Noto Sans Symbols" w:cs="Noto Sans Symbols" w:eastAsia="Noto Sans Symbols" w:hAnsi="Noto Sans Symbol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Certificate of Director Education, Corporate Governance Leadership Skills</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0" w:line="251" w:lineRule="auto"/>
        <w:ind w:left="860" w:right="0" w:hanging="361"/>
        <w:jc w:val="left"/>
        <w:rPr>
          <w:rFonts w:ascii="Noto Sans Symbols" w:cs="Noto Sans Symbols" w:eastAsia="Noto Sans Symbols" w:hAnsi="Noto Sans Symbol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Certified Training for Real Estate Brokers, RERA, Dubai Land Department</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1" w:line="240" w:lineRule="auto"/>
        <w:ind w:left="860" w:right="0" w:hanging="361"/>
        <w:jc w:val="left"/>
        <w:rPr>
          <w:rFonts w:ascii="Noto Sans Symbols" w:cs="Noto Sans Symbols" w:eastAsia="Noto Sans Symbols" w:hAnsi="Noto Sans Symbol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Certified Training for Real Estate Valuers, RERA, Dubai Land Department</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1"/>
        <w:tabs>
          <w:tab w:val="left" w:leader="none" w:pos="9193"/>
        </w:tabs>
        <w:ind w:firstLine="110"/>
        <w:rPr>
          <w:u w:val="none"/>
        </w:rPr>
      </w:pPr>
      <w:r w:rsidDel="00000000" w:rsidR="00000000" w:rsidRPr="00000000">
        <w:rPr>
          <w:rFonts w:ascii="Times New Roman" w:cs="Times New Roman" w:eastAsia="Times New Roman" w:hAnsi="Times New Roman"/>
          <w:b w:val="0"/>
          <w:rtl w:val="0"/>
        </w:rPr>
        <w:t xml:space="preserve"> </w:t>
      </w:r>
      <w:r w:rsidDel="00000000" w:rsidR="00000000" w:rsidRPr="00000000">
        <w:rPr>
          <w:rtl w:val="0"/>
        </w:rPr>
        <w:t xml:space="preserve">PROFESSIONAL EXPERIENCE</w:t>
        <w:tab/>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8">
      <w:pPr>
        <w:spacing w:before="1" w:lineRule="auto"/>
        <w:ind w:left="140" w:firstLine="0"/>
        <w:rPr>
          <w:rFonts w:ascii="Arial" w:cs="Arial" w:eastAsia="Arial" w:hAnsi="Arial"/>
          <w:b w:val="1"/>
        </w:rPr>
      </w:pPr>
      <w:r w:rsidDel="00000000" w:rsidR="00000000" w:rsidRPr="00000000">
        <w:rPr>
          <w:rFonts w:ascii="Arial" w:cs="Arial" w:eastAsia="Arial" w:hAnsi="Arial"/>
          <w:b w:val="1"/>
          <w:rtl w:val="0"/>
        </w:rPr>
        <w:t xml:space="preserve">Chairman</w:t>
      </w:r>
    </w:p>
    <w:p w:rsidR="00000000" w:rsidDel="00000000" w:rsidP="00000000" w:rsidRDefault="00000000" w:rsidRPr="00000000" w14:paraId="00000029">
      <w:pPr>
        <w:spacing w:before="1" w:lineRule="auto"/>
        <w:ind w:left="140" w:firstLine="0"/>
        <w:rPr>
          <w:rFonts w:ascii="Arial" w:cs="Arial" w:eastAsia="Arial" w:hAnsi="Arial"/>
          <w:b w:val="1"/>
        </w:rPr>
      </w:pPr>
      <w:r w:rsidDel="00000000" w:rsidR="00000000" w:rsidRPr="00000000">
        <w:rPr>
          <w:rFonts w:ascii="Arial" w:cs="Arial" w:eastAsia="Arial" w:hAnsi="Arial"/>
          <w:b w:val="1"/>
          <w:rtl w:val="0"/>
        </w:rPr>
        <w:t xml:space="preserve">Windmills Real Estate Valuation Services, Dubai, UAE, 2017 to present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0" w:line="230" w:lineRule="auto"/>
        <w:ind w:left="861" w:right="182" w:hanging="362"/>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Leads valuation services related to real estate, plant, machinery, equipment, and business to clients across UAE.</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22" w:line="225" w:lineRule="auto"/>
        <w:ind w:left="861" w:right="153" w:hanging="362"/>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Manages company's strategy and business plans, with the help of my highly capable sales, marketing, valuation, advisory and operations team members.</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8" w:line="232" w:lineRule="auto"/>
        <w:ind w:left="861" w:right="291" w:hanging="362"/>
        <w:jc w:val="left"/>
        <w:rPr>
          <w:rFonts w:ascii="Noto Sans Symbols" w:cs="Noto Sans Symbols" w:eastAsia="Noto Sans Symbols" w:hAnsi="Noto Sans Symbols"/>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Developed Windmills to be among the top Gold rated valuation firms in UAE ranked by Dubai Land Department and RERA for 3 consecutive years.</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0" w:line="252.00000000000003" w:lineRule="auto"/>
        <w:ind w:left="860" w:right="0" w:hanging="361"/>
        <w:jc w:val="left"/>
        <w:rPr>
          <w:rFonts w:ascii="Noto Sans Symbols" w:cs="Noto Sans Symbols" w:eastAsia="Noto Sans Symbols" w:hAnsi="Noto Sans Symbols"/>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Awarded with:</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582"/>
        </w:tabs>
        <w:spacing w:after="0" w:before="33" w:line="204" w:lineRule="auto"/>
        <w:ind w:left="1581" w:right="497"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One of the top Gold rated valuation firms ranked by RERA and DLD for 3 consecutive years (2021 to present)</w:t>
      </w:r>
    </w:p>
    <w:p w:rsidR="00000000" w:rsidDel="00000000" w:rsidP="00000000" w:rsidRDefault="00000000" w:rsidRPr="00000000" w14:paraId="0000003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582"/>
        </w:tabs>
        <w:spacing w:after="0" w:before="33" w:line="204" w:lineRule="auto"/>
        <w:ind w:left="1581" w:right="497"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Highest Number of Valuations recognized by RERA and DLD in 2022.</w:t>
      </w:r>
    </w:p>
    <w:p w:rsidR="00000000" w:rsidDel="00000000" w:rsidP="00000000" w:rsidRDefault="00000000" w:rsidRPr="00000000" w14:paraId="0000003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582"/>
        </w:tabs>
        <w:spacing w:after="0" w:before="33" w:line="204" w:lineRule="auto"/>
        <w:ind w:left="1581" w:right="497"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5 five star rated Valuers for 2023.</w:t>
      </w:r>
    </w:p>
    <w:p w:rsidR="00000000" w:rsidDel="00000000" w:rsidP="00000000" w:rsidRDefault="00000000" w:rsidRPr="00000000" w14:paraId="0000003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582"/>
        </w:tabs>
        <w:spacing w:after="0" w:before="33" w:line="204" w:lineRule="auto"/>
        <w:ind w:left="1581" w:right="497"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“Best Real Estate Valuation and Consultancy Firm – UAE” by Middle East Awards in 2023.</w:t>
      </w:r>
    </w:p>
    <w:p w:rsidR="00000000" w:rsidDel="00000000" w:rsidP="00000000" w:rsidRDefault="00000000" w:rsidRPr="00000000" w14:paraId="0000003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582"/>
        </w:tabs>
        <w:spacing w:after="0" w:before="33" w:line="204" w:lineRule="auto"/>
        <w:ind w:left="1581" w:right="497"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“Real Estate Client Service Excellence Award by Middle East Awards in 2023.</w:t>
      </w:r>
    </w:p>
    <w:p w:rsidR="00000000" w:rsidDel="00000000" w:rsidP="00000000" w:rsidRDefault="00000000" w:rsidRPr="00000000" w14:paraId="0000003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582"/>
        </w:tabs>
        <w:spacing w:after="0" w:before="27" w:line="204" w:lineRule="auto"/>
        <w:ind w:left="1581" w:right="167"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“Top Professional Services Company in the UAE in 2018” and "Runner Up in 2019" under the patronage of Dubai Economic Department.</w:t>
      </w:r>
    </w:p>
    <w:p w:rsidR="00000000" w:rsidDel="00000000" w:rsidP="00000000" w:rsidRDefault="00000000" w:rsidRPr="00000000" w14:paraId="0000003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582"/>
        </w:tabs>
        <w:spacing w:after="0" w:before="23" w:line="208" w:lineRule="auto"/>
        <w:ind w:left="1581" w:right="147"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"Runner Up - Best Consulting Company in the Gulf in 2018” and "Finalist in 2019" under the patronage of Dubai Land Department.</w:t>
      </w:r>
    </w:p>
    <w:p w:rsidR="00000000" w:rsidDel="00000000" w:rsidP="00000000" w:rsidRDefault="00000000" w:rsidRPr="00000000" w14:paraId="0000003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582"/>
        </w:tabs>
        <w:spacing w:after="0" w:before="35" w:line="204" w:lineRule="auto"/>
        <w:ind w:left="1581" w:right="170"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"Finalist - The Consultant of the Year 2018” award and numerous finalist awards by MEED.</w:t>
      </w:r>
    </w:p>
    <w:p w:rsidR="00000000" w:rsidDel="00000000" w:rsidP="00000000" w:rsidRDefault="00000000" w:rsidRPr="00000000" w14:paraId="0000003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1"/>
          <w:tab w:val="left" w:leader="none" w:pos="862"/>
        </w:tabs>
        <w:spacing w:after="0" w:before="1" w:line="240" w:lineRule="auto"/>
        <w:ind w:left="861" w:right="0" w:hanging="362"/>
        <w:jc w:val="left"/>
        <w:rPr>
          <w:rFonts w:ascii="Noto Sans Symbols" w:cs="Noto Sans Symbols" w:eastAsia="Noto Sans Symbols" w:hAnsi="Noto Sans Symbols"/>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Signed off more than 3,500 valuations to more than 300 clients in the UAE in 4 years.</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2"/>
        </w:tabs>
        <w:spacing w:after="0" w:before="6" w:line="240" w:lineRule="auto"/>
        <w:ind w:left="861" w:right="128" w:hanging="362"/>
        <w:jc w:val="both"/>
        <w:rPr>
          <w:rFonts w:ascii="Noto Sans Symbols" w:cs="Noto Sans Symbols" w:eastAsia="Noto Sans Symbols" w:hAnsi="Noto Sans Symbols"/>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On boarded major clients like ENBD and EIB, FAB, CBD, DIB, Mashreq Bank, ADCB, CBI, ADIB, RAKBANK, Sharjah Islamic Bank, Ajman Bank, United Arab Bank, Masraf Bank, Hilal Bank, Standard Chartered Bank, Ahli Bank of Kuwait, Blom Bank,HBAG Zurich, UBL, Rajhi Group, ADNIC, Dubai Insurance, Al Wathba, SAIF, SHUROOQ, Salama Group, among others.</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2"/>
        </w:tabs>
        <w:spacing w:after="0" w:before="0" w:line="248.00000000000006" w:lineRule="auto"/>
        <w:ind w:left="861" w:right="0" w:hanging="362"/>
        <w:jc w:val="both"/>
        <w:rPr>
          <w:rFonts w:ascii="Noto Sans Symbols" w:cs="Noto Sans Symbols" w:eastAsia="Noto Sans Symbols" w:hAnsi="Noto Sans Symbols"/>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Achieved '61% ahead of schedule' turnaround time in delivering valuations to our clients.</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B">
      <w:pPr>
        <w:spacing w:before="169" w:lineRule="auto"/>
        <w:ind w:left="140" w:firstLine="0"/>
        <w:rPr>
          <w:rFonts w:ascii="Arial" w:cs="Arial" w:eastAsia="Arial" w:hAnsi="Arial"/>
          <w:b w:val="1"/>
        </w:rPr>
      </w:pPr>
      <w:r w:rsidDel="00000000" w:rsidR="00000000" w:rsidRPr="00000000">
        <w:rPr>
          <w:rFonts w:ascii="Arial" w:cs="Arial" w:eastAsia="Arial" w:hAnsi="Arial"/>
          <w:b w:val="1"/>
          <w:rtl w:val="0"/>
        </w:rPr>
        <w:t xml:space="preserve">Vice Chairman and Managing Director</w:t>
      </w:r>
    </w:p>
    <w:p w:rsidR="00000000" w:rsidDel="00000000" w:rsidP="00000000" w:rsidRDefault="00000000" w:rsidRPr="00000000" w14:paraId="0000003C">
      <w:pPr>
        <w:spacing w:before="1" w:lineRule="auto"/>
        <w:ind w:left="140" w:firstLine="0"/>
        <w:rPr>
          <w:rFonts w:ascii="Arial" w:cs="Arial" w:eastAsia="Arial" w:hAnsi="Arial"/>
          <w:b w:val="1"/>
        </w:rPr>
      </w:pPr>
      <w:r w:rsidDel="00000000" w:rsidR="00000000" w:rsidRPr="00000000">
        <w:rPr>
          <w:rFonts w:ascii="Arial" w:cs="Arial" w:eastAsia="Arial" w:hAnsi="Arial"/>
          <w:b w:val="1"/>
          <w:rtl w:val="0"/>
        </w:rPr>
        <w:t xml:space="preserve">QFC Based Valuation and Advisory Company, Qatar, 2013-2016</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2"/>
        </w:tabs>
        <w:spacing w:after="0" w:before="0" w:line="223" w:lineRule="auto"/>
        <w:ind w:left="861" w:right="141" w:hanging="362"/>
        <w:jc w:val="both"/>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Established the RICS regulated (real estate, industrial and business assets) valuation and advisory company in Qatar Financial Centre.</w:t>
      </w: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2"/>
        </w:tabs>
        <w:spacing w:after="0" w:before="0" w:line="287" w:lineRule="auto"/>
        <w:ind w:left="861" w:right="0" w:hanging="362"/>
        <w:jc w:val="both"/>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Made the company profitable in the first year. Tripled the profits in year 2.</w:t>
      </w: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2"/>
        </w:tabs>
        <w:spacing w:after="0" w:before="16" w:line="232" w:lineRule="auto"/>
        <w:ind w:left="861" w:right="138" w:hanging="362"/>
        <w:jc w:val="both"/>
        <w:rPr>
          <w:rFonts w:ascii="Noto Sans Symbols" w:cs="Noto Sans Symbols" w:eastAsia="Noto Sans Symbols" w:hAnsi="Noto Sans Symbols"/>
          <w:b w:val="0"/>
          <w:i w:val="0"/>
          <w:smallCaps w:val="0"/>
          <w:strike w:val="0"/>
          <w:color w:val="000000"/>
          <w:sz w:val="24"/>
          <w:szCs w:val="24"/>
          <w:u w:val="none"/>
          <w:shd w:fill="auto" w:val="clear"/>
          <w:vertAlign w:val="baseline"/>
        </w:rPr>
        <w:sectPr>
          <w:type w:val="nextPage"/>
          <w:pgSz w:h="16840" w:w="11900" w:orient="portrait"/>
          <w:pgMar w:bottom="280" w:top="1360" w:left="1300" w:right="1300" w:header="720" w:footer="720"/>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Developed QNB, CBQ, QDB, QIB, IBQ, Barwa Bank, Doha Bank, Ahlibank, QFB, UBL, Qatar Airways, Gulf Warehousing Company, Qatari Diar, Urbacon Contracting, ZAD Holding, Qatar German Medical Company, and large family groups as major clients.</w:t>
      </w: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2"/>
        </w:tabs>
        <w:spacing w:after="0" w:before="83" w:line="235" w:lineRule="auto"/>
        <w:ind w:left="861" w:right="138" w:hanging="362"/>
        <w:jc w:val="both"/>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Managed over 650 real estate valuations, over 30 industrial valuations, 5 companies valuations, and over 50 business and technical advisory assignments (largely for Qatar Development Bank). Total valuations done are worth over QAR 40 bln.</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2"/>
          <w:tab w:val="left" w:leader="none" w:pos="2300"/>
          <w:tab w:val="left" w:leader="none" w:pos="2879"/>
          <w:tab w:val="left" w:leader="none" w:pos="3759"/>
          <w:tab w:val="left" w:leader="none" w:pos="4269"/>
          <w:tab w:val="left" w:leader="none" w:pos="5434"/>
          <w:tab w:val="left" w:leader="none" w:pos="5674"/>
          <w:tab w:val="left" w:leader="none" w:pos="6403"/>
          <w:tab w:val="left" w:leader="none" w:pos="6939"/>
          <w:tab w:val="left" w:leader="none" w:pos="7934"/>
          <w:tab w:val="left" w:leader="none" w:pos="8102"/>
        </w:tabs>
        <w:spacing w:after="0" w:before="7" w:line="237" w:lineRule="auto"/>
        <w:ind w:left="861" w:right="121"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Advised banks and new/operating SME businesses with total capital &gt; QAR 10 bln from the strategic,</w:t>
        <w:tab/>
        <w:t xml:space="preserve">financial,</w:t>
        <w:tab/>
        <w:t xml:space="preserve">commercial</w:t>
        <w:tab/>
        <w:t xml:space="preserve">and</w:t>
        <w:tab/>
        <w:t xml:space="preserve">operational</w:t>
        <w:tab/>
        <w:t xml:space="preserve">perspectives. Recruited and managed a team of specialized professionals, holding MRICS, M-Tech Mechanical,</w:t>
        <w:tab/>
        <w:tab/>
        <w:t xml:space="preserve">CFA,</w:t>
        <w:tab/>
        <w:tab/>
        <w:t xml:space="preserve">MBA</w:t>
        <w:tab/>
        <w:tab/>
        <w:t xml:space="preserve">and</w:t>
        <w:tab/>
        <w:tab/>
        <w:t xml:space="preserve">ACCA</w:t>
        <w:tab/>
        <w:tab/>
        <w:t xml:space="preserve">degrees. Developed a strong good will in Qatar, as an objective, professional, and quality service company.</w:t>
      </w:r>
    </w:p>
    <w:p w:rsidR="00000000" w:rsidDel="00000000" w:rsidP="00000000" w:rsidRDefault="00000000" w:rsidRPr="00000000" w14:paraId="0000004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2"/>
        </w:tabs>
        <w:spacing w:after="0" w:before="6" w:line="237" w:lineRule="auto"/>
        <w:ind w:left="861" w:right="134" w:hanging="36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Contributed regularly in the Qatar - British, American, Dutch, German, Swiss, Italian, Spanish,Indian and Pakistani Business Forums.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45">
      <w:pPr>
        <w:spacing w:before="1" w:lineRule="auto"/>
        <w:ind w:left="140" w:firstLine="0"/>
        <w:rPr>
          <w:rFonts w:ascii="Arial" w:cs="Arial" w:eastAsia="Arial" w:hAnsi="Arial"/>
          <w:b w:val="1"/>
        </w:rPr>
      </w:pPr>
      <w:r w:rsidDel="00000000" w:rsidR="00000000" w:rsidRPr="00000000">
        <w:rPr>
          <w:rFonts w:ascii="Arial" w:cs="Arial" w:eastAsia="Arial" w:hAnsi="Arial"/>
          <w:b w:val="1"/>
          <w:rtl w:val="0"/>
        </w:rPr>
        <w:t xml:space="preserve">Chief Executive Officer</w:t>
      </w:r>
    </w:p>
    <w:p w:rsidR="00000000" w:rsidDel="00000000" w:rsidP="00000000" w:rsidRDefault="00000000" w:rsidRPr="00000000" w14:paraId="00000046">
      <w:pPr>
        <w:spacing w:before="1" w:lineRule="auto"/>
        <w:ind w:left="140" w:firstLine="0"/>
        <w:rPr>
          <w:rFonts w:ascii="Arial" w:cs="Arial" w:eastAsia="Arial" w:hAnsi="Arial"/>
          <w:b w:val="1"/>
        </w:rPr>
      </w:pPr>
      <w:r w:rsidDel="00000000" w:rsidR="00000000" w:rsidRPr="00000000">
        <w:rPr>
          <w:rFonts w:ascii="Arial" w:cs="Arial" w:eastAsia="Arial" w:hAnsi="Arial"/>
          <w:b w:val="1"/>
          <w:rtl w:val="0"/>
        </w:rPr>
        <w:t xml:space="preserve">Arif Habib Limited, Pakistan, 2010 - 2012</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2"/>
        </w:tabs>
        <w:spacing w:after="0" w:before="0" w:line="235" w:lineRule="auto"/>
        <w:ind w:left="861" w:right="135" w:hanging="362"/>
        <w:jc w:val="both"/>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Developed and led the star teams managing Investment Banking, Brokerage (Equity, Commodity and Forex), Research, Sales and Marketing, Products and Services Development, Risk and compliance, Finance, HR and IT functions.</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2"/>
        </w:tabs>
        <w:spacing w:after="0" w:before="8" w:line="230" w:lineRule="auto"/>
        <w:ind w:left="861" w:right="132" w:hanging="362"/>
        <w:jc w:val="both"/>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Enhanced share price, market share, revenues and profitability of the publicly listed company.</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2"/>
        </w:tabs>
        <w:spacing w:after="0" w:before="1" w:line="237" w:lineRule="auto"/>
        <w:ind w:left="861" w:right="139" w:hanging="362"/>
        <w:jc w:val="both"/>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Closed 19 equity capital markets (IPOs, right issue) and debt capital market (syndicated bond) transactions in the public and private capital markets. Road showed ‘Investment in Karachi Stock Exchange’ in UK, USA, Singapore, Hong Kong, Saudi Arabia and UAE.</w: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23" w:line="223" w:lineRule="auto"/>
        <w:ind w:left="861" w:right="178" w:hanging="362"/>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Expanded client base, products, services, service quality, research provision and controls.</w:t>
      </w: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24" w:line="223" w:lineRule="auto"/>
        <w:ind w:left="861" w:right="183" w:hanging="362"/>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Launched new services of Commodity Trading, Online Trading, Mobile Phone Trading, Money Market and Forex brokerage.</w:t>
      </w: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12" w:line="230" w:lineRule="auto"/>
        <w:ind w:left="861" w:right="595" w:hanging="362"/>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Transformed organization with highly qualified and experienced professionals. Managed &gt; 100 staff members.</w:t>
      </w: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18" w:line="225" w:lineRule="auto"/>
        <w:ind w:left="861" w:right="173" w:hanging="362"/>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Turned around SKM Lanka Sri Lanka (Brokerage and Investment Banking subsidiary) of the group.</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0" w:line="290" w:lineRule="auto"/>
        <w:ind w:left="860" w:right="0" w:hanging="361"/>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Re-branded and launched the new website of the company.</w:t>
      </w: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0" w:line="291" w:lineRule="auto"/>
        <w:ind w:left="860" w:right="0" w:hanging="361"/>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Approved annual reports. Led Annual General Meetings of the shareholders.</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2"/>
        </w:tabs>
        <w:spacing w:after="0" w:before="10" w:line="232" w:lineRule="auto"/>
        <w:ind w:left="861" w:right="139" w:hanging="362"/>
        <w:jc w:val="both"/>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Acted as Director of Noorwalla &amp; Associates (Private) Ltd. Pakistan, a valuation and loss adjustment company, for 3 years, and reviewed/opined on many real estate and industrial valuations.</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3">
      <w:pPr>
        <w:ind w:left="140" w:firstLine="0"/>
        <w:rPr>
          <w:rFonts w:ascii="Arial" w:cs="Arial" w:eastAsia="Arial" w:hAnsi="Arial"/>
          <w:b w:val="1"/>
        </w:rPr>
      </w:pPr>
      <w:r w:rsidDel="00000000" w:rsidR="00000000" w:rsidRPr="00000000">
        <w:rPr>
          <w:rFonts w:ascii="Arial" w:cs="Arial" w:eastAsia="Arial" w:hAnsi="Arial"/>
          <w:b w:val="1"/>
          <w:rtl w:val="0"/>
        </w:rPr>
        <w:t xml:space="preserve">Director and Deputy CEO.</w:t>
      </w:r>
    </w:p>
    <w:p w:rsidR="00000000" w:rsidDel="00000000" w:rsidP="00000000" w:rsidRDefault="00000000" w:rsidRPr="00000000" w14:paraId="00000054">
      <w:pPr>
        <w:spacing w:before="2" w:lineRule="auto"/>
        <w:ind w:left="140" w:firstLine="0"/>
        <w:rPr>
          <w:rFonts w:ascii="Arial" w:cs="Arial" w:eastAsia="Arial" w:hAnsi="Arial"/>
          <w:b w:val="1"/>
        </w:rPr>
      </w:pPr>
      <w:r w:rsidDel="00000000" w:rsidR="00000000" w:rsidRPr="00000000">
        <w:rPr>
          <w:rFonts w:ascii="Arial" w:cs="Arial" w:eastAsia="Arial" w:hAnsi="Arial"/>
          <w:b w:val="1"/>
          <w:rtl w:val="0"/>
        </w:rPr>
        <w:t xml:space="preserve">Albilad Investment Company, Saudi Arabia, 2008-2009</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0" w:line="240" w:lineRule="auto"/>
        <w:ind w:left="860" w:right="0" w:hanging="361"/>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Prepared a comprehensive 3-year strategy and business plans of the company.</w:t>
      </w: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14" w:line="230" w:lineRule="auto"/>
        <w:ind w:left="861" w:right="652" w:hanging="362"/>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Managed Investment Banking, Equity Brokerage and Funds Management (Real Estate,</w:t>
      </w: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17" w:line="225" w:lineRule="auto"/>
        <w:ind w:left="861" w:right="169" w:hanging="362"/>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sectPr>
          <w:type w:val="nextPage"/>
          <w:pgSz w:h="16840" w:w="11900" w:orient="portrait"/>
          <w:pgMar w:bottom="280" w:top="1360" w:left="1300" w:right="1300" w:header="720" w:footer="720"/>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Equity and Money Market funds with SAR 2 bln AUMs) business lines and the related support and compliance functions, with the help of 75 staff members.</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98" w:line="225" w:lineRule="auto"/>
        <w:ind w:left="861" w:right="157" w:hanging="362"/>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Generated 40% higher net income in 2009 compared to 2008, resulting in annualized 50% ROE.</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23" w:line="225" w:lineRule="auto"/>
        <w:ind w:left="861" w:right="169" w:hanging="362"/>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Lead managed 5 IPOs and participated in several Right and Sukuk issues for telecom, petrochemical, and real estate clients (SAR 2 bln).</w:t>
      </w: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0" w:line="286" w:lineRule="auto"/>
        <w:ind w:left="860" w:right="0" w:hanging="361"/>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Launched standard E-Trade and telesales services.</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0" w:line="267" w:lineRule="auto"/>
        <w:ind w:left="860" w:right="0" w:hanging="361"/>
        <w:jc w:val="left"/>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Revised client and staff incentives to build brokerage business.</w:t>
      </w: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13" w:line="230" w:lineRule="auto"/>
        <w:ind w:left="861" w:right="185" w:hanging="362"/>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Re-engineered organization with cost reduction and efficiency upgrade to sustain market volatility caused by the financial crisis.</w:t>
      </w: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8" w:line="235" w:lineRule="auto"/>
        <w:ind w:left="861" w:right="178" w:hanging="362"/>
        <w:jc w:val="left"/>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Chaired the Investment Committee and Fudiciary Committee of the funds, and their board meetings.</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6" w:line="230" w:lineRule="auto"/>
        <w:ind w:left="861" w:right="178" w:hanging="362"/>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Contributed to the Sales and Marketing Committee of Bank AlBilad (parent commercial bank).</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ind w:left="140" w:right="2917" w:firstLine="0"/>
        <w:rPr>
          <w:rFonts w:ascii="Arial" w:cs="Arial" w:eastAsia="Arial" w:hAnsi="Arial"/>
          <w:b w:val="1"/>
        </w:rPr>
      </w:pPr>
      <w:r w:rsidDel="00000000" w:rsidR="00000000" w:rsidRPr="00000000">
        <w:rPr>
          <w:rFonts w:ascii="Arial" w:cs="Arial" w:eastAsia="Arial" w:hAnsi="Arial"/>
          <w:b w:val="1"/>
          <w:rtl w:val="0"/>
        </w:rPr>
        <w:t xml:space="preserve">Deputy General Manager, Head of International Group Bank Muscat, Oman, 2005-2008</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2"/>
        </w:tabs>
        <w:spacing w:after="0" w:before="0" w:line="230" w:lineRule="auto"/>
        <w:ind w:left="861" w:right="145" w:hanging="362"/>
        <w:jc w:val="both"/>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Managed the total balance sheet of USD 900 mln with the help of &gt;100 professional staff members.</w:t>
      </w: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2"/>
        </w:tabs>
        <w:spacing w:after="0" w:before="15" w:line="232" w:lineRule="auto"/>
        <w:ind w:left="861" w:right="139" w:hanging="362"/>
        <w:jc w:val="both"/>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Developed and led the International Operations of the bank by deploying well rounded banking experience from leadership, corporate and investment banking and strategic support perspectives.</w:t>
      </w: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2"/>
        </w:tabs>
        <w:spacing w:after="0" w:before="18" w:line="225" w:lineRule="auto"/>
        <w:ind w:left="861" w:right="129" w:hanging="362"/>
        <w:jc w:val="both"/>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 up green field Islamic bank in Saudi Arabia, and made the bank up breaking even within two years.</w:t>
      </w:r>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2"/>
        </w:tabs>
        <w:spacing w:after="0" w:before="0" w:line="288" w:lineRule="auto"/>
        <w:ind w:left="861" w:right="0" w:hanging="362"/>
        <w:jc w:val="both"/>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Secure bank branch license for Kuwait.</w:t>
      </w: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9" w:line="230" w:lineRule="auto"/>
        <w:ind w:left="861" w:right="173" w:hanging="362"/>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Acquired Silkbank in Pakistan (USD 125 mln) and Yemen Kuwait Bank in Yemen (USD 80 mln).</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18" w:line="225" w:lineRule="auto"/>
        <w:ind w:left="861" w:right="172" w:hanging="362"/>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Established Trade Risk Portfolio (USD 300 mln) and Structured Finance groups (portfolio USD 150 mln).</w:t>
      </w: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14" w:line="230" w:lineRule="auto"/>
        <w:ind w:left="861" w:right="177" w:hanging="362"/>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Participated in Bank Muscat's management as the member of the management team and that of the Strategy and Investment Committees of the bank.</w:t>
      </w: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22" w:line="225" w:lineRule="auto"/>
        <w:ind w:left="861" w:right="178" w:hanging="362"/>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Contributed strategically to Silk Bank Pakistan's business as Board Director and member of the Internal Audit Committee.</w:t>
      </w: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26" w:line="223" w:lineRule="auto"/>
        <w:ind w:left="861" w:right="842" w:hanging="362"/>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Led Bank Muscat (Khayrat) Saudi Arabia as Vice Chairman of the Executive Committee.</w:t>
      </w: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2" w:line="240" w:lineRule="auto"/>
        <w:ind w:left="860" w:right="0" w:hanging="361"/>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Advised the boards of Centurion Bank of Punjab India and BMI Bank Bahrain.</w:t>
      </w:r>
      <w:r w:rsidDel="00000000" w:rsidR="00000000" w:rsidRPr="00000000">
        <w:rPr>
          <w:rtl w:val="0"/>
        </w:rPr>
      </w:r>
    </w:p>
    <w:p w:rsidR="00000000" w:rsidDel="00000000" w:rsidP="00000000" w:rsidRDefault="00000000" w:rsidRPr="00000000" w14:paraId="0000006D">
      <w:pPr>
        <w:spacing w:before="228" w:line="237" w:lineRule="auto"/>
        <w:ind w:left="140" w:right="961" w:firstLine="0"/>
        <w:rPr>
          <w:rFonts w:ascii="Arial" w:cs="Arial" w:eastAsia="Arial" w:hAnsi="Arial"/>
          <w:b w:val="1"/>
        </w:rPr>
      </w:pPr>
      <w:r w:rsidDel="00000000" w:rsidR="00000000" w:rsidRPr="00000000">
        <w:rPr>
          <w:rFonts w:ascii="Arial" w:cs="Arial" w:eastAsia="Arial" w:hAnsi="Arial"/>
          <w:b w:val="1"/>
          <w:rtl w:val="0"/>
        </w:rPr>
        <w:t xml:space="preserve">Vice President, Global Financial Markets, Regional Risk Management, Country Corporate Banking</w:t>
      </w:r>
    </w:p>
    <w:p w:rsidR="00000000" w:rsidDel="00000000" w:rsidP="00000000" w:rsidRDefault="00000000" w:rsidRPr="00000000" w14:paraId="0000006E">
      <w:pPr>
        <w:spacing w:before="1" w:lineRule="auto"/>
        <w:ind w:left="140" w:firstLine="0"/>
        <w:rPr>
          <w:rFonts w:ascii="Arial" w:cs="Arial" w:eastAsia="Arial" w:hAnsi="Arial"/>
          <w:b w:val="1"/>
        </w:rPr>
      </w:pPr>
      <w:r w:rsidDel="00000000" w:rsidR="00000000" w:rsidRPr="00000000">
        <w:rPr>
          <w:rFonts w:ascii="Arial" w:cs="Arial" w:eastAsia="Arial" w:hAnsi="Arial"/>
          <w:b w:val="1"/>
          <w:rtl w:val="0"/>
        </w:rPr>
        <w:t xml:space="preserve">ABN AMRO Bank N.V., 1985-2005</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ind w:left="140" w:firstLine="0"/>
        <w:rPr>
          <w:rFonts w:ascii="Arial" w:cs="Arial" w:eastAsia="Arial" w:hAnsi="Arial"/>
          <w:i w:val="1"/>
        </w:rPr>
      </w:pPr>
      <w:r w:rsidDel="00000000" w:rsidR="00000000" w:rsidRPr="00000000">
        <w:rPr>
          <w:rFonts w:ascii="Arial" w:cs="Arial" w:eastAsia="Arial" w:hAnsi="Arial"/>
          <w:i w:val="1"/>
          <w:u w:val="single"/>
          <w:rtl w:val="0"/>
        </w:rPr>
        <w:t xml:space="preserve">As Head of Global Portfolio Manager for EMEA based in Amsterdam for 3 years:</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2"/>
        </w:tabs>
        <w:spacing w:after="0" w:before="0" w:line="230" w:lineRule="auto"/>
        <w:ind w:left="861" w:right="140" w:hanging="362"/>
        <w:jc w:val="both"/>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Managed EUR 12 bln financing and investment portfolio of 110 institutional and public sector clients.</w:t>
      </w: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2"/>
        </w:tabs>
        <w:spacing w:after="0" w:before="7" w:line="235" w:lineRule="auto"/>
        <w:ind w:left="861" w:right="128" w:hanging="362"/>
        <w:jc w:val="both"/>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Structured and closed land mark transactions on cash management, acquisition financing and asset securitization with bridge financing, in addition to money market and foreign exchange facilities.</w:t>
      </w: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2"/>
        </w:tabs>
        <w:spacing w:after="0" w:before="13" w:line="225" w:lineRule="auto"/>
        <w:ind w:left="861" w:right="145" w:hanging="362"/>
        <w:jc w:val="both"/>
        <w:rPr>
          <w:rFonts w:ascii="Noto Sans Symbols" w:cs="Noto Sans Symbols" w:eastAsia="Noto Sans Symbols" w:hAnsi="Noto Sans Symbols"/>
          <w:b w:val="0"/>
          <w:i w:val="0"/>
          <w:smallCaps w:val="0"/>
          <w:strike w:val="0"/>
          <w:color w:val="000000"/>
          <w:sz w:val="24"/>
          <w:szCs w:val="24"/>
          <w:u w:val="none"/>
          <w:shd w:fill="auto" w:val="clear"/>
          <w:vertAlign w:val="baseline"/>
        </w:rPr>
        <w:sectPr>
          <w:type w:val="nextPage"/>
          <w:pgSz w:h="16840" w:w="11900" w:orient="portrait"/>
          <w:pgMar w:bottom="280" w:top="1360" w:left="1300" w:right="1300" w:header="720" w:footer="720"/>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Implemented capital limits, risk limits and return on capital maximization strategies to the portfolio.</w:t>
      </w: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74" w:line="240" w:lineRule="auto"/>
        <w:ind w:left="860" w:right="0" w:hanging="361"/>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Led the mutual funds policy preparation of the bank.</w:t>
      </w: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3" w:line="240" w:lineRule="auto"/>
        <w:ind w:left="860" w:right="0" w:hanging="361"/>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Presided “Global Banks Portfolio Management Strategy Group’ of ABN AMRO Bank.</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78">
      <w:pPr>
        <w:spacing w:line="251" w:lineRule="auto"/>
        <w:ind w:left="140" w:firstLine="0"/>
        <w:rPr>
          <w:rFonts w:ascii="Arial" w:cs="Arial" w:eastAsia="Arial" w:hAnsi="Arial"/>
          <w:i w:val="1"/>
        </w:rPr>
      </w:pPr>
      <w:r w:rsidDel="00000000" w:rsidR="00000000" w:rsidRPr="00000000">
        <w:rPr>
          <w:rFonts w:ascii="Arial" w:cs="Arial" w:eastAsia="Arial" w:hAnsi="Arial"/>
          <w:i w:val="1"/>
          <w:u w:val="single"/>
          <w:rtl w:val="0"/>
        </w:rPr>
        <w:t xml:space="preserve">As Regional Corporate Risk Manager for Asia based in Amsterdam and Dubai for 5 years:</w:t>
      </w: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0" w:line="291" w:lineRule="auto"/>
        <w:ind w:left="860" w:right="0" w:hanging="361"/>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Approved corporate credit facilities with EUR 300 mln authority.</w:t>
      </w: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9" w:line="230" w:lineRule="auto"/>
        <w:ind w:left="861" w:right="246" w:hanging="362"/>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Advised/recommended senior credit committees plain vanilla to complexly structured term and working capital financing.</w:t>
      </w: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8" w:line="230" w:lineRule="auto"/>
        <w:ind w:left="861" w:right="188" w:hanging="362"/>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Monitored sub-standard loans portfolio of MENA region and managed its reporting to Head Office.</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ind w:left="140" w:firstLine="0"/>
        <w:rPr>
          <w:rFonts w:ascii="Arial" w:cs="Arial" w:eastAsia="Arial" w:hAnsi="Arial"/>
          <w:i w:val="1"/>
        </w:rPr>
      </w:pPr>
      <w:r w:rsidDel="00000000" w:rsidR="00000000" w:rsidRPr="00000000">
        <w:rPr>
          <w:rFonts w:ascii="Arial" w:cs="Arial" w:eastAsia="Arial" w:hAnsi="Arial"/>
          <w:i w:val="1"/>
          <w:u w:val="single"/>
          <w:rtl w:val="0"/>
        </w:rPr>
        <w:t xml:space="preserve">As Regional Manager Transaction Banking based in Bahrain and Dubai for 5 years:</w:t>
      </w: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2"/>
        </w:tabs>
        <w:spacing w:after="0" w:before="7" w:line="232" w:lineRule="auto"/>
        <w:ind w:left="861" w:right="135" w:hanging="362"/>
        <w:jc w:val="both"/>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Advised 20 branches in Bahrain, UAE, Kenya, South Africa and Pakistan on strategy development, trade transactions cross selling, product development, HR positioning, and financial reporting.</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2"/>
        </w:tabs>
        <w:spacing w:after="0" w:before="14" w:line="230" w:lineRule="auto"/>
        <w:ind w:left="861" w:right="142" w:hanging="362"/>
        <w:jc w:val="both"/>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Implemented standard HR, IT, Finance, Compliance, and Audit policies across the region.</w:t>
      </w: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2"/>
        </w:tabs>
        <w:spacing w:after="0" w:before="7" w:line="230" w:lineRule="auto"/>
        <w:ind w:left="861" w:right="143" w:hanging="362"/>
        <w:jc w:val="both"/>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Managed conversion of manual bank operations in Bahrain and Lebanon into a corporate real time online system (USD 3 mln investment each).</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82">
      <w:pPr>
        <w:spacing w:line="251" w:lineRule="auto"/>
        <w:ind w:left="140" w:firstLine="0"/>
        <w:rPr>
          <w:rFonts w:ascii="Arial" w:cs="Arial" w:eastAsia="Arial" w:hAnsi="Arial"/>
          <w:i w:val="1"/>
        </w:rPr>
      </w:pPr>
      <w:r w:rsidDel="00000000" w:rsidR="00000000" w:rsidRPr="00000000">
        <w:rPr>
          <w:rFonts w:ascii="Arial" w:cs="Arial" w:eastAsia="Arial" w:hAnsi="Arial"/>
          <w:i w:val="1"/>
          <w:u w:val="single"/>
          <w:rtl w:val="0"/>
        </w:rPr>
        <w:t xml:space="preserve">As Relationship Manager Corporate Banking based in Pakistan for 7 years:</w:t>
      </w: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0" w:line="289" w:lineRule="auto"/>
        <w:ind w:left="860" w:right="0" w:hanging="361"/>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Serviced international including Unilever, AEG, Philips, Wyeth Pharma, Sandoz, IBM,</w:t>
      </w: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0" w:line="291" w:lineRule="auto"/>
        <w:ind w:left="860" w:right="0" w:hanging="361"/>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Pakistan State Oil clients.</w:t>
      </w:r>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18" w:line="225" w:lineRule="auto"/>
        <w:ind w:left="861" w:right="189" w:hanging="362"/>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Managed local corporate relationships belonging to fertilizers, agricultural, automobile and sugar industries.</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87">
      <w:pPr>
        <w:pStyle w:val="Heading1"/>
        <w:tabs>
          <w:tab w:val="left" w:leader="none" w:pos="9193"/>
        </w:tabs>
        <w:ind w:firstLine="110"/>
        <w:rPr>
          <w:u w:val="none"/>
        </w:rPr>
      </w:pPr>
      <w:r w:rsidDel="00000000" w:rsidR="00000000" w:rsidRPr="00000000">
        <w:rPr>
          <w:rFonts w:ascii="Times New Roman" w:cs="Times New Roman" w:eastAsia="Times New Roman" w:hAnsi="Times New Roman"/>
          <w:b w:val="0"/>
          <w:rtl w:val="0"/>
        </w:rPr>
        <w:t xml:space="preserve"> </w:t>
      </w:r>
      <w:r w:rsidDel="00000000" w:rsidR="00000000" w:rsidRPr="00000000">
        <w:rPr>
          <w:rtl w:val="0"/>
        </w:rPr>
        <w:t xml:space="preserve">PROFESSIONAL CONTRIBUTION TO THE MARKET AND SOCIETY</w:t>
        <w:tab/>
      </w:r>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1"/>
          <w:tab w:val="left" w:leader="none" w:pos="862"/>
        </w:tabs>
        <w:spacing w:after="0" w:before="128" w:line="240" w:lineRule="auto"/>
        <w:ind w:left="861" w:right="0" w:hanging="362"/>
        <w:jc w:val="left"/>
        <w:rPr>
          <w:rFonts w:ascii="Noto Sans Symbols" w:cs="Noto Sans Symbols" w:eastAsia="Noto Sans Symbols" w:hAnsi="Noto Sans Symbol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Speaker, ICAI Abu Dhabi, “Simplifying Insurance and Valuation”, July 2023.</w:t>
      </w: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1"/>
          <w:tab w:val="left" w:leader="none" w:pos="862"/>
        </w:tabs>
        <w:spacing w:after="0" w:before="128" w:line="240" w:lineRule="auto"/>
        <w:ind w:left="861" w:right="0" w:hanging="362"/>
        <w:jc w:val="left"/>
        <w:rPr>
          <w:rFonts w:ascii="Noto Sans Symbols" w:cs="Noto Sans Symbols" w:eastAsia="Noto Sans Symbols" w:hAnsi="Noto Sans Symbol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Speaker, HCT Innovation Month, February 2023.</w:t>
      </w: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1"/>
          <w:tab w:val="left" w:leader="none" w:pos="862"/>
        </w:tabs>
        <w:spacing w:after="0" w:before="97" w:line="240" w:lineRule="auto"/>
        <w:ind w:left="861" w:right="0" w:hanging="362"/>
        <w:jc w:val="left"/>
        <w:rPr>
          <w:rFonts w:ascii="Noto Sans Symbols" w:cs="Noto Sans Symbols" w:eastAsia="Noto Sans Symbols" w:hAnsi="Noto Sans Symbol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Panel, Cityscape Dubai, November 2022.</w:t>
      </w: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1"/>
          <w:tab w:val="left" w:leader="none" w:pos="862"/>
        </w:tabs>
        <w:spacing w:after="0" w:before="93" w:line="240" w:lineRule="auto"/>
        <w:ind w:left="861" w:right="0" w:hanging="362"/>
        <w:jc w:val="left"/>
        <w:rPr>
          <w:rFonts w:ascii="Noto Sans Symbols" w:cs="Noto Sans Symbols" w:eastAsia="Noto Sans Symbols" w:hAnsi="Noto Sans Symbol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Speaker, HCT Innovation Month, February 2022.</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1"/>
          <w:tab w:val="left" w:leader="none" w:pos="862"/>
        </w:tabs>
        <w:spacing w:after="0" w:before="97" w:line="240" w:lineRule="auto"/>
        <w:ind w:left="861" w:right="0" w:hanging="362"/>
        <w:jc w:val="left"/>
        <w:rPr>
          <w:rFonts w:ascii="Noto Sans Symbols" w:cs="Noto Sans Symbols" w:eastAsia="Noto Sans Symbols" w:hAnsi="Noto Sans Symbol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Moderator, DREI Innovation Camp, Dubai Real Estate Institute, February 2019.</w:t>
      </w: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2"/>
        </w:tabs>
        <w:spacing w:after="0" w:before="2" w:line="240" w:lineRule="auto"/>
        <w:ind w:left="861" w:right="126" w:hanging="362"/>
        <w:jc w:val="both"/>
        <w:rPr>
          <w:rFonts w:ascii="Noto Sans Symbols" w:cs="Noto Sans Symbols" w:eastAsia="Noto Sans Symbols" w:hAnsi="Noto Sans Symbol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Speaker, AIMS, “Introduction on Valuation Profession in Real Estate and Built Environment, Brief Introduction on Valuation Standards - Red Book, and Impact of Covid 19 in Real Estate Industry”</w:t>
      </w: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2"/>
        </w:tabs>
        <w:spacing w:after="0" w:before="1" w:line="237" w:lineRule="auto"/>
        <w:ind w:left="861" w:right="126" w:hanging="362"/>
        <w:jc w:val="both"/>
        <w:rPr>
          <w:rFonts w:ascii="Noto Sans Symbols" w:cs="Noto Sans Symbols" w:eastAsia="Noto Sans Symbols" w:hAnsi="Noto Sans Symbol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Speaker, Accounting and Finance Show "Strengthening Assets Portfolio by a Prudent Valuation Programme"</w:t>
      </w: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1"/>
          <w:tab w:val="left" w:leader="none" w:pos="862"/>
        </w:tabs>
        <w:spacing w:after="0" w:before="6" w:line="240" w:lineRule="auto"/>
        <w:ind w:left="861" w:right="140" w:hanging="362"/>
        <w:jc w:val="left"/>
        <w:rPr>
          <w:rFonts w:ascii="Noto Sans Symbols" w:cs="Noto Sans Symbols" w:eastAsia="Noto Sans Symbols" w:hAnsi="Noto Sans Symbol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Author of “Consulting hailing from the Middle East can be a strategic competitive advantage”, The Edge Magazine.</w:t>
      </w: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1"/>
          <w:tab w:val="left" w:leader="none" w:pos="862"/>
        </w:tabs>
        <w:spacing w:after="0" w:before="4" w:line="240" w:lineRule="auto"/>
        <w:ind w:left="861" w:right="135" w:hanging="362"/>
        <w:jc w:val="left"/>
        <w:rPr>
          <w:rFonts w:ascii="Noto Sans Symbols" w:cs="Noto Sans Symbols" w:eastAsia="Noto Sans Symbols" w:hAnsi="Noto Sans Symbol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Speaker,  18</w:t>
      </w:r>
      <w:r w:rsidDel="00000000" w:rsidR="00000000" w:rsidRPr="00000000">
        <w:rPr>
          <w:rFonts w:ascii="Arial" w:cs="Arial" w:eastAsia="Arial" w:hAnsi="Arial"/>
          <w:b w:val="0"/>
          <w:i w:val="0"/>
          <w:smallCaps w:val="0"/>
          <w:strike w:val="0"/>
          <w:color w:val="000000"/>
          <w:sz w:val="15"/>
          <w:szCs w:val="15"/>
          <w:u w:val="none"/>
          <w:shd w:fill="auto" w:val="clear"/>
          <w:vertAlign w:val="superscript"/>
          <w:rtl w:val="0"/>
        </w:rPr>
        <w:t xml:space="preserve">th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CEO  Summit  Asia,  “The  Next  Five  Years:  Reshaping  the  Future  of Pakistan”, CEO Summit Asia, January 2019</w:t>
      </w: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1"/>
          <w:tab w:val="left" w:leader="none" w:pos="862"/>
        </w:tabs>
        <w:spacing w:after="0" w:before="2" w:line="240" w:lineRule="auto"/>
        <w:ind w:left="861" w:right="139" w:hanging="362"/>
        <w:jc w:val="left"/>
        <w:rPr>
          <w:rFonts w:ascii="Noto Sans Symbols" w:cs="Noto Sans Symbols" w:eastAsia="Noto Sans Symbols" w:hAnsi="Noto Sans Symbol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Master of the Ceremony and Keynote Speaker, Pakistan Professional Forum,, October 2015</w:t>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1"/>
          <w:tab w:val="left" w:leader="none" w:pos="862"/>
        </w:tabs>
        <w:spacing w:after="0" w:before="0" w:line="246" w:lineRule="auto"/>
        <w:ind w:left="861" w:right="0" w:hanging="362"/>
        <w:jc w:val="left"/>
        <w:rPr>
          <w:rFonts w:ascii="Noto Sans Symbols" w:cs="Noto Sans Symbols" w:eastAsia="Noto Sans Symbols" w:hAnsi="Noto Sans Symbol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Anchored "Investment and Trade Across the MENA Region Conference"</w:t>
      </w: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1"/>
          <w:tab w:val="left" w:leader="none" w:pos="862"/>
        </w:tabs>
        <w:spacing w:after="0" w:before="7" w:line="251" w:lineRule="auto"/>
        <w:ind w:left="861" w:right="0" w:hanging="362"/>
        <w:jc w:val="left"/>
        <w:rPr>
          <w:rFonts w:ascii="Noto Sans Symbols" w:cs="Noto Sans Symbols" w:eastAsia="Noto Sans Symbols" w:hAnsi="Noto Sans Symbol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Keynote Speaker, British Council, United Kingdom, February 2011</w:t>
      </w: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2"/>
        </w:tabs>
        <w:spacing w:after="0" w:before="0" w:line="240" w:lineRule="auto"/>
        <w:ind w:left="861" w:right="138" w:hanging="362"/>
        <w:jc w:val="both"/>
        <w:rPr>
          <w:rFonts w:ascii="Noto Sans Symbols" w:cs="Noto Sans Symbols" w:eastAsia="Noto Sans Symbols" w:hAnsi="Noto Sans Symbol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Participant, Corporate Initiative Program, British Council related to "Students Awareness on the Asian Investment Opportunities", held at a number of top universities in UK</w:t>
      </w: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2"/>
        </w:tabs>
        <w:spacing w:after="0" w:before="0" w:line="252.00000000000003" w:lineRule="auto"/>
        <w:ind w:left="861" w:right="0" w:hanging="362"/>
        <w:jc w:val="both"/>
        <w:rPr>
          <w:rFonts w:ascii="Noto Sans Symbols" w:cs="Noto Sans Symbols" w:eastAsia="Noto Sans Symbols" w:hAnsi="Noto Sans Symbols"/>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Founding Member, Lion’s Club International Bahrain Chapter, September 1995.</w:t>
      </w: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1"/>
        </w:tabs>
        <w:spacing w:after="0" w:before="81" w:line="240" w:lineRule="auto"/>
        <w:ind w:left="860" w:right="0" w:hanging="361"/>
        <w:jc w:val="both"/>
        <w:rPr>
          <w:rFonts w:ascii="Noto Sans Symbols" w:cs="Noto Sans Symbols" w:eastAsia="Noto Sans Symbols" w:hAnsi="Noto Sans Symbols"/>
          <w:b w:val="0"/>
          <w:i w:val="0"/>
          <w:smallCaps w:val="0"/>
          <w:strike w:val="0"/>
          <w:color w:val="000000"/>
          <w:sz w:val="20"/>
          <w:szCs w:val="20"/>
          <w:u w:val="none"/>
          <w:shd w:fill="auto" w:val="clear"/>
          <w:vertAlign w:val="baseline"/>
        </w:rPr>
        <w:sectPr>
          <w:type w:val="nextPage"/>
          <w:pgSz w:h="16840" w:w="11900" w:orient="portrait"/>
          <w:pgMar w:bottom="280" w:top="1360" w:left="1300" w:right="1300" w:header="720" w:footer="720"/>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Support, Al Noor Blind Association, Oman, December 1995</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sectPr>
      <w:type w:val="nextPage"/>
      <w:pgSz w:h="16840" w:w="11900" w:orient="portrait"/>
      <w:pgMar w:bottom="280" w:top="1600" w:left="1300" w:right="13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861" w:hanging="360.00000000000006"/>
      </w:pPr>
      <w:rPr>
        <w:rFonts w:ascii="Arial" w:cs="Arial" w:eastAsia="Arial" w:hAnsi="Arial"/>
        <w:sz w:val="24"/>
        <w:szCs w:val="24"/>
      </w:rPr>
    </w:lvl>
    <w:lvl w:ilvl="1">
      <w:start w:val="0"/>
      <w:numFmt w:val="bullet"/>
      <w:lvlText w:val="•"/>
      <w:lvlJc w:val="left"/>
      <w:pPr>
        <w:ind w:left="1704" w:hanging="360"/>
      </w:pPr>
      <w:rPr/>
    </w:lvl>
    <w:lvl w:ilvl="2">
      <w:start w:val="0"/>
      <w:numFmt w:val="bullet"/>
      <w:lvlText w:val="•"/>
      <w:lvlJc w:val="left"/>
      <w:pPr>
        <w:ind w:left="2548" w:hanging="360"/>
      </w:pPr>
      <w:rPr/>
    </w:lvl>
    <w:lvl w:ilvl="3">
      <w:start w:val="0"/>
      <w:numFmt w:val="bullet"/>
      <w:lvlText w:val="•"/>
      <w:lvlJc w:val="left"/>
      <w:pPr>
        <w:ind w:left="3392" w:hanging="360"/>
      </w:pPr>
      <w:rPr/>
    </w:lvl>
    <w:lvl w:ilvl="4">
      <w:start w:val="0"/>
      <w:numFmt w:val="bullet"/>
      <w:lvlText w:val="•"/>
      <w:lvlJc w:val="left"/>
      <w:pPr>
        <w:ind w:left="4236" w:hanging="360"/>
      </w:pPr>
      <w:rPr/>
    </w:lvl>
    <w:lvl w:ilvl="5">
      <w:start w:val="0"/>
      <w:numFmt w:val="bullet"/>
      <w:lvlText w:val="•"/>
      <w:lvlJc w:val="left"/>
      <w:pPr>
        <w:ind w:left="5080" w:hanging="360"/>
      </w:pPr>
      <w:rPr/>
    </w:lvl>
    <w:lvl w:ilvl="6">
      <w:start w:val="0"/>
      <w:numFmt w:val="bullet"/>
      <w:lvlText w:val="•"/>
      <w:lvlJc w:val="left"/>
      <w:pPr>
        <w:ind w:left="5924" w:hanging="360"/>
      </w:pPr>
      <w:rPr/>
    </w:lvl>
    <w:lvl w:ilvl="7">
      <w:start w:val="0"/>
      <w:numFmt w:val="bullet"/>
      <w:lvlText w:val="•"/>
      <w:lvlJc w:val="left"/>
      <w:pPr>
        <w:ind w:left="6768" w:hanging="360"/>
      </w:pPr>
      <w:rPr/>
    </w:lvl>
    <w:lvl w:ilvl="8">
      <w:start w:val="0"/>
      <w:numFmt w:val="bullet"/>
      <w:lvlText w:val="•"/>
      <w:lvlJc w:val="left"/>
      <w:pPr>
        <w:ind w:left="7612" w:hanging="360"/>
      </w:pPr>
      <w:rPr/>
    </w:lvl>
  </w:abstractNum>
  <w:abstractNum w:abstractNumId="2">
    <w:lvl w:ilvl="0">
      <w:start w:val="0"/>
      <w:numFmt w:val="bullet"/>
      <w:lvlText w:val=""/>
      <w:lvlJc w:val="left"/>
      <w:pPr>
        <w:ind w:left="861" w:hanging="361.00000000000006"/>
      </w:pPr>
      <w:rPr/>
    </w:lvl>
    <w:lvl w:ilvl="1">
      <w:start w:val="0"/>
      <w:numFmt w:val="bullet"/>
      <w:lvlText w:val="o"/>
      <w:lvlJc w:val="left"/>
      <w:pPr>
        <w:ind w:left="1581" w:hanging="360"/>
      </w:pPr>
      <w:rPr>
        <w:rFonts w:ascii="Courier New" w:cs="Courier New" w:eastAsia="Courier New" w:hAnsi="Courier New"/>
        <w:sz w:val="21"/>
        <w:szCs w:val="21"/>
      </w:rPr>
    </w:lvl>
    <w:lvl w:ilvl="2">
      <w:start w:val="0"/>
      <w:numFmt w:val="bullet"/>
      <w:lvlText w:val="•"/>
      <w:lvlJc w:val="left"/>
      <w:pPr>
        <w:ind w:left="2437" w:hanging="360"/>
      </w:pPr>
      <w:rPr/>
    </w:lvl>
    <w:lvl w:ilvl="3">
      <w:start w:val="0"/>
      <w:numFmt w:val="bullet"/>
      <w:lvlText w:val="•"/>
      <w:lvlJc w:val="left"/>
      <w:pPr>
        <w:ind w:left="3295" w:hanging="360"/>
      </w:pPr>
      <w:rPr/>
    </w:lvl>
    <w:lvl w:ilvl="4">
      <w:start w:val="0"/>
      <w:numFmt w:val="bullet"/>
      <w:lvlText w:val="•"/>
      <w:lvlJc w:val="left"/>
      <w:pPr>
        <w:ind w:left="4153" w:hanging="360"/>
      </w:pPr>
      <w:rPr/>
    </w:lvl>
    <w:lvl w:ilvl="5">
      <w:start w:val="0"/>
      <w:numFmt w:val="bullet"/>
      <w:lvlText w:val="•"/>
      <w:lvlJc w:val="left"/>
      <w:pPr>
        <w:ind w:left="5011" w:hanging="360"/>
      </w:pPr>
      <w:rPr/>
    </w:lvl>
    <w:lvl w:ilvl="6">
      <w:start w:val="0"/>
      <w:numFmt w:val="bullet"/>
      <w:lvlText w:val="•"/>
      <w:lvlJc w:val="left"/>
      <w:pPr>
        <w:ind w:left="5868" w:hanging="360"/>
      </w:pPr>
      <w:rPr/>
    </w:lvl>
    <w:lvl w:ilvl="7">
      <w:start w:val="0"/>
      <w:numFmt w:val="bullet"/>
      <w:lvlText w:val="•"/>
      <w:lvlJc w:val="left"/>
      <w:pPr>
        <w:ind w:left="6726" w:hanging="360"/>
      </w:pPr>
      <w:rPr/>
    </w:lvl>
    <w:lvl w:ilvl="8">
      <w:start w:val="0"/>
      <w:numFmt w:val="bullet"/>
      <w:lvlText w:val="•"/>
      <w:lvlJc w:val="left"/>
      <w:pPr>
        <w:ind w:left="7584"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10"/>
    </w:pPr>
    <w:rPr>
      <w:rFonts w:ascii="Calibri" w:cs="Calibri" w:eastAsia="Calibri" w:hAnsi="Calibri"/>
      <w:b w:val="1"/>
      <w:sz w:val="24"/>
      <w:szCs w:val="24"/>
      <w:u w:val="singl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98" w:lineRule="auto"/>
      <w:jc w:val="center"/>
    </w:pPr>
    <w:rPr>
      <w:rFonts w:ascii="Calibri" w:cs="Calibri" w:eastAsia="Calibri" w:hAnsi="Calibri"/>
      <w:b w:val="1"/>
      <w:sz w:val="40"/>
      <w:szCs w:val="40"/>
    </w:rPr>
  </w:style>
  <w:style w:type="paragraph" w:styleId="Normal" w:default="1">
    <w:name w:val="Normal"/>
    <w:qFormat w:val="1"/>
    <w:rPr>
      <w:rFonts w:ascii="Arial MT" w:cs="Arial MT" w:eastAsia="Arial MT" w:hAnsi="Arial MT"/>
    </w:rPr>
  </w:style>
  <w:style w:type="paragraph" w:styleId="Heading1">
    <w:name w:val="heading 1"/>
    <w:basedOn w:val="Normal"/>
    <w:uiPriority w:val="9"/>
    <w:qFormat w:val="1"/>
    <w:pPr>
      <w:ind w:left="110"/>
      <w:outlineLvl w:val="0"/>
    </w:pPr>
    <w:rPr>
      <w:rFonts w:ascii="Calibri" w:cs="Calibri" w:eastAsia="Calibri" w:hAnsi="Calibri"/>
      <w:b w:val="1"/>
      <w:bCs w:val="1"/>
      <w:sz w:val="24"/>
      <w:szCs w:val="24"/>
      <w:u w:color="000000" w:val="singl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ind w:left="861" w:hanging="362"/>
    </w:pPr>
  </w:style>
  <w:style w:type="paragraph" w:styleId="Title">
    <w:name w:val="Title"/>
    <w:basedOn w:val="Normal"/>
    <w:uiPriority w:val="10"/>
    <w:qFormat w:val="1"/>
    <w:pPr>
      <w:spacing w:before="98"/>
      <w:jc w:val="center"/>
    </w:pPr>
    <w:rPr>
      <w:rFonts w:ascii="Calibri" w:cs="Calibri" w:eastAsia="Calibri" w:hAnsi="Calibri"/>
      <w:b w:val="1"/>
      <w:bCs w:val="1"/>
      <w:sz w:val="40"/>
      <w:szCs w:val="40"/>
    </w:rPr>
  </w:style>
  <w:style w:type="paragraph" w:styleId="ListParagraph">
    <w:name w:val="List Paragraph"/>
    <w:basedOn w:val="Normal"/>
    <w:uiPriority w:val="1"/>
    <w:qFormat w:val="1"/>
    <w:pPr>
      <w:ind w:left="861" w:hanging="362"/>
    </w:pPr>
  </w:style>
  <w:style w:type="paragraph" w:styleId="TableParagraph" w:customStyle="1">
    <w:name w:val="Table Paragraph"/>
    <w:basedOn w:val="Normal"/>
    <w:uiPriority w:val="1"/>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4QFD/Ooenn5L28jdrF/OA7bDfw==">CgMxLjA4AHIhMXQ0MGdReDl2dmZ1WXVpUUtFVExMZVNKUE9Vak9xUk5L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2024-01-24T14:30:00Z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2023-04-12T00:00:00Z</vt:lpwstr>
  </property>
  <property fmtid="{D5CDD505-2E9C-101B-9397-08002B2CF9AE}" pid="3" name="Creator">
    <vt:lpwstr>Word</vt:lpwstr>
  </property>
  <property fmtid="{D5CDD505-2E9C-101B-9397-08002B2CF9AE}" pid="4" name="LastSaved">
    <vt:lpwstr>2024-01-24T00:00:00Z</vt:lpwstr>
  </property>
</Properties>
</file>