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8D2" w:rsidRDefault="001028D2" w:rsidP="001028D2">
      <w:pPr>
        <w:spacing w:after="0" w:line="240" w:lineRule="auto"/>
        <w:jc w:val="center"/>
        <w:outlineLvl w:val="0"/>
        <w:rPr>
          <w:rFonts w:eastAsia="Times New Roman" w:cstheme="minorHAnsi"/>
          <w:color w:val="333333"/>
          <w:kern w:val="36"/>
          <w:sz w:val="40"/>
          <w:szCs w:val="40"/>
        </w:rPr>
      </w:pPr>
      <w:r w:rsidRPr="001028D2">
        <w:rPr>
          <w:rFonts w:eastAsia="Times New Roman" w:cstheme="minorHAnsi"/>
          <w:color w:val="333333"/>
          <w:kern w:val="36"/>
          <w:sz w:val="40"/>
          <w:szCs w:val="40"/>
        </w:rPr>
        <w:t>Licensing Overview</w:t>
      </w:r>
    </w:p>
    <w:p w:rsidR="001028D2" w:rsidRDefault="001028D2" w:rsidP="001028D2">
      <w:pPr>
        <w:spacing w:after="0" w:line="240" w:lineRule="auto"/>
        <w:outlineLvl w:val="0"/>
        <w:rPr>
          <w:rFonts w:eastAsia="Times New Roman" w:cstheme="minorHAnsi"/>
          <w:color w:val="333333"/>
          <w:kern w:val="36"/>
          <w:szCs w:val="40"/>
        </w:rPr>
      </w:pPr>
    </w:p>
    <w:p w:rsidR="001028D2" w:rsidRPr="001028D2" w:rsidRDefault="001028D2" w:rsidP="001028D2">
      <w:pPr>
        <w:spacing w:after="0" w:line="240" w:lineRule="auto"/>
        <w:ind w:firstLine="720"/>
        <w:outlineLvl w:val="0"/>
        <w:rPr>
          <w:rFonts w:eastAsia="Times New Roman" w:cstheme="minorHAnsi"/>
          <w:color w:val="333333"/>
          <w:kern w:val="36"/>
          <w:szCs w:val="40"/>
        </w:rPr>
      </w:pPr>
      <w:r w:rsidRPr="001028D2">
        <w:rPr>
          <w:rStyle w:val="variablesproductname"/>
          <w:rFonts w:cstheme="minorHAnsi"/>
          <w:color w:val="333333"/>
        </w:rPr>
        <w:t>Tableau Server</w:t>
      </w:r>
      <w:r w:rsidRPr="001028D2">
        <w:rPr>
          <w:rFonts w:cstheme="minorHAnsi"/>
          <w:color w:val="333333"/>
        </w:rPr>
        <w:t> term licenses are available with two different license metrics: User-Based and Core-Based. Term licenses, also known as subscription licenses, allow you to use and update </w:t>
      </w:r>
      <w:r w:rsidRPr="001028D2">
        <w:rPr>
          <w:rStyle w:val="variablesproductname"/>
          <w:rFonts w:cstheme="minorHAnsi"/>
          <w:color w:val="333333"/>
        </w:rPr>
        <w:t>Tableau Server</w:t>
      </w:r>
      <w:r w:rsidRPr="001028D2">
        <w:rPr>
          <w:rFonts w:cstheme="minorHAnsi"/>
          <w:color w:val="333333"/>
        </w:rPr>
        <w:t> for a specified period of time.</w:t>
      </w:r>
    </w:p>
    <w:p w:rsidR="006D2C8F" w:rsidRDefault="006D2C8F" w:rsidP="001028D2"/>
    <w:p w:rsidR="00AF4571" w:rsidRPr="00AF4571" w:rsidRDefault="00AF4571" w:rsidP="00AF4571">
      <w:pPr>
        <w:pStyle w:val="Heading2"/>
        <w:rPr>
          <w:rFonts w:asciiTheme="minorHAnsi" w:hAnsiTheme="minorHAnsi" w:cstheme="minorHAnsi"/>
          <w:b w:val="0"/>
          <w:bCs w:val="0"/>
          <w:color w:val="333333"/>
          <w:sz w:val="28"/>
          <w:szCs w:val="28"/>
        </w:rPr>
      </w:pPr>
      <w:r w:rsidRPr="00AF4571">
        <w:rPr>
          <w:rFonts w:asciiTheme="minorHAnsi" w:hAnsiTheme="minorHAnsi" w:cstheme="minorHAnsi"/>
          <w:b w:val="0"/>
          <w:bCs w:val="0"/>
          <w:color w:val="333333"/>
          <w:sz w:val="28"/>
          <w:szCs w:val="28"/>
        </w:rPr>
        <w:t>User-Based licenses</w:t>
      </w:r>
    </w:p>
    <w:p w:rsidR="00AF4571" w:rsidRPr="00AF4571" w:rsidRDefault="00AF4571" w:rsidP="00AF4571">
      <w:pPr>
        <w:pStyle w:val="NormalWeb"/>
        <w:rPr>
          <w:rFonts w:asciiTheme="minorHAnsi" w:hAnsiTheme="minorHAnsi" w:cstheme="minorHAnsi"/>
          <w:color w:val="333333"/>
        </w:rPr>
      </w:pPr>
      <w:r w:rsidRPr="00AF4571">
        <w:rPr>
          <w:rFonts w:asciiTheme="minorHAnsi" w:hAnsiTheme="minorHAnsi" w:cstheme="minorHAnsi"/>
          <w:color w:val="333333"/>
        </w:rPr>
        <w:t>Tableau offers User-Based term licenses that grant a range of capabilities at various price points. Multiple types of User-Based term licenses are available: </w:t>
      </w:r>
      <w:r w:rsidRPr="00AF4571">
        <w:rPr>
          <w:rStyle w:val="variablessku-viewer"/>
          <w:rFonts w:asciiTheme="minorHAnsi" w:eastAsiaTheme="majorEastAsia" w:hAnsiTheme="minorHAnsi" w:cstheme="minorHAnsi"/>
          <w:color w:val="333333"/>
        </w:rPr>
        <w:t>Viewer</w:t>
      </w:r>
      <w:r w:rsidRPr="00AF4571">
        <w:rPr>
          <w:rFonts w:asciiTheme="minorHAnsi" w:hAnsiTheme="minorHAnsi" w:cstheme="minorHAnsi"/>
          <w:color w:val="333333"/>
        </w:rPr>
        <w:t>, </w:t>
      </w:r>
      <w:r w:rsidRPr="00AF4571">
        <w:rPr>
          <w:rStyle w:val="variablessku-explorer"/>
          <w:rFonts w:asciiTheme="minorHAnsi" w:hAnsiTheme="minorHAnsi" w:cstheme="minorHAnsi"/>
          <w:color w:val="333333"/>
        </w:rPr>
        <w:t>Explorer</w:t>
      </w:r>
      <w:r w:rsidRPr="00AF4571">
        <w:rPr>
          <w:rFonts w:asciiTheme="minorHAnsi" w:hAnsiTheme="minorHAnsi" w:cstheme="minorHAnsi"/>
          <w:color w:val="333333"/>
        </w:rPr>
        <w:t> and </w:t>
      </w:r>
      <w:r w:rsidRPr="00AF4571">
        <w:rPr>
          <w:rStyle w:val="variablessku-creator"/>
          <w:rFonts w:asciiTheme="minorHAnsi" w:hAnsiTheme="minorHAnsi" w:cstheme="minorHAnsi"/>
          <w:color w:val="333333"/>
        </w:rPr>
        <w:t>Creator</w:t>
      </w:r>
      <w:r w:rsidRPr="00AF4571">
        <w:rPr>
          <w:rFonts w:asciiTheme="minorHAnsi" w:hAnsiTheme="minorHAnsi" w:cstheme="minorHAnsi"/>
          <w:color w:val="333333"/>
        </w:rPr>
        <w:t>. The following capabilities are available to users with these licenses:</w:t>
      </w:r>
    </w:p>
    <w:p w:rsidR="00AF4571" w:rsidRPr="00AF4571" w:rsidRDefault="00AF4571" w:rsidP="00AF4571">
      <w:pPr>
        <w:numPr>
          <w:ilvl w:val="0"/>
          <w:numId w:val="1"/>
        </w:numPr>
        <w:spacing w:before="100" w:beforeAutospacing="1" w:after="100" w:afterAutospacing="1" w:line="240" w:lineRule="auto"/>
        <w:rPr>
          <w:rFonts w:cstheme="minorHAnsi"/>
          <w:color w:val="333333"/>
        </w:rPr>
      </w:pPr>
      <w:r w:rsidRPr="00AF4571">
        <w:rPr>
          <w:rStyle w:val="variablessku-viewer"/>
          <w:rFonts w:cstheme="minorHAnsi"/>
          <w:color w:val="333333"/>
        </w:rPr>
        <w:t>Viewer</w:t>
      </w:r>
      <w:r w:rsidRPr="00AF4571">
        <w:rPr>
          <w:rFonts w:cstheme="minorHAnsi"/>
          <w:color w:val="333333"/>
        </w:rPr>
        <w:t> licenses let users view and interact with workbooks in Tableau Server or Tableau Online. </w:t>
      </w:r>
      <w:r w:rsidRPr="00AF4571">
        <w:rPr>
          <w:rStyle w:val="variablessku-viewer"/>
          <w:rFonts w:cstheme="minorHAnsi"/>
          <w:color w:val="333333"/>
        </w:rPr>
        <w:t>Viewer</w:t>
      </w:r>
      <w:r w:rsidRPr="00AF4571">
        <w:rPr>
          <w:rFonts w:cstheme="minorHAnsi"/>
          <w:color w:val="333333"/>
        </w:rPr>
        <w:t xml:space="preserve"> licenses also let users access Tableau Mobile, add comments to workbooks, download .png and .pdf versions of workbooks, download workbook summary data, create subscriptions for </w:t>
      </w:r>
      <w:proofErr w:type="gramStart"/>
      <w:r w:rsidRPr="00AF4571">
        <w:rPr>
          <w:rFonts w:cstheme="minorHAnsi"/>
          <w:color w:val="333333"/>
        </w:rPr>
        <w:t>themselves</w:t>
      </w:r>
      <w:proofErr w:type="gramEnd"/>
      <w:r w:rsidRPr="00AF4571">
        <w:rPr>
          <w:rFonts w:cstheme="minorHAnsi"/>
          <w:color w:val="333333"/>
        </w:rPr>
        <w:t>, and receive data-driven alerts.</w:t>
      </w:r>
    </w:p>
    <w:p w:rsidR="00AF4571" w:rsidRPr="00AF4571" w:rsidRDefault="00AF4571" w:rsidP="00AF4571">
      <w:pPr>
        <w:numPr>
          <w:ilvl w:val="0"/>
          <w:numId w:val="2"/>
        </w:numPr>
        <w:spacing w:before="100" w:beforeAutospacing="1" w:after="100" w:afterAutospacing="1" w:line="240" w:lineRule="auto"/>
        <w:rPr>
          <w:rFonts w:cstheme="minorHAnsi"/>
          <w:color w:val="333333"/>
        </w:rPr>
      </w:pPr>
      <w:r w:rsidRPr="00AF4571">
        <w:rPr>
          <w:rStyle w:val="variablessku-explorer"/>
          <w:rFonts w:cstheme="minorHAnsi"/>
          <w:color w:val="333333"/>
        </w:rPr>
        <w:t>Explorer</w:t>
      </w:r>
      <w:r w:rsidRPr="00AF4571">
        <w:rPr>
          <w:rFonts w:cstheme="minorHAnsi"/>
          <w:color w:val="333333"/>
        </w:rPr>
        <w:t> licenses are equivalent to the User-Based term licenses available in previous Tableau Server and Tableau Online releases, and include the capabilities provided with </w:t>
      </w:r>
      <w:r w:rsidRPr="00AF4571">
        <w:rPr>
          <w:rStyle w:val="variablessku-viewer"/>
          <w:rFonts w:cstheme="minorHAnsi"/>
          <w:color w:val="333333"/>
        </w:rPr>
        <w:t>Viewer</w:t>
      </w:r>
      <w:r w:rsidRPr="00AF4571">
        <w:rPr>
          <w:rFonts w:cstheme="minorHAnsi"/>
          <w:color w:val="333333"/>
        </w:rPr>
        <w:t> licenses. Depending on a user’s site role, a user with this license will have access to workbook authoring capabilities using a web browser, as well as a full set of collaboration features.</w:t>
      </w:r>
    </w:p>
    <w:p w:rsidR="00AF4571" w:rsidRDefault="00AF4571" w:rsidP="00AF4571">
      <w:pPr>
        <w:numPr>
          <w:ilvl w:val="0"/>
          <w:numId w:val="3"/>
        </w:numPr>
        <w:spacing w:before="100" w:beforeAutospacing="1" w:after="100" w:afterAutospacing="1" w:line="240" w:lineRule="auto"/>
        <w:rPr>
          <w:rFonts w:cstheme="minorHAnsi"/>
          <w:color w:val="333333"/>
        </w:rPr>
      </w:pPr>
      <w:r w:rsidRPr="00AF4571">
        <w:rPr>
          <w:rFonts w:cstheme="minorHAnsi"/>
          <w:color w:val="333333"/>
        </w:rPr>
        <w:t>Creator licenses grant a wide range of capabilities when using Tableau Server and Tableau Online, and also grant use of Tableau Desktop and Tableau Prep. Depending on a user’s site role, a user with a </w:t>
      </w:r>
      <w:r w:rsidRPr="00AF4571">
        <w:rPr>
          <w:rStyle w:val="variablessku-creator"/>
          <w:rFonts w:cstheme="minorHAnsi"/>
          <w:color w:val="333333"/>
        </w:rPr>
        <w:t>Creator</w:t>
      </w:r>
      <w:r w:rsidRPr="00AF4571">
        <w:rPr>
          <w:rStyle w:val="variablessku-creator"/>
          <w:rFonts w:cstheme="minorHAnsi"/>
          <w:color w:val="333333"/>
        </w:rPr>
        <w:t xml:space="preserve"> </w:t>
      </w:r>
      <w:r w:rsidRPr="00AF4571">
        <w:rPr>
          <w:rFonts w:cstheme="minorHAnsi"/>
          <w:color w:val="333333"/>
        </w:rPr>
        <w:t>license might have all of the capabilities available under the </w:t>
      </w:r>
      <w:r w:rsidRPr="00AF4571">
        <w:rPr>
          <w:rStyle w:val="variablessku-explorer"/>
          <w:rFonts w:cstheme="minorHAnsi"/>
          <w:color w:val="333333"/>
        </w:rPr>
        <w:t>Explorer</w:t>
      </w:r>
      <w:r w:rsidRPr="00AF4571">
        <w:rPr>
          <w:rStyle w:val="variablessku-explorer"/>
          <w:rFonts w:cstheme="minorHAnsi"/>
          <w:color w:val="333333"/>
        </w:rPr>
        <w:t xml:space="preserve"> </w:t>
      </w:r>
      <w:r w:rsidRPr="00AF4571">
        <w:rPr>
          <w:rFonts w:cstheme="minorHAnsi"/>
          <w:color w:val="333333"/>
        </w:rPr>
        <w:t>license, as well as the following capabilities when using Tableau Server and Tableau Online:</w:t>
      </w:r>
    </w:p>
    <w:p w:rsidR="00AF4571" w:rsidRPr="00AF4571" w:rsidRDefault="00AF4571" w:rsidP="00AF4571">
      <w:pPr>
        <w:spacing w:before="100" w:beforeAutospacing="1" w:after="100" w:afterAutospacing="1" w:line="240" w:lineRule="auto"/>
        <w:ind w:left="720"/>
        <w:rPr>
          <w:rFonts w:cstheme="minorHAnsi"/>
          <w:color w:val="333333"/>
        </w:rPr>
      </w:pPr>
    </w:p>
    <w:p w:rsidR="00AF4571" w:rsidRPr="00AF4571" w:rsidRDefault="00AF4571" w:rsidP="00AF4571">
      <w:pPr>
        <w:numPr>
          <w:ilvl w:val="1"/>
          <w:numId w:val="4"/>
        </w:numPr>
        <w:spacing w:before="100" w:beforeAutospacing="1" w:after="100" w:afterAutospacing="1" w:line="240" w:lineRule="auto"/>
        <w:rPr>
          <w:rFonts w:cstheme="minorHAnsi"/>
          <w:color w:val="333333"/>
        </w:rPr>
      </w:pPr>
      <w:r w:rsidRPr="00AF4571">
        <w:rPr>
          <w:rFonts w:cstheme="minorHAnsi"/>
          <w:color w:val="333333"/>
        </w:rPr>
        <w:t>Create and publish new workbooks from a new data source.</w:t>
      </w:r>
    </w:p>
    <w:p w:rsidR="00AF4571" w:rsidRPr="00AF4571" w:rsidRDefault="00AF4571" w:rsidP="00AF4571">
      <w:pPr>
        <w:numPr>
          <w:ilvl w:val="1"/>
          <w:numId w:val="5"/>
        </w:numPr>
        <w:spacing w:before="100" w:beforeAutospacing="1" w:after="100" w:afterAutospacing="1" w:line="240" w:lineRule="auto"/>
        <w:rPr>
          <w:rFonts w:cstheme="minorHAnsi"/>
          <w:color w:val="333333"/>
        </w:rPr>
      </w:pPr>
      <w:r w:rsidRPr="00AF4571">
        <w:rPr>
          <w:rFonts w:cstheme="minorHAnsi"/>
          <w:color w:val="333333"/>
        </w:rPr>
        <w:t>Edit embedded data sources in the Data pane.</w:t>
      </w:r>
    </w:p>
    <w:p w:rsidR="00AF4571" w:rsidRPr="00AF4571" w:rsidRDefault="00AF4571" w:rsidP="00AF4571">
      <w:pPr>
        <w:numPr>
          <w:ilvl w:val="1"/>
          <w:numId w:val="6"/>
        </w:numPr>
        <w:spacing w:before="100" w:beforeAutospacing="1" w:after="100" w:afterAutospacing="1" w:line="240" w:lineRule="auto"/>
        <w:rPr>
          <w:rFonts w:cstheme="minorHAnsi"/>
          <w:color w:val="333333"/>
        </w:rPr>
      </w:pPr>
      <w:r w:rsidRPr="00AF4571">
        <w:rPr>
          <w:rFonts w:cstheme="minorHAnsi"/>
          <w:color w:val="333333"/>
        </w:rPr>
        <w:t>Create and publish new data connections.</w:t>
      </w:r>
    </w:p>
    <w:p w:rsidR="00AF4571" w:rsidRDefault="00AF4571" w:rsidP="00AF4571">
      <w:pPr>
        <w:numPr>
          <w:ilvl w:val="1"/>
          <w:numId w:val="7"/>
        </w:numPr>
        <w:spacing w:before="100" w:beforeAutospacing="1" w:after="100" w:afterAutospacing="1" w:line="240" w:lineRule="auto"/>
        <w:rPr>
          <w:rFonts w:cstheme="minorHAnsi"/>
          <w:color w:val="333333"/>
        </w:rPr>
      </w:pPr>
      <w:r w:rsidRPr="00AF4571">
        <w:rPr>
          <w:rFonts w:cstheme="minorHAnsi"/>
          <w:color w:val="333333"/>
        </w:rPr>
        <w:t>Create new workbooks using </w:t>
      </w:r>
      <w:r w:rsidRPr="00AF4571">
        <w:rPr>
          <w:rFonts w:cstheme="minorHAnsi"/>
          <w:color w:val="333333"/>
        </w:rPr>
        <w:t>Dashboard Starters (</w:t>
      </w:r>
      <w:r w:rsidRPr="00AF4571">
        <w:rPr>
          <w:rFonts w:cstheme="minorHAnsi"/>
          <w:color w:val="333333"/>
        </w:rPr>
        <w:t>Tableau Online only).</w:t>
      </w:r>
    </w:p>
    <w:p w:rsidR="00AF4571" w:rsidRPr="00AF4571" w:rsidRDefault="00AF4571" w:rsidP="00AF4571">
      <w:pPr>
        <w:spacing w:before="100" w:beforeAutospacing="1" w:after="100" w:afterAutospacing="1" w:line="240" w:lineRule="auto"/>
        <w:rPr>
          <w:rFonts w:cstheme="minorHAnsi"/>
          <w:color w:val="333333"/>
        </w:rPr>
      </w:pPr>
      <w:r w:rsidRPr="00AF4571">
        <w:rPr>
          <w:rFonts w:cstheme="minorHAnsi"/>
          <w:color w:val="333333"/>
        </w:rPr>
        <w:t>Server administrators can view the license and product key information for </w:t>
      </w:r>
      <w:r w:rsidRPr="00AF4571">
        <w:rPr>
          <w:rStyle w:val="variablesproductname"/>
          <w:rFonts w:cstheme="minorHAnsi"/>
          <w:color w:val="333333"/>
        </w:rPr>
        <w:t>Tableau Server</w:t>
      </w:r>
      <w:r w:rsidRPr="00AF4571">
        <w:rPr>
          <w:rFonts w:cstheme="minorHAnsi"/>
          <w:color w:val="333333"/>
        </w:rPr>
        <w:t>.</w:t>
      </w:r>
    </w:p>
    <w:p w:rsidR="00AF4571" w:rsidRDefault="00AF4571" w:rsidP="00AF4571">
      <w:pPr>
        <w:pStyle w:val="Heading2"/>
        <w:rPr>
          <w:rFonts w:ascii="Helvetica" w:hAnsi="Helvetica" w:cs="Helvetica"/>
          <w:bCs w:val="0"/>
          <w:color w:val="333333"/>
          <w:u w:val="single"/>
        </w:rPr>
      </w:pPr>
    </w:p>
    <w:p w:rsidR="00AF4571" w:rsidRDefault="00AF4571" w:rsidP="00AF4571">
      <w:pPr>
        <w:pStyle w:val="Heading2"/>
        <w:rPr>
          <w:rFonts w:ascii="Helvetica" w:hAnsi="Helvetica" w:cs="Helvetica"/>
          <w:bCs w:val="0"/>
          <w:color w:val="333333"/>
          <w:u w:val="single"/>
        </w:rPr>
      </w:pPr>
    </w:p>
    <w:p w:rsidR="00AF4571" w:rsidRDefault="00AF4571" w:rsidP="00AF4571">
      <w:pPr>
        <w:pStyle w:val="Heading2"/>
        <w:rPr>
          <w:rFonts w:ascii="Helvetica" w:hAnsi="Helvetica" w:cs="Helvetica"/>
          <w:bCs w:val="0"/>
          <w:color w:val="333333"/>
          <w:u w:val="single"/>
        </w:rPr>
      </w:pPr>
    </w:p>
    <w:p w:rsidR="00AF4571" w:rsidRPr="00AF4571" w:rsidRDefault="00AF4571" w:rsidP="00AF4571">
      <w:pPr>
        <w:pStyle w:val="Heading2"/>
        <w:rPr>
          <w:rFonts w:ascii="Helvetica" w:hAnsi="Helvetica" w:cs="Helvetica"/>
          <w:bCs w:val="0"/>
          <w:color w:val="333333"/>
          <w:u w:val="single"/>
        </w:rPr>
      </w:pPr>
      <w:r w:rsidRPr="00AF4571">
        <w:rPr>
          <w:rFonts w:ascii="Helvetica" w:hAnsi="Helvetica" w:cs="Helvetica"/>
          <w:bCs w:val="0"/>
          <w:color w:val="333333"/>
          <w:u w:val="single"/>
        </w:rPr>
        <w:t>Viewing licenses from the </w:t>
      </w:r>
      <w:r w:rsidRPr="00AF4571">
        <w:rPr>
          <w:rStyle w:val="variablesproductname"/>
          <w:rFonts w:ascii="Helvetica" w:hAnsi="Helvetica" w:cs="Helvetica"/>
          <w:bCs w:val="0"/>
          <w:color w:val="333333"/>
          <w:u w:val="single"/>
        </w:rPr>
        <w:t>Tableau Server</w:t>
      </w:r>
      <w:r w:rsidRPr="00AF4571">
        <w:rPr>
          <w:rFonts w:ascii="Helvetica" w:hAnsi="Helvetica" w:cs="Helvetica"/>
          <w:bCs w:val="0"/>
          <w:color w:val="333333"/>
          <w:u w:val="single"/>
        </w:rPr>
        <w:t> web UI</w:t>
      </w:r>
    </w:p>
    <w:p w:rsidR="00AF4571" w:rsidRDefault="00AF4571" w:rsidP="00AF4571">
      <w:pPr>
        <w:pStyle w:val="NormalWeb"/>
        <w:rPr>
          <w:rFonts w:ascii="Georgia" w:hAnsi="Georgia"/>
          <w:color w:val="333333"/>
        </w:rPr>
      </w:pPr>
      <w:r>
        <w:rPr>
          <w:rFonts w:ascii="Georgia" w:hAnsi="Georgia"/>
          <w:color w:val="333333"/>
        </w:rPr>
        <w:t>How you navigate to the Licenses page in </w:t>
      </w:r>
      <w:r>
        <w:rPr>
          <w:rStyle w:val="variablesproductname"/>
          <w:rFonts w:ascii="Georgia" w:hAnsi="Georgia"/>
          <w:color w:val="333333"/>
        </w:rPr>
        <w:t>Tableau Server</w:t>
      </w:r>
      <w:r>
        <w:rPr>
          <w:rFonts w:ascii="Georgia" w:hAnsi="Georgia"/>
          <w:color w:val="333333"/>
        </w:rPr>
        <w:t> depends on whether you have a single site, or multiple sites.</w:t>
      </w:r>
    </w:p>
    <w:p w:rsidR="00AF4571" w:rsidRDefault="00AF4571" w:rsidP="00AF4571">
      <w:pPr>
        <w:pStyle w:val="NormalWeb"/>
        <w:numPr>
          <w:ilvl w:val="0"/>
          <w:numId w:val="8"/>
        </w:numPr>
        <w:rPr>
          <w:rFonts w:ascii="Georgia" w:hAnsi="Georgia"/>
          <w:color w:val="333333"/>
        </w:rPr>
      </w:pPr>
      <w:r>
        <w:rPr>
          <w:rFonts w:ascii="Georgia" w:hAnsi="Georgia"/>
          <w:color w:val="333333"/>
        </w:rPr>
        <w:t>On a server with a single site, click </w:t>
      </w:r>
      <w:r>
        <w:rPr>
          <w:rStyle w:val="uicontrol"/>
          <w:rFonts w:ascii="Georgia" w:hAnsi="Georgia"/>
          <w:b/>
          <w:bCs/>
          <w:color w:val="333333"/>
        </w:rPr>
        <w:t>Settings</w:t>
      </w:r>
      <w:r>
        <w:rPr>
          <w:rFonts w:ascii="Georgia" w:hAnsi="Georgia"/>
          <w:color w:val="333333"/>
        </w:rPr>
        <w:t> and </w:t>
      </w:r>
      <w:r>
        <w:rPr>
          <w:rStyle w:val="uicontrol"/>
          <w:rFonts w:ascii="Georgia" w:hAnsi="Georgia"/>
          <w:b/>
          <w:bCs/>
          <w:color w:val="333333"/>
        </w:rPr>
        <w:t>Licenses</w:t>
      </w:r>
      <w:r>
        <w:rPr>
          <w:rFonts w:ascii="Georgia" w:hAnsi="Georgia"/>
          <w:color w:val="333333"/>
        </w:rPr>
        <w:t>:</w:t>
      </w:r>
    </w:p>
    <w:p w:rsidR="00AF4571" w:rsidRDefault="00AF4571" w:rsidP="00AF4571">
      <w:pPr>
        <w:pStyle w:val="NormalWeb"/>
        <w:numPr>
          <w:ilvl w:val="0"/>
          <w:numId w:val="9"/>
        </w:numPr>
        <w:rPr>
          <w:rFonts w:ascii="Georgia" w:hAnsi="Georgia"/>
          <w:color w:val="333333"/>
        </w:rPr>
      </w:pPr>
      <w:r>
        <w:rPr>
          <w:rFonts w:ascii="Georgia" w:hAnsi="Georgia"/>
          <w:color w:val="333333"/>
        </w:rPr>
        <w:t>On a multi-site server, click </w:t>
      </w:r>
      <w:r>
        <w:rPr>
          <w:rStyle w:val="uicontrol"/>
          <w:rFonts w:ascii="Georgia" w:hAnsi="Georgia"/>
          <w:b/>
          <w:bCs/>
          <w:color w:val="333333"/>
        </w:rPr>
        <w:t>Manage all sites</w:t>
      </w:r>
      <w:r>
        <w:rPr>
          <w:rFonts w:ascii="Georgia" w:hAnsi="Georgia"/>
          <w:color w:val="333333"/>
        </w:rPr>
        <w:t> on the site menu, </w:t>
      </w:r>
      <w:r>
        <w:rPr>
          <w:rStyle w:val="uicontrol"/>
          <w:rFonts w:ascii="Georgia" w:hAnsi="Georgia"/>
          <w:b/>
          <w:bCs/>
          <w:color w:val="333333"/>
        </w:rPr>
        <w:t>Settings</w:t>
      </w:r>
      <w:r>
        <w:rPr>
          <w:rFonts w:ascii="Georgia" w:hAnsi="Georgia"/>
          <w:color w:val="333333"/>
        </w:rPr>
        <w:t>, and </w:t>
      </w:r>
      <w:r>
        <w:rPr>
          <w:rStyle w:val="uicontrol"/>
          <w:rFonts w:ascii="Georgia" w:hAnsi="Georgia"/>
          <w:b/>
          <w:bCs/>
          <w:color w:val="333333"/>
        </w:rPr>
        <w:t>Licenses</w:t>
      </w:r>
      <w:r>
        <w:rPr>
          <w:rFonts w:ascii="Georgia" w:hAnsi="Georgia"/>
          <w:color w:val="333333"/>
        </w:rPr>
        <w:t>:</w:t>
      </w:r>
    </w:p>
    <w:p w:rsidR="00AF4571" w:rsidRDefault="000C3626" w:rsidP="00AF4571">
      <w:pPr>
        <w:spacing w:before="100" w:beforeAutospacing="1" w:after="100" w:afterAutospacing="1" w:line="240" w:lineRule="auto"/>
        <w:rPr>
          <w:rFonts w:ascii="Georgia" w:hAnsi="Georgia"/>
          <w:color w:val="333333"/>
        </w:rPr>
      </w:pPr>
      <w:r>
        <w:rPr>
          <w:rStyle w:val="Strong"/>
          <w:rFonts w:ascii="Georgia" w:hAnsi="Georgia"/>
          <w:color w:val="333333"/>
        </w:rPr>
        <w:t>Note:</w:t>
      </w:r>
      <w:r>
        <w:rPr>
          <w:rStyle w:val="Strong"/>
          <w:rFonts w:ascii="Georgia" w:hAnsi="Georgia"/>
          <w:color w:val="333333"/>
        </w:rPr>
        <w:t xml:space="preserve"> </w:t>
      </w:r>
      <w:r>
        <w:rPr>
          <w:rFonts w:ascii="Georgia" w:hAnsi="Georgia"/>
          <w:color w:val="333333"/>
          <w:shd w:val="clear" w:color="auto" w:fill="EBEBEB"/>
        </w:rPr>
        <w:t xml:space="preserve">  </w:t>
      </w:r>
      <w:r>
        <w:rPr>
          <w:rFonts w:ascii="Georgia" w:hAnsi="Georgia"/>
          <w:color w:val="333333"/>
          <w:shd w:val="clear" w:color="auto" w:fill="EBEBEB"/>
        </w:rPr>
        <w:t>The </w:t>
      </w:r>
      <w:r w:rsidRPr="000C3626">
        <w:rPr>
          <w:rStyle w:val="uicontrol"/>
          <w:rFonts w:ascii="Georgia" w:hAnsi="Georgia"/>
          <w:b/>
          <w:bCs/>
          <w:color w:val="333333"/>
          <w:u w:val="single"/>
        </w:rPr>
        <w:t>Manage all sites</w:t>
      </w:r>
      <w:r>
        <w:rPr>
          <w:rStyle w:val="uicontrol"/>
          <w:rFonts w:ascii="Georgia" w:hAnsi="Georgia"/>
          <w:b/>
          <w:bCs/>
          <w:color w:val="333333"/>
        </w:rPr>
        <w:t> </w:t>
      </w:r>
      <w:r>
        <w:rPr>
          <w:rFonts w:ascii="Georgia" w:hAnsi="Georgia"/>
          <w:color w:val="333333"/>
          <w:shd w:val="clear" w:color="auto" w:fill="EBEBEB"/>
        </w:rPr>
        <w:t>option only displays when you are signed in as a server administrator.</w:t>
      </w:r>
    </w:p>
    <w:p w:rsidR="00AF4571" w:rsidRDefault="00AF4571" w:rsidP="00AF4571">
      <w:pPr>
        <w:spacing w:before="100" w:beforeAutospacing="1" w:after="100" w:afterAutospacing="1" w:line="240" w:lineRule="auto"/>
        <w:rPr>
          <w:rFonts w:cstheme="minorHAnsi"/>
          <w:color w:val="333333"/>
        </w:rPr>
      </w:pPr>
    </w:p>
    <w:p w:rsidR="008B5313" w:rsidRDefault="008B5313" w:rsidP="00AF4571">
      <w:pPr>
        <w:spacing w:before="100" w:beforeAutospacing="1" w:after="100" w:afterAutospacing="1" w:line="240" w:lineRule="auto"/>
        <w:rPr>
          <w:rFonts w:cstheme="minorHAnsi"/>
          <w:color w:val="333333"/>
        </w:rPr>
      </w:pPr>
      <w:r>
        <w:rPr>
          <w:rFonts w:cstheme="minorHAnsi"/>
          <w:noProof/>
          <w:color w:val="333333"/>
        </w:rPr>
        <w:lastRenderedPageBreak/>
        <w:drawing>
          <wp:inline distT="0" distB="0" distL="0" distR="0">
            <wp:extent cx="5953125" cy="546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5467350"/>
                    </a:xfrm>
                    <a:prstGeom prst="rect">
                      <a:avLst/>
                    </a:prstGeom>
                    <a:noFill/>
                    <a:ln>
                      <a:noFill/>
                    </a:ln>
                  </pic:spPr>
                </pic:pic>
              </a:graphicData>
            </a:graphic>
          </wp:inline>
        </w:drawing>
      </w:r>
    </w:p>
    <w:p w:rsidR="003435C1" w:rsidRPr="003435C1" w:rsidRDefault="003435C1" w:rsidP="003435C1">
      <w:pPr>
        <w:pStyle w:val="Heading3"/>
        <w:rPr>
          <w:rFonts w:asciiTheme="minorHAnsi" w:hAnsiTheme="minorHAnsi" w:cstheme="minorHAnsi"/>
          <w:b w:val="0"/>
          <w:bCs w:val="0"/>
          <w:color w:val="333333"/>
          <w:sz w:val="40"/>
          <w:szCs w:val="40"/>
        </w:rPr>
      </w:pPr>
      <w:r w:rsidRPr="003435C1">
        <w:rPr>
          <w:rFonts w:asciiTheme="minorHAnsi" w:hAnsiTheme="minorHAnsi" w:cstheme="minorHAnsi"/>
          <w:b w:val="0"/>
          <w:bCs w:val="0"/>
          <w:color w:val="333333"/>
          <w:sz w:val="40"/>
          <w:szCs w:val="40"/>
        </w:rPr>
        <w:t>Licenses are not immediately available</w:t>
      </w:r>
    </w:p>
    <w:p w:rsidR="003435C1" w:rsidRDefault="003435C1" w:rsidP="003435C1">
      <w:pPr>
        <w:pStyle w:val="NormalWeb"/>
        <w:jc w:val="both"/>
        <w:rPr>
          <w:rFonts w:asciiTheme="minorHAnsi" w:hAnsiTheme="minorHAnsi" w:cstheme="minorHAnsi"/>
          <w:color w:val="333333"/>
        </w:rPr>
      </w:pPr>
      <w:r w:rsidRPr="003435C1">
        <w:rPr>
          <w:rFonts w:asciiTheme="minorHAnsi" w:hAnsiTheme="minorHAnsi" w:cstheme="minorHAnsi"/>
          <w:color w:val="333333"/>
        </w:rPr>
        <w:t>When you add a role-based license to Tableau Server, those licenses become available to all users when you restart Tableau Server. If you don't restart Tableau Server, role-based licenses become available to all users within 24 hours.</w:t>
      </w:r>
    </w:p>
    <w:p w:rsidR="00C541E7" w:rsidRPr="00C541E7" w:rsidRDefault="00C541E7" w:rsidP="00C541E7">
      <w:pPr>
        <w:pStyle w:val="Heading3"/>
        <w:rPr>
          <w:rFonts w:asciiTheme="minorHAnsi" w:hAnsiTheme="minorHAnsi" w:cstheme="minorHAnsi"/>
          <w:b w:val="0"/>
          <w:bCs w:val="0"/>
          <w:color w:val="333333"/>
          <w:sz w:val="40"/>
          <w:szCs w:val="40"/>
        </w:rPr>
      </w:pPr>
      <w:r w:rsidRPr="00C541E7">
        <w:rPr>
          <w:rFonts w:asciiTheme="minorHAnsi" w:hAnsiTheme="minorHAnsi" w:cstheme="minorHAnsi"/>
          <w:b w:val="0"/>
          <w:bCs w:val="0"/>
          <w:color w:val="333333"/>
          <w:sz w:val="40"/>
          <w:szCs w:val="40"/>
        </w:rPr>
        <w:lastRenderedPageBreak/>
        <w:t>Server Administrator site role is unchanged when using a </w:t>
      </w:r>
      <w:r w:rsidRPr="00C541E7">
        <w:rPr>
          <w:rStyle w:val="variablessku-creator"/>
          <w:rFonts w:asciiTheme="minorHAnsi" w:hAnsiTheme="minorHAnsi" w:cstheme="minorHAnsi"/>
          <w:b w:val="0"/>
          <w:bCs w:val="0"/>
          <w:color w:val="333333"/>
          <w:sz w:val="40"/>
          <w:szCs w:val="40"/>
        </w:rPr>
        <w:t>Creator</w:t>
      </w:r>
      <w:r w:rsidRPr="00C541E7">
        <w:rPr>
          <w:rFonts w:asciiTheme="minorHAnsi" w:hAnsiTheme="minorHAnsi" w:cstheme="minorHAnsi"/>
          <w:b w:val="0"/>
          <w:bCs w:val="0"/>
          <w:color w:val="333333"/>
          <w:sz w:val="40"/>
          <w:szCs w:val="40"/>
        </w:rPr>
        <w:t> license</w:t>
      </w:r>
    </w:p>
    <w:p w:rsidR="00C541E7" w:rsidRPr="00C541E7" w:rsidRDefault="00C541E7" w:rsidP="00C541E7">
      <w:pPr>
        <w:pStyle w:val="NormalWeb"/>
        <w:rPr>
          <w:rFonts w:asciiTheme="minorHAnsi" w:hAnsiTheme="minorHAnsi" w:cstheme="minorHAnsi"/>
          <w:color w:val="333333"/>
        </w:rPr>
      </w:pPr>
      <w:r w:rsidRPr="00C541E7">
        <w:rPr>
          <w:rFonts w:asciiTheme="minorHAnsi" w:hAnsiTheme="minorHAnsi" w:cstheme="minorHAnsi"/>
          <w:color w:val="333333"/>
        </w:rPr>
        <w:t>Server Administrators gain </w:t>
      </w:r>
      <w:r w:rsidRPr="00C541E7">
        <w:rPr>
          <w:rStyle w:val="variablessku-creator"/>
          <w:rFonts w:asciiTheme="minorHAnsi" w:hAnsiTheme="minorHAnsi" w:cstheme="minorHAnsi"/>
          <w:color w:val="333333"/>
        </w:rPr>
        <w:t>Creator</w:t>
      </w:r>
      <w:r w:rsidRPr="00C541E7">
        <w:rPr>
          <w:rFonts w:asciiTheme="minorHAnsi" w:hAnsiTheme="minorHAnsi" w:cstheme="minorHAnsi"/>
          <w:color w:val="333333"/>
        </w:rPr>
        <w:t> capabilities if </w:t>
      </w:r>
      <w:r w:rsidRPr="00C541E7">
        <w:rPr>
          <w:rStyle w:val="variablessku-creator"/>
          <w:rFonts w:asciiTheme="minorHAnsi" w:hAnsiTheme="minorHAnsi" w:cstheme="minorHAnsi"/>
          <w:color w:val="333333"/>
        </w:rPr>
        <w:t>Creator</w:t>
      </w:r>
      <w:r w:rsidRPr="00C541E7">
        <w:rPr>
          <w:rFonts w:asciiTheme="minorHAnsi" w:hAnsiTheme="minorHAnsi" w:cstheme="minorHAnsi"/>
          <w:color w:val="333333"/>
        </w:rPr>
        <w:t> licenses are available in Tableau Server, with no change to their site role name. All other Tableau Server and Tableau Online users gain </w:t>
      </w:r>
      <w:r w:rsidRPr="00C541E7">
        <w:rPr>
          <w:rStyle w:val="variablessku-creator"/>
          <w:rFonts w:asciiTheme="minorHAnsi" w:hAnsiTheme="minorHAnsi" w:cstheme="minorHAnsi"/>
          <w:color w:val="333333"/>
        </w:rPr>
        <w:t>Creator</w:t>
      </w:r>
      <w:r w:rsidRPr="00C541E7">
        <w:rPr>
          <w:rFonts w:asciiTheme="minorHAnsi" w:hAnsiTheme="minorHAnsi" w:cstheme="minorHAnsi"/>
          <w:color w:val="333333"/>
        </w:rPr>
        <w:t> licenses only if assigned to a site role that includes </w:t>
      </w:r>
      <w:r w:rsidRPr="00C541E7">
        <w:rPr>
          <w:rStyle w:val="variablessku-creator"/>
          <w:rFonts w:asciiTheme="minorHAnsi" w:hAnsiTheme="minorHAnsi" w:cstheme="minorHAnsi"/>
          <w:color w:val="333333"/>
        </w:rPr>
        <w:t>Creator</w:t>
      </w:r>
      <w:r w:rsidRPr="00C541E7">
        <w:rPr>
          <w:rFonts w:asciiTheme="minorHAnsi" w:hAnsiTheme="minorHAnsi" w:cstheme="minorHAnsi"/>
          <w:color w:val="333333"/>
        </w:rPr>
        <w:t> in its name.</w:t>
      </w:r>
    </w:p>
    <w:p w:rsidR="005672C1" w:rsidRDefault="005672C1" w:rsidP="005672C1">
      <w:pPr>
        <w:pStyle w:val="Heading3"/>
        <w:rPr>
          <w:rFonts w:ascii="Helvetica" w:hAnsi="Helvetica" w:cs="Helvetica"/>
          <w:b w:val="0"/>
          <w:bCs w:val="0"/>
          <w:color w:val="333333"/>
        </w:rPr>
      </w:pPr>
      <w:r>
        <w:rPr>
          <w:rFonts w:ascii="Helvetica" w:hAnsi="Helvetica" w:cs="Helvetica"/>
          <w:b w:val="0"/>
          <w:bCs w:val="0"/>
          <w:color w:val="333333"/>
        </w:rPr>
        <w:t>A user or administrator is unlicensed due to license expiration</w:t>
      </w:r>
    </w:p>
    <w:p w:rsidR="005672C1" w:rsidRPr="005672C1" w:rsidRDefault="005672C1" w:rsidP="005672C1">
      <w:pPr>
        <w:pStyle w:val="NormalWeb"/>
        <w:rPr>
          <w:rFonts w:asciiTheme="minorHAnsi" w:hAnsiTheme="minorHAnsi" w:cstheme="minorHAnsi"/>
          <w:color w:val="333333"/>
        </w:rPr>
      </w:pPr>
      <w:r w:rsidRPr="005672C1">
        <w:rPr>
          <w:rFonts w:asciiTheme="minorHAnsi" w:hAnsiTheme="minorHAnsi" w:cstheme="minorHAnsi"/>
          <w:color w:val="333333"/>
        </w:rPr>
        <w:t>To avoid having users unexpectedly become unlicensed or move to another site role, you should always do one of the following before the license that they are currently using expires:</w:t>
      </w:r>
    </w:p>
    <w:p w:rsidR="005672C1" w:rsidRPr="005672C1" w:rsidRDefault="005672C1" w:rsidP="005672C1">
      <w:pPr>
        <w:numPr>
          <w:ilvl w:val="0"/>
          <w:numId w:val="10"/>
        </w:numPr>
        <w:spacing w:before="100" w:beforeAutospacing="1" w:after="100" w:afterAutospacing="1" w:line="240" w:lineRule="auto"/>
        <w:rPr>
          <w:rFonts w:cstheme="minorHAnsi"/>
          <w:color w:val="333333"/>
        </w:rPr>
      </w:pPr>
      <w:r w:rsidRPr="005672C1">
        <w:rPr>
          <w:rFonts w:cstheme="minorHAnsi"/>
          <w:color w:val="333333"/>
        </w:rPr>
        <w:t>Renew and activate a replacement license. If a user occupies a Creator, Explorer or viewer license and their license expires, they will use another license of the same type, if available.</w:t>
      </w:r>
    </w:p>
    <w:p w:rsidR="005672C1" w:rsidRPr="005672C1" w:rsidRDefault="005672C1" w:rsidP="005672C1">
      <w:pPr>
        <w:numPr>
          <w:ilvl w:val="0"/>
          <w:numId w:val="11"/>
        </w:numPr>
        <w:spacing w:before="100" w:beforeAutospacing="1" w:after="100" w:afterAutospacing="1" w:line="240" w:lineRule="auto"/>
        <w:rPr>
          <w:rFonts w:cstheme="minorHAnsi"/>
          <w:color w:val="333333"/>
        </w:rPr>
      </w:pPr>
      <w:r w:rsidRPr="005672C1">
        <w:rPr>
          <w:rFonts w:cstheme="minorHAnsi"/>
          <w:color w:val="333333"/>
        </w:rPr>
        <w:t>Change the site role of those users to allow the use of a license that is not due to expire.</w:t>
      </w:r>
    </w:p>
    <w:p w:rsidR="00C541E7" w:rsidRPr="005672C1" w:rsidRDefault="00C541E7" w:rsidP="003435C1">
      <w:pPr>
        <w:pStyle w:val="NormalWeb"/>
        <w:jc w:val="both"/>
        <w:rPr>
          <w:rFonts w:asciiTheme="minorHAnsi" w:hAnsiTheme="minorHAnsi" w:cstheme="minorHAnsi"/>
          <w:color w:val="333333"/>
        </w:rPr>
      </w:pPr>
    </w:p>
    <w:p w:rsidR="005672C1" w:rsidRPr="005672C1" w:rsidRDefault="005672C1" w:rsidP="005672C1">
      <w:p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The reassignment of users to new licenses is governed by the following logic:</w:t>
      </w:r>
    </w:p>
    <w:p w:rsidR="005672C1" w:rsidRPr="005672C1" w:rsidRDefault="005672C1" w:rsidP="005672C1">
      <w:pPr>
        <w:numPr>
          <w:ilvl w:val="0"/>
          <w:numId w:val="12"/>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When a Server Administrator user occupies a Creator license and their license expires (with no replacement licenses available), they are reassigned to an Explorer license if any Explorer licenses are available. This license reassignment occurs in order of most recent login. Server Administrators displace other users who might be currently using an Explorer license. If no Creator or Explorer licenses are available a Server Administrator becomes unlicensed.</w:t>
      </w:r>
    </w:p>
    <w:p w:rsidR="005672C1" w:rsidRPr="005672C1" w:rsidRDefault="005672C1" w:rsidP="005672C1">
      <w:pPr>
        <w:numPr>
          <w:ilvl w:val="0"/>
          <w:numId w:val="13"/>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When a non-Server Administrator user occupies a Creator license and their license expires (with no replacement licenses available), they become unlicensed. To avoid having these users become unlicensed, change their site role prior to license expiration. This is especially important for users in the Site Administrator Creator site role, who must move to the Site Administrator Explorer site role before their </w:t>
      </w:r>
      <w:proofErr w:type="spellStart"/>
      <w:r w:rsidRPr="005672C1">
        <w:rPr>
          <w:rFonts w:eastAsia="Times New Roman" w:cstheme="minorHAnsi"/>
          <w:color w:val="333333"/>
          <w:sz w:val="24"/>
          <w:szCs w:val="24"/>
        </w:rPr>
        <w:t>Creatorlicense</w:t>
      </w:r>
      <w:proofErr w:type="spellEnd"/>
      <w:r w:rsidRPr="005672C1">
        <w:rPr>
          <w:rFonts w:eastAsia="Times New Roman" w:cstheme="minorHAnsi"/>
          <w:color w:val="333333"/>
          <w:sz w:val="24"/>
          <w:szCs w:val="24"/>
        </w:rPr>
        <w:t xml:space="preserve"> expires to avoid losing Site Administrator capabilities.</w:t>
      </w:r>
    </w:p>
    <w:p w:rsidR="005672C1" w:rsidRPr="005672C1" w:rsidRDefault="005672C1" w:rsidP="005672C1">
      <w:pPr>
        <w:numPr>
          <w:ilvl w:val="0"/>
          <w:numId w:val="14"/>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When a non-Server Administrator user occupies an Explorer or </w:t>
      </w:r>
      <w:proofErr w:type="spellStart"/>
      <w:r w:rsidRPr="005672C1">
        <w:rPr>
          <w:rFonts w:eastAsia="Times New Roman" w:cstheme="minorHAnsi"/>
          <w:color w:val="333333"/>
          <w:sz w:val="24"/>
          <w:szCs w:val="24"/>
        </w:rPr>
        <w:t>Viewerlicense</w:t>
      </w:r>
      <w:proofErr w:type="spellEnd"/>
      <w:r w:rsidRPr="005672C1">
        <w:rPr>
          <w:rFonts w:eastAsia="Times New Roman" w:cstheme="minorHAnsi"/>
          <w:color w:val="333333"/>
          <w:sz w:val="24"/>
          <w:szCs w:val="24"/>
        </w:rPr>
        <w:t xml:space="preserve"> and their license expires (with no replacement licenses available), they are upgraded to a higher license type, if licenses of that type are available. Specifically, the following occurs when a license expires:</w:t>
      </w:r>
    </w:p>
    <w:p w:rsidR="005672C1" w:rsidRPr="005672C1" w:rsidRDefault="005672C1" w:rsidP="005672C1">
      <w:pPr>
        <w:numPr>
          <w:ilvl w:val="1"/>
          <w:numId w:val="15"/>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Users who occupy an Explorer license will move to a Creator license, if available (with no change to site role).</w:t>
      </w:r>
    </w:p>
    <w:p w:rsidR="005672C1" w:rsidRPr="005672C1" w:rsidRDefault="005672C1" w:rsidP="005672C1">
      <w:pPr>
        <w:numPr>
          <w:ilvl w:val="1"/>
          <w:numId w:val="16"/>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lastRenderedPageBreak/>
        <w:t>Users who occupy a Viewer license will move to an Explorer license, if available. If no Explorer licenses are available, these users will move to a Creator license, if available (with no change to site role).</w:t>
      </w:r>
    </w:p>
    <w:p w:rsidR="005672C1" w:rsidRPr="005672C1" w:rsidRDefault="005672C1" w:rsidP="005672C1">
      <w:pPr>
        <w:numPr>
          <w:ilvl w:val="1"/>
          <w:numId w:val="17"/>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If no licenses are available at the higher license types, those users are moved to Unlicensed.</w:t>
      </w:r>
    </w:p>
    <w:p w:rsidR="005672C1" w:rsidRPr="005672C1" w:rsidRDefault="005672C1" w:rsidP="005672C1">
      <w:p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Users are reassigned to a new license as described above in order of most recent login, with lower license types reassigned first (first Viewer, then Explorer, and then Creator).</w:t>
      </w:r>
    </w:p>
    <w:p w:rsidR="005672C1" w:rsidRPr="005672C1" w:rsidRDefault="005672C1" w:rsidP="005672C1">
      <w:p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For example: Two users with a Viewer license, a user with the Creator license, and two Server Administrators with a Creator license all have their licenses expire. Four unexpired Explorer licenses are available for these users. In this situation, the following occurs in the order shown below:</w:t>
      </w:r>
    </w:p>
    <w:p w:rsidR="005672C1" w:rsidRPr="005672C1" w:rsidRDefault="005672C1" w:rsidP="005672C1">
      <w:pPr>
        <w:numPr>
          <w:ilvl w:val="0"/>
          <w:numId w:val="18"/>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The user with a Viewer license who logged in most recently is reassigned to an Explorer license.</w:t>
      </w:r>
    </w:p>
    <w:p w:rsidR="005672C1" w:rsidRPr="005672C1" w:rsidRDefault="005672C1" w:rsidP="005672C1">
      <w:pPr>
        <w:numPr>
          <w:ilvl w:val="0"/>
          <w:numId w:val="19"/>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The second user with a Viewer license is reassigned to an Explorer license.</w:t>
      </w:r>
    </w:p>
    <w:p w:rsidR="005672C1" w:rsidRPr="005672C1" w:rsidRDefault="005672C1" w:rsidP="005672C1">
      <w:pPr>
        <w:numPr>
          <w:ilvl w:val="0"/>
          <w:numId w:val="20"/>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The Server Administrator user with a Creator license who logged in most recently is reassigned to an Explorer license, and then the second Server Administrator with a Creator license is reassigned to the remaining Explorer license.</w:t>
      </w:r>
    </w:p>
    <w:p w:rsidR="005672C1" w:rsidRPr="005672C1" w:rsidRDefault="005672C1" w:rsidP="005672C1">
      <w:pPr>
        <w:numPr>
          <w:ilvl w:val="0"/>
          <w:numId w:val="21"/>
        </w:numPr>
        <w:spacing w:before="100" w:beforeAutospacing="1" w:after="100" w:afterAutospacing="1" w:line="240" w:lineRule="auto"/>
        <w:rPr>
          <w:rFonts w:eastAsia="Times New Roman" w:cstheme="minorHAnsi"/>
          <w:color w:val="333333"/>
          <w:sz w:val="24"/>
          <w:szCs w:val="24"/>
        </w:rPr>
      </w:pPr>
      <w:r w:rsidRPr="005672C1">
        <w:rPr>
          <w:rFonts w:eastAsia="Times New Roman" w:cstheme="minorHAnsi"/>
          <w:color w:val="333333"/>
          <w:sz w:val="24"/>
          <w:szCs w:val="24"/>
        </w:rPr>
        <w:t>The user with the Creator license becomes unlicensed.</w:t>
      </w:r>
    </w:p>
    <w:p w:rsidR="003435C1" w:rsidRPr="002D70AF" w:rsidRDefault="003435C1" w:rsidP="00AF4571">
      <w:pPr>
        <w:spacing w:before="100" w:beforeAutospacing="1" w:after="100" w:afterAutospacing="1" w:line="240" w:lineRule="auto"/>
        <w:rPr>
          <w:rFonts w:cstheme="minorHAnsi"/>
          <w:color w:val="333333"/>
          <w:sz w:val="36"/>
          <w:szCs w:val="36"/>
        </w:rPr>
      </w:pPr>
    </w:p>
    <w:p w:rsidR="002D70AF" w:rsidRPr="002D70AF" w:rsidRDefault="002D70AF" w:rsidP="002D70AF">
      <w:pPr>
        <w:pStyle w:val="Heading3"/>
        <w:rPr>
          <w:rFonts w:asciiTheme="minorHAnsi" w:hAnsiTheme="minorHAnsi" w:cstheme="minorHAnsi"/>
          <w:b w:val="0"/>
          <w:bCs w:val="0"/>
          <w:color w:val="333333"/>
          <w:sz w:val="36"/>
          <w:szCs w:val="36"/>
        </w:rPr>
      </w:pPr>
      <w:r w:rsidRPr="002D70AF">
        <w:rPr>
          <w:rFonts w:asciiTheme="minorHAnsi" w:hAnsiTheme="minorHAnsi" w:cstheme="minorHAnsi"/>
          <w:b w:val="0"/>
          <w:bCs w:val="0"/>
          <w:color w:val="333333"/>
          <w:sz w:val="36"/>
          <w:szCs w:val="36"/>
        </w:rPr>
        <w:t>A user with a </w:t>
      </w:r>
      <w:r w:rsidRPr="002D70AF">
        <w:rPr>
          <w:rStyle w:val="variablessku-viewer"/>
          <w:rFonts w:asciiTheme="minorHAnsi" w:hAnsiTheme="minorHAnsi" w:cstheme="minorHAnsi"/>
          <w:b w:val="0"/>
          <w:bCs w:val="0"/>
          <w:color w:val="333333"/>
          <w:sz w:val="36"/>
          <w:szCs w:val="36"/>
        </w:rPr>
        <w:t>Viewer</w:t>
      </w:r>
      <w:r w:rsidRPr="002D70AF">
        <w:rPr>
          <w:rFonts w:asciiTheme="minorHAnsi" w:hAnsiTheme="minorHAnsi" w:cstheme="minorHAnsi"/>
          <w:b w:val="0"/>
          <w:bCs w:val="0"/>
          <w:color w:val="333333"/>
          <w:sz w:val="36"/>
          <w:szCs w:val="36"/>
        </w:rPr>
        <w:t> license cannot open Tableau Server or Tableau Online workbooks from Tableau Desktop</w:t>
      </w:r>
    </w:p>
    <w:p w:rsidR="002D70AF" w:rsidRPr="002D70AF" w:rsidRDefault="002D70AF" w:rsidP="002D70AF">
      <w:pPr>
        <w:pStyle w:val="NormalWeb"/>
        <w:ind w:firstLine="720"/>
        <w:jc w:val="both"/>
        <w:rPr>
          <w:rFonts w:asciiTheme="minorHAnsi" w:hAnsiTheme="minorHAnsi" w:cstheme="minorHAnsi"/>
          <w:color w:val="333333"/>
        </w:rPr>
      </w:pPr>
      <w:r w:rsidRPr="002D70AF">
        <w:rPr>
          <w:rFonts w:asciiTheme="minorHAnsi" w:hAnsiTheme="minorHAnsi" w:cstheme="minorHAnsi"/>
          <w:color w:val="333333"/>
        </w:rPr>
        <w:t>A user with a </w:t>
      </w:r>
      <w:r w:rsidRPr="002D70AF">
        <w:rPr>
          <w:rStyle w:val="variablessku-viewer"/>
          <w:rFonts w:asciiTheme="minorHAnsi" w:hAnsiTheme="minorHAnsi" w:cstheme="minorHAnsi"/>
          <w:color w:val="333333"/>
        </w:rPr>
        <w:t>Viewer</w:t>
      </w:r>
      <w:r w:rsidRPr="002D70AF">
        <w:rPr>
          <w:rFonts w:asciiTheme="minorHAnsi" w:hAnsiTheme="minorHAnsi" w:cstheme="minorHAnsi"/>
          <w:color w:val="333333"/>
        </w:rPr>
        <w:t> license who also has a separate Tableau Desktop license will be unable to open workbooks on Tableau Server or Tableau Online using Tableau Desktop. To open workbooks such using Tableau Desktop, that user will need an </w:t>
      </w:r>
      <w:r w:rsidRPr="002D70AF">
        <w:rPr>
          <w:rStyle w:val="variablessku-explorer"/>
          <w:rFonts w:asciiTheme="minorHAnsi" w:hAnsiTheme="minorHAnsi" w:cstheme="minorHAnsi"/>
          <w:color w:val="333333"/>
        </w:rPr>
        <w:t>Explorer</w:t>
      </w:r>
      <w:r w:rsidRPr="002D70AF">
        <w:rPr>
          <w:rFonts w:asciiTheme="minorHAnsi" w:hAnsiTheme="minorHAnsi" w:cstheme="minorHAnsi"/>
          <w:color w:val="333333"/>
        </w:rPr>
        <w:t> or </w:t>
      </w:r>
      <w:r w:rsidRPr="002D70AF">
        <w:rPr>
          <w:rStyle w:val="variablessku-creator"/>
          <w:rFonts w:asciiTheme="minorHAnsi" w:hAnsiTheme="minorHAnsi" w:cstheme="minorHAnsi"/>
          <w:color w:val="333333"/>
        </w:rPr>
        <w:t>Creator</w:t>
      </w:r>
      <w:r w:rsidRPr="002D70AF">
        <w:rPr>
          <w:rFonts w:asciiTheme="minorHAnsi" w:hAnsiTheme="minorHAnsi" w:cstheme="minorHAnsi"/>
          <w:color w:val="333333"/>
        </w:rPr>
        <w:t> license on Tableau Server or Tableau Online.</w:t>
      </w:r>
    </w:p>
    <w:p w:rsidR="002D70AF" w:rsidRPr="002D70AF" w:rsidRDefault="002D70AF" w:rsidP="002D70AF">
      <w:pPr>
        <w:spacing w:before="100" w:beforeAutospacing="1" w:after="100" w:afterAutospacing="1" w:line="240" w:lineRule="auto"/>
        <w:jc w:val="both"/>
        <w:rPr>
          <w:rFonts w:cstheme="minorHAnsi"/>
          <w:color w:val="333333"/>
        </w:rPr>
      </w:pPr>
    </w:p>
    <w:p w:rsidR="001028D2" w:rsidRPr="00AF4571" w:rsidRDefault="001028D2" w:rsidP="001028D2">
      <w:pPr>
        <w:pStyle w:val="Heading2"/>
        <w:rPr>
          <w:rFonts w:asciiTheme="minorHAnsi" w:hAnsiTheme="minorHAnsi" w:cstheme="minorHAnsi"/>
          <w:b w:val="0"/>
          <w:bCs w:val="0"/>
          <w:color w:val="333333"/>
        </w:rPr>
      </w:pPr>
      <w:bookmarkStart w:id="0" w:name="_GoBack"/>
      <w:bookmarkEnd w:id="0"/>
    </w:p>
    <w:p w:rsidR="001028D2" w:rsidRPr="001028D2" w:rsidRDefault="001028D2" w:rsidP="001028D2"/>
    <w:sectPr w:rsidR="001028D2" w:rsidRPr="001028D2" w:rsidSect="001028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631F"/>
    <w:multiLevelType w:val="multilevel"/>
    <w:tmpl w:val="CCE4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B5D64"/>
    <w:multiLevelType w:val="multilevel"/>
    <w:tmpl w:val="1194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10043"/>
    <w:multiLevelType w:val="multilevel"/>
    <w:tmpl w:val="6BBA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F67F7A"/>
    <w:multiLevelType w:val="multilevel"/>
    <w:tmpl w:val="6E0E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4F5695"/>
    <w:multiLevelType w:val="multilevel"/>
    <w:tmpl w:val="DA4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lvlOverride w:ilvl="1">
      <w:startOverride w:val="1"/>
    </w:lvlOverride>
  </w:num>
  <w:num w:numId="5">
    <w:abstractNumId w:val="0"/>
    <w:lvlOverride w:ilvl="0"/>
    <w:lvlOverride w:ilvl="1">
      <w:startOverride w:val="2"/>
    </w:lvlOverride>
  </w:num>
  <w:num w:numId="6">
    <w:abstractNumId w:val="0"/>
    <w:lvlOverride w:ilvl="0"/>
    <w:lvlOverride w:ilvl="1">
      <w:startOverride w:val="3"/>
    </w:lvlOverride>
  </w:num>
  <w:num w:numId="7">
    <w:abstractNumId w:val="0"/>
    <w:lvlOverride w:ilvl="0"/>
    <w:lvlOverride w:ilvl="1">
      <w:startOverride w:val="4"/>
    </w:lvlOverride>
  </w:num>
  <w:num w:numId="8">
    <w:abstractNumId w:val="4"/>
    <w:lvlOverride w:ilvl="0">
      <w:startOverride w:val="1"/>
    </w:lvlOverride>
  </w:num>
  <w:num w:numId="9">
    <w:abstractNumId w:val="4"/>
    <w:lvlOverride w:ilvl="0">
      <w:startOverride w:val="2"/>
    </w:lvlOverride>
  </w:num>
  <w:num w:numId="10">
    <w:abstractNumId w:val="3"/>
    <w:lvlOverride w:ilvl="0">
      <w:startOverride w:val="1"/>
    </w:lvlOverride>
  </w:num>
  <w:num w:numId="11">
    <w:abstractNumId w:val="3"/>
    <w:lvlOverride w:ilvl="0">
      <w:startOverride w:val="2"/>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1"/>
    <w:lvlOverride w:ilvl="0"/>
    <w:lvlOverride w:ilvl="1">
      <w:startOverride w:val="1"/>
    </w:lvlOverride>
  </w:num>
  <w:num w:numId="16">
    <w:abstractNumId w:val="1"/>
    <w:lvlOverride w:ilvl="0"/>
    <w:lvlOverride w:ilvl="1">
      <w:startOverride w:val="2"/>
    </w:lvlOverride>
  </w:num>
  <w:num w:numId="17">
    <w:abstractNumId w:val="1"/>
    <w:lvlOverride w:ilvl="0"/>
    <w:lvlOverride w:ilvl="1">
      <w:startOverride w:val="3"/>
    </w:lvlOverride>
  </w:num>
  <w:num w:numId="18">
    <w:abstractNumId w:val="2"/>
    <w:lvlOverride w:ilvl="0">
      <w:startOverride w:val="1"/>
    </w:lvlOverride>
  </w:num>
  <w:num w:numId="19">
    <w:abstractNumId w:val="2"/>
    <w:lvlOverride w:ilvl="0">
      <w:startOverride w:val="2"/>
    </w:lvlOverride>
  </w:num>
  <w:num w:numId="20">
    <w:abstractNumId w:val="2"/>
    <w:lvlOverride w:ilvl="0">
      <w:startOverride w:val="3"/>
    </w:lvlOverride>
  </w:num>
  <w:num w:numId="2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8D2"/>
    <w:rsid w:val="000C3626"/>
    <w:rsid w:val="001028D2"/>
    <w:rsid w:val="002D70AF"/>
    <w:rsid w:val="003435C1"/>
    <w:rsid w:val="005672C1"/>
    <w:rsid w:val="006D2C8F"/>
    <w:rsid w:val="008B5313"/>
    <w:rsid w:val="00AF4571"/>
    <w:rsid w:val="00C5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2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5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D2"/>
    <w:rPr>
      <w:rFonts w:ascii="Times New Roman" w:eastAsia="Times New Roman" w:hAnsi="Times New Roman" w:cs="Times New Roman"/>
      <w:b/>
      <w:bCs/>
      <w:kern w:val="36"/>
      <w:sz w:val="48"/>
      <w:szCs w:val="48"/>
    </w:rPr>
  </w:style>
  <w:style w:type="character" w:customStyle="1" w:styleId="variablesproductname">
    <w:name w:val="variablesproductname"/>
    <w:basedOn w:val="DefaultParagraphFont"/>
    <w:rsid w:val="001028D2"/>
  </w:style>
  <w:style w:type="character" w:customStyle="1" w:styleId="Heading2Char">
    <w:name w:val="Heading 2 Char"/>
    <w:basedOn w:val="DefaultParagraphFont"/>
    <w:link w:val="Heading2"/>
    <w:uiPriority w:val="9"/>
    <w:semiHidden/>
    <w:rsid w:val="001028D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4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ssku-viewer">
    <w:name w:val="variablessku-viewer"/>
    <w:basedOn w:val="DefaultParagraphFont"/>
    <w:rsid w:val="00AF4571"/>
  </w:style>
  <w:style w:type="character" w:customStyle="1" w:styleId="variablessku-explorer">
    <w:name w:val="variablessku-explorer"/>
    <w:basedOn w:val="DefaultParagraphFont"/>
    <w:rsid w:val="00AF4571"/>
  </w:style>
  <w:style w:type="character" w:customStyle="1" w:styleId="variablessku-creator">
    <w:name w:val="variablessku-creator"/>
    <w:basedOn w:val="DefaultParagraphFont"/>
    <w:rsid w:val="00AF4571"/>
  </w:style>
  <w:style w:type="character" w:styleId="Hyperlink">
    <w:name w:val="Hyperlink"/>
    <w:basedOn w:val="DefaultParagraphFont"/>
    <w:uiPriority w:val="99"/>
    <w:semiHidden/>
    <w:unhideWhenUsed/>
    <w:rsid w:val="00AF4571"/>
    <w:rPr>
      <w:color w:val="0000FF"/>
      <w:u w:val="single"/>
    </w:rPr>
  </w:style>
  <w:style w:type="character" w:customStyle="1" w:styleId="uicontrol">
    <w:name w:val="uicontrol"/>
    <w:basedOn w:val="DefaultParagraphFont"/>
    <w:rsid w:val="00AF4571"/>
  </w:style>
  <w:style w:type="character" w:styleId="Strong">
    <w:name w:val="Strong"/>
    <w:basedOn w:val="DefaultParagraphFont"/>
    <w:uiPriority w:val="22"/>
    <w:qFormat/>
    <w:rsid w:val="000C3626"/>
    <w:rPr>
      <w:b/>
      <w:bCs/>
    </w:rPr>
  </w:style>
  <w:style w:type="paragraph" w:styleId="BalloonText">
    <w:name w:val="Balloon Text"/>
    <w:basedOn w:val="Normal"/>
    <w:link w:val="BalloonTextChar"/>
    <w:uiPriority w:val="99"/>
    <w:semiHidden/>
    <w:unhideWhenUsed/>
    <w:rsid w:val="008B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313"/>
    <w:rPr>
      <w:rFonts w:ascii="Tahoma" w:hAnsi="Tahoma" w:cs="Tahoma"/>
      <w:sz w:val="16"/>
      <w:szCs w:val="16"/>
    </w:rPr>
  </w:style>
  <w:style w:type="character" w:customStyle="1" w:styleId="Heading3Char">
    <w:name w:val="Heading 3 Char"/>
    <w:basedOn w:val="DefaultParagraphFont"/>
    <w:link w:val="Heading3"/>
    <w:uiPriority w:val="9"/>
    <w:semiHidden/>
    <w:rsid w:val="003435C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2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5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D2"/>
    <w:rPr>
      <w:rFonts w:ascii="Times New Roman" w:eastAsia="Times New Roman" w:hAnsi="Times New Roman" w:cs="Times New Roman"/>
      <w:b/>
      <w:bCs/>
      <w:kern w:val="36"/>
      <w:sz w:val="48"/>
      <w:szCs w:val="48"/>
    </w:rPr>
  </w:style>
  <w:style w:type="character" w:customStyle="1" w:styleId="variablesproductname">
    <w:name w:val="variablesproductname"/>
    <w:basedOn w:val="DefaultParagraphFont"/>
    <w:rsid w:val="001028D2"/>
  </w:style>
  <w:style w:type="character" w:customStyle="1" w:styleId="Heading2Char">
    <w:name w:val="Heading 2 Char"/>
    <w:basedOn w:val="DefaultParagraphFont"/>
    <w:link w:val="Heading2"/>
    <w:uiPriority w:val="9"/>
    <w:semiHidden/>
    <w:rsid w:val="001028D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4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ssku-viewer">
    <w:name w:val="variablessku-viewer"/>
    <w:basedOn w:val="DefaultParagraphFont"/>
    <w:rsid w:val="00AF4571"/>
  </w:style>
  <w:style w:type="character" w:customStyle="1" w:styleId="variablessku-explorer">
    <w:name w:val="variablessku-explorer"/>
    <w:basedOn w:val="DefaultParagraphFont"/>
    <w:rsid w:val="00AF4571"/>
  </w:style>
  <w:style w:type="character" w:customStyle="1" w:styleId="variablessku-creator">
    <w:name w:val="variablessku-creator"/>
    <w:basedOn w:val="DefaultParagraphFont"/>
    <w:rsid w:val="00AF4571"/>
  </w:style>
  <w:style w:type="character" w:styleId="Hyperlink">
    <w:name w:val="Hyperlink"/>
    <w:basedOn w:val="DefaultParagraphFont"/>
    <w:uiPriority w:val="99"/>
    <w:semiHidden/>
    <w:unhideWhenUsed/>
    <w:rsid w:val="00AF4571"/>
    <w:rPr>
      <w:color w:val="0000FF"/>
      <w:u w:val="single"/>
    </w:rPr>
  </w:style>
  <w:style w:type="character" w:customStyle="1" w:styleId="uicontrol">
    <w:name w:val="uicontrol"/>
    <w:basedOn w:val="DefaultParagraphFont"/>
    <w:rsid w:val="00AF4571"/>
  </w:style>
  <w:style w:type="character" w:styleId="Strong">
    <w:name w:val="Strong"/>
    <w:basedOn w:val="DefaultParagraphFont"/>
    <w:uiPriority w:val="22"/>
    <w:qFormat/>
    <w:rsid w:val="000C3626"/>
    <w:rPr>
      <w:b/>
      <w:bCs/>
    </w:rPr>
  </w:style>
  <w:style w:type="paragraph" w:styleId="BalloonText">
    <w:name w:val="Balloon Text"/>
    <w:basedOn w:val="Normal"/>
    <w:link w:val="BalloonTextChar"/>
    <w:uiPriority w:val="99"/>
    <w:semiHidden/>
    <w:unhideWhenUsed/>
    <w:rsid w:val="008B5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313"/>
    <w:rPr>
      <w:rFonts w:ascii="Tahoma" w:hAnsi="Tahoma" w:cs="Tahoma"/>
      <w:sz w:val="16"/>
      <w:szCs w:val="16"/>
    </w:rPr>
  </w:style>
  <w:style w:type="character" w:customStyle="1" w:styleId="Heading3Char">
    <w:name w:val="Heading 3 Char"/>
    <w:basedOn w:val="DefaultParagraphFont"/>
    <w:link w:val="Heading3"/>
    <w:uiPriority w:val="9"/>
    <w:semiHidden/>
    <w:rsid w:val="003435C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3672">
      <w:bodyDiv w:val="1"/>
      <w:marLeft w:val="0"/>
      <w:marRight w:val="0"/>
      <w:marTop w:val="0"/>
      <w:marBottom w:val="0"/>
      <w:divBdr>
        <w:top w:val="none" w:sz="0" w:space="0" w:color="auto"/>
        <w:left w:val="none" w:sz="0" w:space="0" w:color="auto"/>
        <w:bottom w:val="none" w:sz="0" w:space="0" w:color="auto"/>
        <w:right w:val="none" w:sz="0" w:space="0" w:color="auto"/>
      </w:divBdr>
    </w:div>
    <w:div w:id="903176698">
      <w:bodyDiv w:val="1"/>
      <w:marLeft w:val="0"/>
      <w:marRight w:val="0"/>
      <w:marTop w:val="0"/>
      <w:marBottom w:val="0"/>
      <w:divBdr>
        <w:top w:val="none" w:sz="0" w:space="0" w:color="auto"/>
        <w:left w:val="none" w:sz="0" w:space="0" w:color="auto"/>
        <w:bottom w:val="none" w:sz="0" w:space="0" w:color="auto"/>
        <w:right w:val="none" w:sz="0" w:space="0" w:color="auto"/>
      </w:divBdr>
    </w:div>
    <w:div w:id="982002121">
      <w:bodyDiv w:val="1"/>
      <w:marLeft w:val="0"/>
      <w:marRight w:val="0"/>
      <w:marTop w:val="0"/>
      <w:marBottom w:val="0"/>
      <w:divBdr>
        <w:top w:val="none" w:sz="0" w:space="0" w:color="auto"/>
        <w:left w:val="none" w:sz="0" w:space="0" w:color="auto"/>
        <w:bottom w:val="none" w:sz="0" w:space="0" w:color="auto"/>
        <w:right w:val="none" w:sz="0" w:space="0" w:color="auto"/>
      </w:divBdr>
    </w:div>
    <w:div w:id="1193109966">
      <w:bodyDiv w:val="1"/>
      <w:marLeft w:val="0"/>
      <w:marRight w:val="0"/>
      <w:marTop w:val="0"/>
      <w:marBottom w:val="0"/>
      <w:divBdr>
        <w:top w:val="none" w:sz="0" w:space="0" w:color="auto"/>
        <w:left w:val="none" w:sz="0" w:space="0" w:color="auto"/>
        <w:bottom w:val="none" w:sz="0" w:space="0" w:color="auto"/>
        <w:right w:val="none" w:sz="0" w:space="0" w:color="auto"/>
      </w:divBdr>
    </w:div>
    <w:div w:id="1657108052">
      <w:bodyDiv w:val="1"/>
      <w:marLeft w:val="0"/>
      <w:marRight w:val="0"/>
      <w:marTop w:val="0"/>
      <w:marBottom w:val="0"/>
      <w:divBdr>
        <w:top w:val="none" w:sz="0" w:space="0" w:color="auto"/>
        <w:left w:val="none" w:sz="0" w:space="0" w:color="auto"/>
        <w:bottom w:val="none" w:sz="0" w:space="0" w:color="auto"/>
        <w:right w:val="none" w:sz="0" w:space="0" w:color="auto"/>
      </w:divBdr>
    </w:div>
    <w:div w:id="1715620450">
      <w:bodyDiv w:val="1"/>
      <w:marLeft w:val="0"/>
      <w:marRight w:val="0"/>
      <w:marTop w:val="0"/>
      <w:marBottom w:val="0"/>
      <w:divBdr>
        <w:top w:val="none" w:sz="0" w:space="0" w:color="auto"/>
        <w:left w:val="none" w:sz="0" w:space="0" w:color="auto"/>
        <w:bottom w:val="none" w:sz="0" w:space="0" w:color="auto"/>
        <w:right w:val="none" w:sz="0" w:space="0" w:color="auto"/>
      </w:divBdr>
    </w:div>
    <w:div w:id="2100247854">
      <w:bodyDiv w:val="1"/>
      <w:marLeft w:val="0"/>
      <w:marRight w:val="0"/>
      <w:marTop w:val="0"/>
      <w:marBottom w:val="0"/>
      <w:divBdr>
        <w:top w:val="none" w:sz="0" w:space="0" w:color="auto"/>
        <w:left w:val="none" w:sz="0" w:space="0" w:color="auto"/>
        <w:bottom w:val="none" w:sz="0" w:space="0" w:color="auto"/>
        <w:right w:val="none" w:sz="0" w:space="0" w:color="auto"/>
      </w:divBdr>
    </w:div>
    <w:div w:id="2114013354">
      <w:bodyDiv w:val="1"/>
      <w:marLeft w:val="0"/>
      <w:marRight w:val="0"/>
      <w:marTop w:val="0"/>
      <w:marBottom w:val="0"/>
      <w:divBdr>
        <w:top w:val="none" w:sz="0" w:space="0" w:color="auto"/>
        <w:left w:val="none" w:sz="0" w:space="0" w:color="auto"/>
        <w:bottom w:val="none" w:sz="0" w:space="0" w:color="auto"/>
        <w:right w:val="none" w:sz="0" w:space="0" w:color="auto"/>
      </w:divBdr>
    </w:div>
    <w:div w:id="212333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7</cp:revision>
  <dcterms:created xsi:type="dcterms:W3CDTF">2019-10-01T05:50:00Z</dcterms:created>
  <dcterms:modified xsi:type="dcterms:W3CDTF">2019-10-01T06:52:00Z</dcterms:modified>
</cp:coreProperties>
</file>