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Results -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gwuv4nr11f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1. Confusion Matrix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it shows: Correct vs incorrect predictions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YOUR result means:  The model correctly identifies most fraud transactions while keeping false alarms manageable. It prioritizes catching fraud (low false negatives), which is critical in financial systems.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138603" cy="582025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603" cy="582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32"/>
          <w:szCs w:val="32"/>
          <w:rtl w:val="0"/>
        </w:rPr>
        <w:t xml:space="preserve">ROC Curve (AUC ≈ 0.99 / ~0.91 system)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shows: Overall classification ability</w:t>
        <w:br w:type="textWrapping"/>
        <w:t xml:space="preserve">Your insight: The ROC curve shows strong separation between fraud and normal transactions. Although Logistic Regression achieves higher AUC, our system maintains competitive performance while adding additional capabilities.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0148" cy="482590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148" cy="4825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SHAP (Explainable AI)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shows: Which features influence predictions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insight: SHAP analysis identifies key features contributing to fraud detection, improving transparency and enabling human-understandable decision-making in banking systems.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57688" cy="303665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036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29244" cy="314288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44" cy="314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bhhd0bbw20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Temporal Drift Graph 🔥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it shows: Model performance over time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Your insight: The decline in AUC from early to later data confirms temporal drift, indicating that fraud patterns evolve over time and require periodic model retraining.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04177" cy="482690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177" cy="482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so1zb8mroi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5] Comparison Graph / Table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it shows: Performance of different models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Your insight: While Logistic Regression achieves the highest AUC, the proposed system provides additional advantages such as anomaly detection, uncertainty handling, and explainability, making it more suitable for real-world deployment.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222536" cy="491337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2536" cy="4913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xfe39gveaa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6] DNN + Autoencoder Output (Main System)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it shows: Risk score + classification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Your insight: The dual-intelligence system combines prediction and anomaly detection to produce a more robust fraud detection mechanism, capable of identifying both known and unknown fraud patterns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724397" cy="326555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397" cy="3265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cmnrdgda5v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nc4cwevrje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j2o1l6hi66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liav93j008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st32qllv4j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mg34rvxzmg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jl1hvq6gb4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Adversarial / Robustness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it shows: Performance under manipulated inpu , Your insight: The system maintains stable performance under noisy or adversarial conditions, demonstrating improved robustness compared to single-model approaches.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76538" cy="446954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4469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4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