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sz w:val="36"/>
          <w:szCs w:val="36"/>
        </w:rPr>
        <w:t>Reliable Rejection Under Degradation - Part 2</w:t>
      </w:r>
    </w:p>
    <w:p>
      <w:pPr>
        <w:pStyle w:val="Normal"/>
        <w:spacing w:before="0" w:after="6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before="0" w:after="240"/>
        <w:jc w:val="center"/>
        <w:rPr/>
      </w:pPr>
      <w:r>
        <w:rPr>
          <w:i/>
          <w:iCs/>
          <w:sz w:val="24"/>
          <w:szCs w:val="24"/>
        </w:rPr>
        <w:t>A Quality-Adaptive, Multi-Signal Thresholding Method for Open-Set Face Verification</w:t>
      </w:r>
    </w:p>
    <w:p>
      <w:pPr>
        <w:pStyle w:val="Heading1"/>
        <w:rPr/>
      </w:pPr>
      <w:r>
        <w:rPr/>
        <w:t>Goal</w:t>
      </w:r>
    </w:p>
    <w:p>
      <w:pPr>
        <w:pStyle w:val="Normal"/>
        <w:spacing w:before="0" w:after="120"/>
        <w:rPr/>
      </w:pPr>
      <w:r>
        <w:rPr/>
        <w:t>Make a face system accept the right people and reject strangers reliably, even when photos are degraded, without retraining the face model.</w:t>
      </w:r>
    </w:p>
    <w:p>
      <w:pPr>
        <w:pStyle w:val="Heading1"/>
        <w:rPr/>
      </w:pPr>
      <w:r>
        <w:rPr/>
        <w:t>Paper structure (two halves)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1. Analysis half. </w:t>
      </w:r>
      <w:r>
        <w:rPr/>
        <w:t>Show how different degradations (blur, motion blur, JPEG, downscale) affect face recognition scores. (also go through multiple existing papers)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2. Method half. </w:t>
      </w:r>
      <w:r>
        <w:rPr/>
        <w:t>Show that a static threshold collapses under degradation, while the proposed adaptive flow (quality pre-filter, multi-image gallery, cosine plus margin fused, tau(q)) holds up.</w:t>
      </w:r>
    </w:p>
    <w:p>
      <w:pPr>
        <w:pStyle w:val="Normal"/>
        <w:spacing w:before="0" w:after="120"/>
        <w:rPr/>
      </w:pPr>
      <w:r>
        <w:rPr>
          <w:i/>
          <w:iCs/>
        </w:rPr>
        <w:t>The analysis half is the motivation; the method half is the contribution.</w:t>
      </w:r>
    </w:p>
    <w:p>
      <w:pPr>
        <w:pStyle w:val="Heading1"/>
        <w:rPr/>
      </w:pPr>
      <w:r>
        <w:rPr/>
        <w:t>The system: two gates</w:t>
      </w:r>
    </w:p>
    <w:p>
      <w:pPr>
        <w:pStyle w:val="Normal"/>
        <w:spacing w:before="0" w:after="120"/>
        <w:rPr/>
      </w:pPr>
      <w:r>
        <w:rPr/>
        <w:t>A probe photo comes in and passes through two gates.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Gate 1 — quality pre-filter. </w:t>
      </w:r>
      <w:r>
        <w:rPr/>
        <w:t>Measure the photo quality q. If it is below a floor where no decision is safe, reject right away and ask for a better photo. Nothing else runs.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Gate 2 — adaptive matching. </w:t>
      </w:r>
      <w:r>
        <w:rPr/>
        <w:t>If quality passes, compare the probe against a multi-image gallery, build a fused score, and accept only if it clears the quality-adaptive threshold tau(q).</w:t>
      </w:r>
    </w:p>
    <w:p>
      <w:pPr>
        <w:pStyle w:val="Heading1"/>
        <w:rPr/>
      </w:pPr>
      <w:r>
        <w:rPr/>
        <w:t>The three reliability pieces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1. Multi-image gallery. </w:t>
      </w:r>
      <w:r>
        <w:rPr/>
        <w:t>Each enrolled person has several clean photos, not one. Match against all, keep the best. Genuine scores become higher and steadier, so genuine and strangers separate more cleanly.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2. Fused signal (cosine plus margin). </w:t>
      </w:r>
      <w:r>
        <w:rPr/>
        <w:t>Besides the best-match score, also use the gap between the best and second-best match across different people. Genuine probes match one person clearly (big gap); degraded strangers sit between several (small gap). Combining the two makes rejection sharper than cosine alone.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3. Adaptive threshold tau(q). </w:t>
      </w:r>
      <w:r>
        <w:rPr/>
        <w:t>The cutoff changes with quality. A worse photo gets an adjusted cutoff that holds the false-accept rate steady. Built by calibration (measuring and curve-fitting), not training.</w:t>
      </w:r>
    </w:p>
    <w:p>
      <w:pPr>
        <w:pStyle w:val="Heading1"/>
        <w:rPr/>
      </w:pPr>
      <w:r>
        <w:rPr/>
        <w:t>Core claim</w:t>
      </w:r>
    </w:p>
    <w:p>
      <w:pPr>
        <w:pStyle w:val="Normal"/>
        <w:spacing w:before="0" w:after="120"/>
        <w:rPr/>
      </w:pPr>
      <w:r>
        <w:rPr/>
        <w:t>A fixed cutoff collapses as quality drops; this two-gate, multi-signal, quality-adaptive system keeps the error rate stable across all degradation levels, all lightweight and with no retraining.</w:t>
      </w:r>
    </w:p>
    <w:p>
      <w:pPr>
        <w:pStyle w:val="Heading1"/>
        <w:rPr/>
      </w:pPr>
      <w:r>
        <w:rPr/>
        <w:t>Workflow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/>
        <w:t>Freeze ArcFace; confirm embeddings work.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/>
        <w:t>Build LFW splits: multi-image gallery (enrolled), genuine probes, impostor probes.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/>
        <w:t>Degrade probes only — blur, motion blur, JPEG, downscale, random intensity, mixed.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/>
        <w:t>Estimate quality q for every probe.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Score each probe against the gallery: best score plus margin-to-second-best.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/>
        <w:t>Set the quality floor (Gate 1) and calibrate tau(q) on the fused score (Gate 2), on held-out data.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Show the fixed cutoff fails as quality drops; show the full system holds steady.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Run ablations: single vs. multi gallery, cosine-only vs. fused, with vs. without pre-filter.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Strengthen: add a real low-quality dataset (TinyFace), a cross-degradation test, and a named stability metric.</w:t>
      </w:r>
    </w:p>
    <w:p>
      <w:pPr>
        <w:pStyle w:val="Heading1"/>
        <w:rPr/>
      </w:pPr>
      <w:r>
        <w:rPr/>
        <w:t>What proves the paper</w:t>
      </w:r>
    </w:p>
    <w:p>
      <w:pPr>
        <w:pStyle w:val="Normal"/>
        <w:spacing w:before="0" w:after="120"/>
        <w:rPr/>
      </w:pPr>
      <w:r>
        <w:rPr/>
        <w:t>One figure — error vs. quality, with the fixed cutoff climbing steeply and the proposed system staying flat — plus an ablation table showing each of the three pieces adds reliability.</w:t>
      </w:r>
    </w:p>
    <w:p>
      <w:pPr>
        <w:pStyle w:val="Heading1"/>
        <w:rPr/>
      </w:pPr>
      <w:r>
        <w:rPr/>
        <w:t>Discipline to keep</w:t>
      </w:r>
    </w:p>
    <w:p>
      <w:pPr>
        <w:pStyle w:val="ListParagraph"/>
        <w:numPr>
          <w:ilvl w:val="0"/>
          <w:numId w:val="24"/>
        </w:numPr>
        <w:spacing w:before="0" w:after="60"/>
        <w:rPr/>
      </w:pPr>
      <w:r>
        <w:rPr/>
        <w:t>Test each piece separately, so you can say exactly what helps.</w:t>
      </w:r>
    </w:p>
    <w:p>
      <w:pPr>
        <w:pStyle w:val="ListParagraph"/>
        <w:numPr>
          <w:ilvl w:val="0"/>
          <w:numId w:val="25"/>
        </w:numPr>
        <w:spacing w:before="0" w:after="60"/>
        <w:rPr/>
      </w:pPr>
      <w:r>
        <w:rPr/>
        <w:t>Use estimated quality at test time, not ground-truth.</w:t>
      </w:r>
    </w:p>
    <w:p>
      <w:pPr>
        <w:pStyle w:val="ListParagraph"/>
        <w:numPr>
          <w:ilvl w:val="0"/>
          <w:numId w:val="26"/>
        </w:numPr>
        <w:spacing w:before="0" w:after="60"/>
        <w:rPr/>
      </w:pPr>
      <w:r>
        <w:rPr/>
        <w:t>Include real degraded data, not just synthetic.</w:t>
      </w:r>
    </w:p>
    <w:p>
      <w:pPr>
        <w:pStyle w:val="ListParagraph"/>
        <w:numPr>
          <w:ilvl w:val="0"/>
          <w:numId w:val="27"/>
        </w:numPr>
        <w:spacing w:before="0" w:after="60"/>
        <w:rPr/>
      </w:pPr>
      <w:r>
        <w:rPr/>
        <w:t>Compare against at least one published quality-aware or open-set method, not only the fixed-threshold baseline.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0"/>
    <w:lvlOverride w:ilvl="0">
      <w:startOverride w:val="1"/>
    </w:lvlOverride>
  </w:num>
  <w:num w:numId="25">
    <w:abstractNumId w:val="10"/>
  </w:num>
  <w:num w:numId="26">
    <w:abstractNumId w:val="10"/>
  </w:num>
  <w:num w:numId="27">
    <w:abstractNumId w:val="10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160" w:after="80"/>
      <w:outlineLvl w:val="1"/>
    </w:pPr>
    <w:rPr>
      <w:rFonts w:ascii="Arial" w:hAnsi="Arial" w:eastAsia="Arial" w:cs="Arial"/>
      <w:b/>
      <w:bCs/>
      <w:color w:val="2E549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512</Words>
  <Characters>2860</Characters>
  <CharactersWithSpaces>3329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2026-06-12T07:19:53Z</dcterms:created>
  <dc:creator>Un-named</dc:creator>
  <dc:description/>
  <dc:language>en-IN</dc:language>
  <cp:lastModifiedBy/>
  <dcterms:modified xsi:type="dcterms:W3CDTF">2026-06-12T13:59:56Z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