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3da94eb7c5464f" /><Relationship Type="http://schemas.openxmlformats.org/package/2006/relationships/metadata/core-properties" Target="/docProps/core.xml" Id="Rfb280c904aec4690" /><Relationship Type="http://schemas.openxmlformats.org/officeDocument/2006/relationships/extended-properties" Target="/docProps/app.xml" Id="Rcb1e4e6a8603410e" /><Relationship Type="http://schemas.openxmlformats.org/officeDocument/2006/relationships/custom-properties" Target="/docProps/custom.xml" Id="R3e8b73ee6a0a451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72"/>
        </w:rPr>
        <w:t xml:space="preserve">CyberScore</w:t>
      </w:r>
    </w:p>
    <w:p w14:paraId="00100002" w14:textId="00100003">
      <w:pPr>
        <w:pStyle w:val="Subtitle"/>
        <w:spacing w:after="80"/>
        <w:jc w:val="center"/>
      </w:pPr>
      <w:r>
        <w:rPr>
          <w:sz w:val="32"/>
        </w:rPr>
        <w:t xml:space="preserve">Personal Cyber Risk Assessment — Project Report</w:t>
      </w:r>
    </w:p>
    <w:p w14:paraId="00100004" w14:textId="00100005">
      <w:pPr>
        <w:spacing w:after="400"/>
        <w:jc w:val="center"/>
      </w:pPr>
      <w:r>
        <w:rPr>
          <w:color w:val="64748B"/>
          <w:sz w:val="22"/>
        </w:rPr>
        <w:t xml:space="preserve">Author: YourName  |  Date: June 2025  |  Version: 1.0</w:t>
      </w:r>
    </w:p>
    <w:p w14:paraId="00100006" w14:textId="00100007">
      <w:pPr>
        <w:pStyle w:val="Heading1"/>
        <w:spacing w:before="280" w:after="160"/>
      </w:pPr>
      <w:r>
        <w:rPr>
          <w:b/>
          <w:sz w:val="36"/>
        </w:rPr>
        <w:t xml:space="preserve">1. Executive Summary</w:t>
      </w:r>
    </w:p>
    <w:p w14:paraId="00100008" w14:textId="00100009">
      <w:pPr>
        <w:spacing w:after="160"/>
      </w:pPr>
      <w:r>
        <w:rPr>
          <w:sz w:val="22"/>
        </w:rPr>
        <w:t xml:space="preserve">CyberScore is a complete, functional Python web application built with Streamlit that delivers a personalised cyber risk assessment for individual users. The application guides users through a 25-question security questionnaire spanning five weighted domains, computes a Digital Safety Score (0-100), and produces interactive dashboards, prioritised recommendations, task tracking, URL safety analysis, persistent assessment history, and downloadable PDF reports — all running locally with no external API dependencies.</w:t>
      </w:r>
    </w:p>
    <w:p w14:paraId="0010000A" w14:textId="0010000B">
      <w:pPr>
        <w:spacing w:after="240"/>
      </w:pPr>
      <w:r>
        <w:rPr>
          <w:sz w:val="22"/>
        </w:rPr>
        <w:t xml:space="preserve">The project is delivered as a modular 6-file codebase validated by 53 automated tests (all passing). The application launches with a single command and stores all user data in a local SQLite database, ensuring complete privacy.</w:t>
      </w:r>
    </w:p>
    <w:p w14:paraId="0010000C" w14:textId="0010000D">
      <w:pPr>
        <w:pStyle w:val="Heading1"/>
        <w:spacing w:before="280" w:after="160"/>
      </w:pPr>
      <w:r>
        <w:rPr>
          <w:b/>
          <w:sz w:val="36"/>
        </w:rPr>
        <w:t xml:space="preserve">2. Project Overview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2.1 Objectives</w:t>
      </w:r>
    </w:p>
    <w:p w14:paraId="00100010" w14:textId="00100011">
      <w:pPr>
        <w:numPr>
          <w:ilvl w:val="0"/>
          <w:numId w:val="1"/>
        </w:numPr>
        <w:spacing w:after="60"/>
      </w:pPr>
      <w:r>
        <w:rPr>
          <w:sz w:val="22"/>
        </w:rPr>
        <w:t xml:space="preserve">Design a premium cybersecurity dashboard with dark navy background, purple and teal accents, rounded cards, interactive Plotly charts, and progress indicators.</w:t>
      </w:r>
    </w:p>
    <w:p w14:paraId="00100012" w14:textId="00100013">
      <w:pPr>
        <w:numPr>
          <w:ilvl w:val="0"/>
          <w:numId w:val="1"/>
        </w:numPr>
        <w:spacing w:after="60"/>
      </w:pPr>
      <w:r>
        <w:rPr>
          <w:sz w:val="22"/>
        </w:rPr>
        <w:t xml:space="preserve">Implement a real scoring engine with explicit per-answer point values and weighted category averages.</w:t>
      </w:r>
    </w:p>
    <w:p w14:paraId="00100014" w14:textId="00100015">
      <w:pPr>
        <w:numPr>
          <w:ilvl w:val="0"/>
          <w:numId w:val="1"/>
        </w:numPr>
        <w:spacing w:after="60"/>
      </w:pPr>
      <w:r>
        <w:rPr>
          <w:sz w:val="22"/>
        </w:rPr>
        <w:t xml:space="preserve">Persist all assessment data, tasks, and history in a local SQLite database using parameterised queries.</w:t>
      </w:r>
    </w:p>
    <w:p w14:paraId="00100016" w14:textId="00100017">
      <w:pPr>
        <w:numPr>
          <w:ilvl w:val="0"/>
          <w:numId w:val="1"/>
        </w:numPr>
        <w:spacing w:after="60"/>
      </w:pPr>
      <w:r>
        <w:rPr>
          <w:sz w:val="22"/>
        </w:rPr>
        <w:t xml:space="preserve">Provide a static URL safety analyzer that performs lexical pattern checks without network requests.</w:t>
      </w:r>
    </w:p>
    <w:p w14:paraId="00100018" w14:textId="00100019">
      <w:pPr>
        <w:numPr>
          <w:ilvl w:val="0"/>
          <w:numId w:val="1"/>
        </w:numPr>
        <w:spacing w:after="60"/>
      </w:pPr>
      <w:r>
        <w:rPr>
          <w:sz w:val="22"/>
        </w:rPr>
        <w:t xml:space="preserve">Generate downloadable PDF reports via ReportLab with full scoring breakdown and recommendations.</w:t>
      </w:r>
    </w:p>
    <w:p w14:paraId="0010001A" w14:textId="0010001B">
      <w:pPr>
        <w:numPr>
          <w:ilvl w:val="0"/>
          <w:numId w:val="1"/>
        </w:numPr>
        <w:spacing w:after="160"/>
      </w:pPr>
      <w:r>
        <w:rPr>
          <w:sz w:val="22"/>
        </w:rPr>
        <w:t xml:space="preserve">Validate correctness with a comprehensive automated test suite (53 tests, all passing).</w:t>
      </w:r>
    </w:p>
    <w:p w14:paraId="0010001C" w14:textId="0010001D">
      <w:pPr>
        <w:pStyle w:val="Heading2"/>
        <w:spacing w:after="120"/>
      </w:pPr>
      <w:r>
        <w:rPr>
          <w:b/>
          <w:sz w:val="28"/>
        </w:rPr>
        <w:t xml:space="preserve">2.2 Launch Command</w:t>
      </w:r>
    </w:p>
    <w:p w14:paraId="0010001E" w14:textId="0010001F">
      <w:pPr>
        <w:spacing w:after="240"/>
      </w:pPr>
      <w:r>
        <w:rPr>
          <w:rFonts w:ascii="Courier New" w:hAnsi="Courier New" w:eastAsia="Courier New"/>
          <w:sz w:val="20"/>
        </w:rPr>
        <w:t xml:space="preserve">python -m streamlit run cyberscore/app.py</w:t>
      </w:r>
    </w:p>
    <w:p w14:paraId="00100020" w14:textId="00100021">
      <w:pPr>
        <w:pStyle w:val="Heading1"/>
        <w:spacing w:before="280" w:after="120"/>
      </w:pPr>
      <w:r>
        <w:rPr>
          <w:b/>
          <w:sz w:val="36"/>
        </w:rPr>
        <w:t xml:space="preserve">3.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22" w14:textId="00100023">
            <w:r>
              <w:t xml:space="preserve">Technology</w:t>
            </w:r>
          </w:p>
        </w:tc>
        <w:tc>
          <w:p w14:paraId="00100024" w14:textId="00100025">
            <w:r>
              <w:t xml:space="preserve">Version</w:t>
            </w:r>
          </w:p>
        </w:tc>
        <w:tc>
          <w:p w14:paraId="00100026" w14:textId="00100027">
            <w:r>
              <w:t xml:space="preserve">Purpose</w:t>
            </w:r>
          </w:p>
        </w:tc>
      </w:tr>
      <w:tr>
        <w:trPr/>
        <w:tc>
          <w:p w14:paraId="00100028" w14:textId="00100029">
            <w:r>
              <w:t xml:space="preserve">Python</w:t>
            </w:r>
          </w:p>
        </w:tc>
        <w:tc>
          <w:p w14:paraId="0010002A" w14:textId="0010002B">
            <w:r>
              <w:t xml:space="preserve">3.14</w:t>
            </w:r>
          </w:p>
        </w:tc>
        <w:tc>
          <w:p w14:paraId="0010002C" w14:textId="0010002D">
            <w:r>
              <w:t xml:space="preserve">Core application language</w:t>
            </w:r>
          </w:p>
        </w:tc>
      </w:tr>
      <w:tr>
        <w:trPr/>
        <w:tc>
          <w:p w14:paraId="0010002E" w14:textId="0010002F">
            <w:r>
              <w:t xml:space="preserve">Streamlit</w:t>
            </w:r>
          </w:p>
        </w:tc>
        <w:tc>
          <w:p w14:paraId="00100030" w14:textId="00100031">
            <w:r>
              <w:t xml:space="preserve">1.66</w:t>
            </w:r>
          </w:p>
        </w:tc>
        <w:tc>
          <w:p w14:paraId="00100032" w14:textId="00100033">
            <w:r>
              <w:t xml:space="preserve">Web UI framework — multi-page app with sidebar navigation</w:t>
            </w:r>
          </w:p>
        </w:tc>
      </w:tr>
      <w:tr>
        <w:trPr/>
        <w:tc>
          <w:p w14:paraId="00100034" w14:textId="00100035">
            <w:r>
              <w:t xml:space="preserve">Plotly</w:t>
            </w:r>
          </w:p>
        </w:tc>
        <w:tc>
          <w:p w14:paraId="00100036" w14:textId="00100037">
            <w:r>
              <w:t xml:space="preserve">7.1</w:t>
            </w:r>
          </w:p>
        </w:tc>
        <w:tc>
          <w:p w14:paraId="00100038" w14:textId="00100039">
            <w:r>
              <w:t xml:space="preserve">Interactive charts: gauge, radar, bar, line trend</w:t>
            </w:r>
          </w:p>
        </w:tc>
      </w:tr>
      <w:tr>
        <w:trPr/>
        <w:tc>
          <w:p w14:paraId="0010003A" w14:textId="0010003B">
            <w:r>
              <w:t xml:space="preserve">SQLite (stdlib)</w:t>
            </w:r>
          </w:p>
        </w:tc>
        <w:tc>
          <w:p w14:paraId="0010003C" w14:textId="0010003D">
            <w:r>
              <w:t xml:space="preserve">Built-in</w:t>
            </w:r>
          </w:p>
        </w:tc>
        <w:tc>
          <w:p w14:paraId="0010003E" w14:textId="0010003F">
            <w:r>
              <w:t xml:space="preserve">Local persistent storage for assessments and tasks</w:t>
            </w:r>
          </w:p>
        </w:tc>
      </w:tr>
      <w:tr>
        <w:trPr/>
        <w:tc>
          <w:p w14:paraId="00100040" w14:textId="00100041">
            <w:r>
              <w:t xml:space="preserve">ReportLab</w:t>
            </w:r>
          </w:p>
        </w:tc>
        <w:tc>
          <w:p w14:paraId="00100042" w14:textId="00100043">
            <w:r>
              <w:t xml:space="preserve">5.0</w:t>
            </w:r>
          </w:p>
        </w:tc>
        <w:tc>
          <w:p w14:paraId="00100044" w14:textId="00100045">
            <w:r>
              <w:t xml:space="preserve">PDF report generation — fully on-device, no cloud service</w:t>
            </w:r>
          </w:p>
        </w:tc>
      </w:tr>
    </w:tbl>
    <w:p w14:paraId="00100046" w14:textId="00100047">
      <w:pPr>
        <w:spacing w:before="160" w:after="240"/>
      </w:pPr>
      <w:r>
        <w:rPr>
          <w:sz w:val="22"/>
        </w:rPr>
        <w:t xml:space="preserve">All dependencies work offline. No paid APIs or external services required.</w:t>
      </w:r>
    </w:p>
    <w:p w14:paraId="00100048" w14:textId="00100049">
      <w:pPr>
        <w:pStyle w:val="Heading1"/>
        <w:spacing w:before="280" w:after="160"/>
      </w:pPr>
      <w:r>
        <w:rPr>
          <w:b/>
          <w:sz w:val="36"/>
        </w:rPr>
        <w:t xml:space="preserve">4. System Architecture</w:t>
      </w:r>
    </w:p>
    <w:p w14:paraId="0010004A" w14:textId="0010004B">
      <w:pPr>
        <w:spacing w:after="120"/>
      </w:pPr>
      <w:r>
        <w:rPr>
          <w:sz w:val="22"/>
        </w:rPr>
        <w:t xml:space="preserve">The application follows a modular single-directory architecture with one module per concern: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4C" w14:textId="0010004D">
            <w:r>
              <w:t xml:space="preserve">Module</w:t>
            </w:r>
          </w:p>
        </w:tc>
        <w:tc>
          <w:p w14:paraId="0010004E" w14:textId="0010004F">
            <w:r>
              <w:t xml:space="preserve">Responsibility</w:t>
            </w:r>
          </w:p>
        </w:tc>
      </w:tr>
      <w:tr>
        <w:trPr/>
        <w:tc>
          <w:p w14:paraId="00100050" w14:textId="00100051">
            <w:r>
              <w:t xml:space="preserve">app.py</w:t>
            </w:r>
          </w:p>
        </w:tc>
        <w:tc>
          <w:p w14:paraId="00100052" w14:textId="00100053">
            <w:r>
              <w:t xml:space="preserve">Main entry point: sidebar navigation, session state, 8 page renderers</w:t>
            </w:r>
          </w:p>
        </w:tc>
      </w:tr>
      <w:tr>
        <w:trPr/>
        <w:tc>
          <w:p w14:paraId="00100054" w14:textId="00100055">
            <w:r>
              <w:t xml:space="preserve">scoring.py</w:t>
            </w:r>
          </w:p>
        </w:tc>
        <w:tc>
          <w:p w14:paraId="00100056" w14:textId="00100057">
            <w:r>
              <w:t xml:space="preserve">Question definitions, per-answer point maps, weighted scoring, recommendations engine</w:t>
            </w:r>
          </w:p>
        </w:tc>
      </w:tr>
      <w:tr>
        <w:trPr/>
        <w:tc>
          <w:p w14:paraId="00100058" w14:textId="00100059">
            <w:r>
              <w:t xml:space="preserve">db.py</w:t>
            </w:r>
          </w:p>
        </w:tc>
        <w:tc>
          <w:p w14:paraId="0010005A" w14:textId="0010005B">
            <w:r>
              <w:t xml:space="preserve">SQLite schema, parameterised CRUD for assessments and improvement tasks</w:t>
            </w:r>
          </w:p>
        </w:tc>
      </w:tr>
      <w:tr>
        <w:trPr/>
        <w:tc>
          <w:p w14:paraId="0010005C" w14:textId="0010005D">
            <w:r>
              <w:t xml:space="preserve">url_analyzer.py</w:t>
            </w:r>
          </w:p>
        </w:tc>
        <w:tc>
          <w:p w14:paraId="0010005E" w14:textId="0010005F">
            <w:r>
              <w:t xml:space="preserve">12 passive lexical URL checks, verdict classification, zero network I/O</w:t>
            </w:r>
          </w:p>
        </w:tc>
      </w:tr>
      <w:tr>
        <w:trPr/>
        <w:tc>
          <w:p w14:paraId="00100060" w14:textId="00100061">
            <w:r>
              <w:t xml:space="preserve">pdf_report.py</w:t>
            </w:r>
          </w:p>
        </w:tc>
        <w:tc>
          <w:p w14:paraId="00100062" w14:textId="00100063">
            <w:r>
              <w:t xml:space="preserve">ReportLab PDF builder: cover, score bars, category table, recommendations, disclaimer</w:t>
            </w:r>
          </w:p>
        </w:tc>
      </w:tr>
      <w:tr>
        <w:trPr/>
        <w:tc>
          <w:p w14:paraId="00100064" w14:textId="00100065">
            <w:r>
              <w:t xml:space="preserve">styles.py</w:t>
            </w:r>
          </w:p>
        </w:tc>
        <w:tc>
          <w:p w14:paraId="00100066" w14:textId="00100067">
            <w:r>
              <w:t xml:space="preserve">Centralised CSS injected at startup — dark navy theme, component overrides</w:t>
            </w:r>
          </w:p>
        </w:tc>
      </w:tr>
    </w:tbl>
    <w:p w14:paraId="00100068" w14:textId="00100069">
      <w:pPr>
        <w:spacing w:before="160" w:after="240"/>
      </w:pPr>
      <w:r>
        <w:rPr>
          <w:sz w:val="22"/>
        </w:rPr>
        <w:t xml:space="preserve">Data flow: User answers (session state) → scoring.py → ScoreResult → app.py renders charts → db.py persists → history reads back → PDF generated on demand.</w:t>
      </w:r>
    </w:p>
    <w:p w14:paraId="0010006A" w14:textId="0010006B">
      <w:pPr>
        <w:pStyle w:val="Heading1"/>
        <w:spacing w:before="280" w:after="160"/>
      </w:pPr>
      <w:r>
        <w:rPr>
          <w:b/>
          <w:sz w:val="36"/>
        </w:rPr>
        <w:t xml:space="preserve">5. Core Features</w:t>
      </w:r>
    </w:p>
    <w:p w14:paraId="0010006C" w14:textId="0010006D">
      <w:pPr>
        <w:numPr>
          <w:ilvl w:val="0"/>
          <w:numId w:val="2"/>
        </w:numPr>
        <w:spacing w:after="80"/>
      </w:pPr>
      <w:r>
        <w:rPr>
          <w:sz w:val="22"/>
        </w:rPr>
        <w:t xml:space="preserve">5.1 Dashboard — Plotly gauge (0-100), category score cards with progress bars, three key metrics, radar chart vs. 80-point target, top critical and high recommendations surfaced immediately.</w:t>
      </w:r>
    </w:p>
    <w:p w14:paraId="0010006E" w14:textId="0010006F">
      <w:pPr>
        <w:numPr>
          <w:ilvl w:val="0"/>
          <w:numId w:val="2"/>
        </w:numPr>
        <w:spacing w:after="80"/>
      </w:pPr>
      <w:r>
        <w:rPr>
          <w:sz w:val="22"/>
        </w:rPr>
        <w:t xml:space="preserve">5.2 Security Assessment — 25 radio-button questions across 5 weighted categories. Previous answers restored from session state. Explicitly disclaims self-reported only — no passwords, OTPs, or recovery codes collected.</w:t>
      </w:r>
    </w:p>
    <w:p w14:paraId="00100070" w14:textId="00100071">
      <w:pPr>
        <w:numPr>
          <w:ilvl w:val="0"/>
          <w:numId w:val="2"/>
        </w:numPr>
        <w:spacing w:after="80"/>
      </w:pPr>
      <w:r>
        <w:rPr>
          <w:sz w:val="22"/>
        </w:rPr>
        <w:t xml:space="preserve">5.3 Risk Profile — Strengths/weaknesses summary, category bar chart vs. target, per-category expandable question detail panels, full prioritised recommendation list with colour-coded cards.</w:t>
      </w:r>
    </w:p>
    <w:p w14:paraId="00100072" w14:textId="00100073">
      <w:pPr>
        <w:numPr>
          <w:ilvl w:val="0"/>
          <w:numId w:val="2"/>
        </w:numPr>
        <w:spacing w:after="80"/>
      </w:pPr>
      <w:r>
        <w:rPr>
          <w:sz w:val="22"/>
        </w:rPr>
        <w:t xml:space="preserve">5.4 Improvement Plan — SQLite-backed task tracker. Tasks auto-seeded from recommendations (deduplicated). Validated custom task form, filter by status/priority, toggle done/undone, delete, bulk-clear. Live progress bar.</w:t>
      </w:r>
    </w:p>
    <w:p w14:paraId="00100074" w14:textId="00100075">
      <w:pPr>
        <w:numPr>
          <w:ilvl w:val="0"/>
          <w:numId w:val="2"/>
        </w:numPr>
        <w:spacing w:after="80"/>
      </w:pPr>
      <w:r>
        <w:rPr>
          <w:sz w:val="22"/>
        </w:rPr>
        <w:t xml:space="preserve">5.5 URL Safety Analyzer — 12 static lexical checks with zero network requests. Checks: HTTPS/HTTP, IP domain, subdomain depth, brand-in-subdomain, suspicious TLDs, URL shorteners, phishing keywords, URL length, heavy encoding, @ symbol, double slash, non-HTTP schemes.</w:t>
      </w:r>
    </w:p>
    <w:p w14:paraId="00100076" w14:textId="00100077">
      <w:pPr>
        <w:numPr>
          <w:ilvl w:val="0"/>
          <w:numId w:val="2"/>
        </w:numPr>
        <w:spacing w:after="80"/>
      </w:pPr>
      <w:r>
        <w:rPr>
          <w:sz w:val="22"/>
        </w:rPr>
        <w:t xml:space="preserve">5.6 Assessment History — Save assessments to SQLite on demand. Overall score trend and per-category trend charts. Full history table with date, score, risk level, and per-category scores.</w:t>
      </w:r>
    </w:p>
    <w:p w14:paraId="00100078" w14:textId="00100079">
      <w:pPr>
        <w:numPr>
          <w:ilvl w:val="0"/>
          <w:numId w:val="2"/>
        </w:numPr>
        <w:spacing w:after="80"/>
      </w:pPr>
      <w:r>
        <w:rPr>
          <w:sz w:val="22"/>
        </w:rPr>
        <w:t xml:space="preserve">5.7 PDF Reports — On-device ReportLab PDF: cover page, category table, colour-coded score bars, numbered recommendations by priority, legal disclaimer on every report.</w:t>
      </w:r>
    </w:p>
    <w:p w14:paraId="0010007A" w14:textId="0010007B">
      <w:pPr>
        <w:numPr>
          <w:ilvl w:val="0"/>
          <w:numId w:val="2"/>
        </w:numPr>
        <w:spacing w:after="240"/>
      </w:pPr>
      <w:r>
        <w:rPr>
          <w:sz w:val="22"/>
        </w:rPr>
        <w:t xml:space="preserve">5.8 Settings — Scoring methodology documentation. Confirmed data deletion for assessments and tasks (explicit checkbox required before button activates).</w:t>
      </w:r>
    </w:p>
    <w:p w14:paraId="0010007C" w14:textId="0010007D">
      <w:pPr>
        <w:pStyle w:val="Heading1"/>
        <w:spacing w:before="280" w:after="160"/>
      </w:pPr>
      <w:r>
        <w:rPr>
          <w:b/>
          <w:sz w:val="36"/>
        </w:rPr>
        <w:t xml:space="preserve">6. Scoring Methodology</w:t>
      </w:r>
    </w:p>
    <w:p w14:paraId="0010007E" w14:textId="0010007F">
      <w:pPr>
        <w:pStyle w:val="Heading2"/>
        <w:spacing w:after="120"/>
      </w:pPr>
      <w:r>
        <w:rPr>
          <w:b/>
          <w:sz w:val="28"/>
        </w:rPr>
        <w:t xml:space="preserve">6.1 Formula</w:t>
      </w:r>
    </w:p>
    <w:p w14:paraId="00100080" w14:textId="00100081">
      <w:pPr>
        <w:spacing w:after="80"/>
      </w:pPr>
      <w:r>
        <w:rPr>
          <w:sz w:val="22"/>
        </w:rPr>
        <w:t xml:space="preserve">Every answer maps to an explicit point value (0-100). Category score = mean of question scores. Overall = weighted average across all five categories:</w:t>
      </w:r>
    </w:p>
    <w:p w14:paraId="00100082" w14:textId="00100083">
      <w:pPr>
        <w:spacing w:after="40"/>
      </w:pPr>
      <w:r>
        <w:rPr>
          <w:rFonts w:ascii="Courier New" w:hAnsi="Courier New" w:eastAsia="Courier New"/>
          <w:sz w:val="20"/>
        </w:rPr>
        <w:t xml:space="preserve">Category Score  =  mean(question_points_in_category)</w:t>
      </w:r>
    </w:p>
    <w:p w14:paraId="00100084" w14:textId="00100085">
      <w:pPr>
        <w:spacing w:after="200"/>
      </w:pPr>
      <w:r>
        <w:rPr>
          <w:rFonts w:ascii="Courier New" w:hAnsi="Courier New" w:eastAsia="Courier New"/>
          <w:sz w:val="20"/>
        </w:rPr>
        <w:t xml:space="preserve">Overall Score   =  sum(category_score x category_weight)  for all 5 categories</w:t>
      </w:r>
    </w:p>
    <w:p w14:paraId="00100086" w14:textId="00100087">
      <w:pPr>
        <w:pStyle w:val="Heading2"/>
        <w:spacing w:after="120"/>
      </w:pPr>
      <w:r>
        <w:rPr>
          <w:b/>
          <w:sz w:val="28"/>
        </w:rPr>
        <w:t xml:space="preserve">6.2 Category Weights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88" w14:textId="00100089">
            <w:r>
              <w:t xml:space="preserve">Category</w:t>
            </w:r>
          </w:p>
        </w:tc>
        <w:tc>
          <w:p w14:paraId="0010008A" w14:textId="0010008B">
            <w:r>
              <w:t xml:space="preserve">Weight</w:t>
            </w:r>
          </w:p>
        </w:tc>
        <w:tc>
          <w:p w14:paraId="0010008C" w14:textId="0010008D">
            <w:r>
              <w:t xml:space="preserve">Rationale</w:t>
            </w:r>
          </w:p>
        </w:tc>
      </w:tr>
      <w:tr>
        <w:trPr/>
        <w:tc>
          <w:p w14:paraId="0010008E" w14:textId="0010008F">
            <w:r>
              <w:t xml:space="preserve">Account Security</w:t>
            </w:r>
          </w:p>
        </w:tc>
        <w:tc>
          <w:p w14:paraId="00100090" w14:textId="00100091">
            <w:r>
              <w:t xml:space="preserve">25%</w:t>
            </w:r>
          </w:p>
        </w:tc>
        <w:tc>
          <w:p w14:paraId="00100092" w14:textId="00100093">
            <w:r>
              <w:t xml:space="preserve">Password reuse + missing MFA are #1 and #2 breach causes (Verizon DBIR 2024)</w:t>
            </w:r>
          </w:p>
        </w:tc>
      </w:tr>
      <w:tr>
        <w:trPr/>
        <w:tc>
          <w:p w14:paraId="00100094" w14:textId="00100095">
            <w:r>
              <w:t xml:space="preserve">Phishing Awareness</w:t>
            </w:r>
          </w:p>
        </w:tc>
        <w:tc>
          <w:p w14:paraId="00100096" w14:textId="00100097">
            <w:r>
              <w:t xml:space="preserve">20%</w:t>
            </w:r>
          </w:p>
        </w:tc>
        <w:tc>
          <w:p w14:paraId="00100098" w14:textId="00100099">
            <w:r>
              <w:t xml:space="preserve">Phishing is involved in over 90% of breaches; human recognition is primary defence</w:t>
            </w:r>
          </w:p>
        </w:tc>
      </w:tr>
      <w:tr>
        <w:trPr/>
        <w:tc>
          <w:p w14:paraId="0010009A" w14:textId="0010009B">
            <w:r>
              <w:t xml:space="preserve">Device Security</w:t>
            </w:r>
          </w:p>
        </w:tc>
        <w:tc>
          <w:p w14:paraId="0010009C" w14:textId="0010009D">
            <w:r>
              <w:t xml:space="preserve">20%</w:t>
            </w:r>
          </w:p>
        </w:tc>
        <w:tc>
          <w:p w14:paraId="0010009E" w14:textId="0010009F">
            <w:r>
              <w:t xml:space="preserve">Unpatched software is top CISA Known Exploited Vulnerabilities vector</w:t>
            </w:r>
          </w:p>
        </w:tc>
      </w:tr>
      <w:tr>
        <w:trPr/>
        <w:tc>
          <w:p w14:paraId="001000A0" w14:textId="001000A1">
            <w:r>
              <w:t xml:space="preserve">Backup Readiness</w:t>
            </w:r>
          </w:p>
        </w:tc>
        <w:tc>
          <w:p w14:paraId="001000A2" w14:textId="001000A3">
            <w:r>
              <w:t xml:space="preserve">20%</w:t>
            </w:r>
          </w:p>
        </w:tc>
        <w:tc>
          <w:p w14:paraId="001000A4" w14:textId="001000A5">
            <w:r>
              <w:t xml:space="preserve">Ransomware recovery depends entirely on backup quality; 3-2-1 rule is gold standard</w:t>
            </w:r>
          </w:p>
        </w:tc>
      </w:tr>
      <w:tr>
        <w:trPr/>
        <w:tc>
          <w:p w14:paraId="001000A6" w14:textId="001000A7">
            <w:r>
              <w:t xml:space="preserve">Privacy</w:t>
            </w:r>
          </w:p>
        </w:tc>
        <w:tc>
          <w:p w14:paraId="001000A8" w14:textId="001000A9">
            <w:r>
              <w:t xml:space="preserve">15%</w:t>
            </w:r>
          </w:p>
        </w:tc>
        <w:tc>
          <w:p w14:paraId="001000AA" w14:textId="001000AB">
            <w:r>
              <w:t xml:space="preserve">Reduces social-engineering surface and data-broker exposure</w:t>
            </w:r>
          </w:p>
        </w:tc>
      </w:tr>
    </w:tbl>
    <w:p w14:paraId="001000AC" w14:textId="001000AD">
      <w:pPr>
        <w:pStyle w:val="Heading2"/>
        <w:spacing w:before="200" w:after="120"/>
      </w:pPr>
      <w:r>
        <w:rPr>
          <w:b/>
          <w:sz w:val="28"/>
        </w:rPr>
        <w:t xml:space="preserve">6.3 Risk Tiers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AE" w14:textId="001000AF">
            <w:r>
              <w:t xml:space="preserve">Score Range</w:t>
            </w:r>
          </w:p>
        </w:tc>
        <w:tc>
          <w:p w14:paraId="001000B0" w14:textId="001000B1">
            <w:r>
              <w:t xml:space="preserve">Risk Level</w:t>
            </w:r>
          </w:p>
        </w:tc>
        <w:tc>
          <w:p w14:paraId="001000B2" w14:textId="001000B3">
            <w:r>
              <w:t xml:space="preserve">Description</w:t>
            </w:r>
          </w:p>
        </w:tc>
      </w:tr>
      <w:tr>
        <w:trPr/>
        <w:tc>
          <w:p w14:paraId="001000B4" w14:textId="001000B5">
            <w:r>
              <w:t xml:space="preserve">0 to 29</w:t>
            </w:r>
          </w:p>
        </w:tc>
        <w:tc>
          <w:p w14:paraId="001000B6" w14:textId="001000B7">
            <w:r>
              <w:t xml:space="preserve">Critical</w:t>
            </w:r>
          </w:p>
        </w:tc>
        <w:tc>
          <w:p w14:paraId="001000B8" w14:textId="001000B9">
            <w:r>
              <w:t xml:space="preserve">Significant exposure; immediate action required across multiple domains</w:t>
            </w:r>
          </w:p>
        </w:tc>
      </w:tr>
      <w:tr>
        <w:trPr/>
        <w:tc>
          <w:p w14:paraId="001000BA" w14:textId="001000BB">
            <w:r>
              <w:t xml:space="preserve">30 to 49</w:t>
            </w:r>
          </w:p>
        </w:tc>
        <w:tc>
          <w:p w14:paraId="001000BC" w14:textId="001000BD">
            <w:r>
              <w:t xml:space="preserve">High</w:t>
            </w:r>
          </w:p>
        </w:tc>
        <w:tc>
          <w:p w14:paraId="001000BE" w14:textId="001000BF">
            <w:r>
              <w:t xml:space="preserve">Several important gaps; address promptly to reduce attack surface</w:t>
            </w:r>
          </w:p>
        </w:tc>
      </w:tr>
      <w:tr>
        <w:trPr/>
        <w:tc>
          <w:p w14:paraId="001000C0" w14:textId="001000C1">
            <w:r>
              <w:t xml:space="preserve">50 to 64</w:t>
            </w:r>
          </w:p>
        </w:tc>
        <w:tc>
          <w:p w14:paraId="001000C2" w14:textId="001000C3">
            <w:r>
              <w:t xml:space="preserve">Medium</w:t>
            </w:r>
          </w:p>
        </w:tc>
        <w:tc>
          <w:p w14:paraId="001000C4" w14:textId="001000C5">
            <w:r>
              <w:t xml:space="preserve">Moderate practices; clear room for improvement in key areas</w:t>
            </w:r>
          </w:p>
        </w:tc>
      </w:tr>
      <w:tr>
        <w:trPr/>
        <w:tc>
          <w:p w14:paraId="001000C6" w14:textId="001000C7">
            <w:r>
              <w:t xml:space="preserve">65 to 79</w:t>
            </w:r>
          </w:p>
        </w:tc>
        <w:tc>
          <w:p w14:paraId="001000C8" w14:textId="001000C9">
            <w:r>
              <w:t xml:space="preserve">Low</w:t>
            </w:r>
          </w:p>
        </w:tc>
        <w:tc>
          <w:p w14:paraId="001000CA" w14:textId="001000CB">
            <w:r>
              <w:t xml:space="preserve">Good security foundation; a few specific areas to tighten</w:t>
            </w:r>
          </w:p>
        </w:tc>
      </w:tr>
      <w:tr>
        <w:trPr/>
        <w:tc>
          <w:p w14:paraId="001000CC" w14:textId="001000CD">
            <w:r>
              <w:t xml:space="preserve">80 to 100</w:t>
            </w:r>
          </w:p>
        </w:tc>
        <w:tc>
          <w:p w14:paraId="001000CE" w14:textId="001000CF">
            <w:r>
              <w:t xml:space="preserve">Minimal</w:t>
            </w:r>
          </w:p>
        </w:tc>
        <w:tc>
          <w:p w14:paraId="001000D0" w14:textId="001000D1">
            <w:r>
              <w:t xml:space="preserve">Strong security posture; maintain habits and review annually</w:t>
            </w:r>
          </w:p>
        </w:tc>
      </w:tr>
    </w:tbl>
    <w:p w14:paraId="001000D2" w14:textId="001000D3">
      <w:pPr>
        <w:spacing w:before="160" w:after="240"/>
      </w:pPr>
      <w:r>
        <w:rPr>
          <w:sz w:val="22"/>
        </w:rPr>
        <w:t xml:space="preserve">Missing or unknown answers default to 0 points (worst-case), ensuring scores are never inflated. Verified by automated tests.</w:t>
      </w:r>
    </w:p>
    <w:p w14:paraId="001000D4" w14:textId="001000D5">
      <w:pPr>
        <w:pStyle w:val="Heading1"/>
        <w:spacing w:before="280" w:after="160"/>
      </w:pPr>
      <w:r>
        <w:rPr>
          <w:b/>
          <w:sz w:val="36"/>
        </w:rPr>
        <w:t xml:space="preserve">7. Security and Privacy Design</w:t>
      </w:r>
    </w:p>
    <w:p w14:paraId="001000D6" w14:textId="001000D7">
      <w:pPr>
        <w:numPr>
          <w:ilvl w:val="0"/>
          <w:numId w:val="3"/>
        </w:numPr>
        <w:spacing w:after="60"/>
      </w:pPr>
      <w:r>
        <w:rPr>
          <w:sz w:val="22"/>
        </w:rPr>
        <w:t xml:space="preserve">No credentials collected — app never requests passwords, OTPs, PINs, or recovery codes.</w:t>
      </w:r>
    </w:p>
    <w:p w14:paraId="001000D8" w14:textId="001000D9">
      <w:pPr>
        <w:numPr>
          <w:ilvl w:val="0"/>
          <w:numId w:val="3"/>
        </w:numPr>
        <w:spacing w:after="60"/>
      </w:pPr>
      <w:r>
        <w:rPr>
          <w:sz w:val="22"/>
        </w:rPr>
        <w:t xml:space="preserve">All data is local — SQLite at cyberscore/cyberscore.db. Nothing transmitted externally.</w:t>
      </w:r>
    </w:p>
    <w:p w14:paraId="001000DA" w14:textId="001000DB">
      <w:pPr>
        <w:numPr>
          <w:ilvl w:val="0"/>
          <w:numId w:val="3"/>
        </w:numPr>
        <w:spacing w:after="60"/>
      </w:pPr>
      <w:r>
        <w:rPr>
          <w:sz w:val="22"/>
        </w:rPr>
        <w:t xml:space="preserve">Parameterised SQL — all DB writes use ? placeholders. SQL injection verified impossible by automated tests.</w:t>
      </w:r>
    </w:p>
    <w:p w14:paraId="001000DC" w14:textId="001000DD">
      <w:pPr>
        <w:numPr>
          <w:ilvl w:val="0"/>
          <w:numId w:val="3"/>
        </w:numPr>
        <w:spacing w:after="60"/>
      </w:pPr>
      <w:r>
        <w:rPr>
          <w:sz w:val="22"/>
        </w:rPr>
        <w:t xml:space="preserve">Self-reported clearly labelled — every score page has a disclaimer; every PDF prints a legal notice.</w:t>
      </w:r>
    </w:p>
    <w:p w14:paraId="001000DE" w14:textId="001000DF">
      <w:pPr>
        <w:numPr>
          <w:ilvl w:val="0"/>
          <w:numId w:val="3"/>
        </w:numPr>
        <w:spacing w:after="60"/>
      </w:pPr>
      <w:r>
        <w:rPr>
          <w:sz w:val="22"/>
        </w:rPr>
        <w:t xml:space="preserve">Passive URL analyzer — zero network requests, verified by patching socket.getaddrinfo in tests.</w:t>
      </w:r>
    </w:p>
    <w:p w14:paraId="001000E0" w14:textId="001000E1">
      <w:pPr>
        <w:numPr>
          <w:ilvl w:val="0"/>
          <w:numId w:val="3"/>
        </w:numPr>
        <w:spacing w:after="60"/>
      </w:pPr>
      <w:r>
        <w:rPr>
          <w:sz w:val="22"/>
        </w:rPr>
        <w:t xml:space="preserve">Deletion requires confirmation — explicit checkbox gate before delete buttons activate.</w:t>
      </w:r>
    </w:p>
    <w:p w14:paraId="001000E2" w14:textId="001000E3">
      <w:pPr>
        <w:numPr>
          <w:ilvl w:val="0"/>
          <w:numId w:val="3"/>
        </w:numPr>
        <w:spacing w:after="240"/>
      </w:pPr>
      <w:r>
        <w:rPr>
          <w:sz w:val="22"/>
        </w:rPr>
        <w:t xml:space="preserve">Input validation — task titles minimum 3 characters; URL inputs trimmed and validated.</w:t>
      </w:r>
    </w:p>
    <w:p w14:paraId="001000E4" w14:textId="001000E5">
      <w:pPr>
        <w:pStyle w:val="Heading1"/>
        <w:spacing w:before="280" w:after="160"/>
      </w:pPr>
      <w:r>
        <w:rPr>
          <w:b/>
          <w:sz w:val="36"/>
        </w:rPr>
        <w:t xml:space="preserve">8. Testing and Quality Assurance</w:t>
      </w:r>
    </w:p>
    <w:p w14:paraId="001000E6" w14:textId="001000E7">
      <w:pPr>
        <w:spacing w:after="160"/>
      </w:pPr>
      <w:r>
        <w:rPr>
          <w:sz w:val="22"/>
        </w:rPr>
        <w:t xml:space="preserve">53 automated tests across 5 suites, all passing. Run with: python cyberscore/tests.py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8" w14:textId="001000E9">
            <w:r>
              <w:t xml:space="preserve">Test Suite</w:t>
            </w:r>
          </w:p>
        </w:tc>
        <w:tc>
          <w:p w14:paraId="001000EA" w14:textId="001000EB">
            <w:r>
              <w:t xml:space="preserve">Tests</w:t>
            </w:r>
          </w:p>
        </w:tc>
        <w:tc>
          <w:p w14:paraId="001000EC" w14:textId="001000ED">
            <w:r>
              <w:t xml:space="preserve">What is Verified</w:t>
            </w:r>
          </w:p>
        </w:tc>
      </w:tr>
      <w:tr>
        <w:trPr/>
        <w:tc>
          <w:p w14:paraId="001000EE" w14:textId="001000EF">
            <w:r>
              <w:t xml:space="preserve">TestScoringEngine</w:t>
            </w:r>
          </w:p>
        </w:tc>
        <w:tc>
          <w:p w14:paraId="001000F0" w14:textId="001000F1">
            <w:r>
              <w:t xml:space="preserve">20</w:t>
            </w:r>
          </w:p>
        </w:tc>
        <w:tc>
          <w:p w14:paraId="001000F2" w14:textId="001000F3">
            <w:r>
              <w:t xml:space="preserve">Score bounds, formula, weights, risk levels, recommendations, strengths/weaknesses</w:t>
            </w:r>
          </w:p>
        </w:tc>
      </w:tr>
      <w:tr>
        <w:trPr/>
        <w:tc>
          <w:p w14:paraId="001000F4" w14:textId="001000F5">
            <w:r>
              <w:t xml:space="preserve">TestDatabase</w:t>
            </w:r>
          </w:p>
        </w:tc>
        <w:tc>
          <w:p w14:paraId="001000F6" w14:textId="001000F7">
            <w:r>
              <w:t xml:space="preserve">11</w:t>
            </w:r>
          </w:p>
        </w:tc>
        <w:tc>
          <w:p w14:paraId="001000F8" w14:textId="001000F9">
            <w:r>
              <w:t xml:space="preserve">Assessment and task CRUD, ordering, deduplication, SQL injection safety</w:t>
            </w:r>
          </w:p>
        </w:tc>
      </w:tr>
      <w:tr>
        <w:trPr/>
        <w:tc>
          <w:p w14:paraId="001000FA" w14:textId="001000FB">
            <w:r>
              <w:t xml:space="preserve">TestUrlAnalyzer</w:t>
            </w:r>
          </w:p>
        </w:tc>
        <w:tc>
          <w:p w14:paraId="001000FC" w14:textId="001000FD">
            <w:r>
              <w:t xml:space="preserve">14</w:t>
            </w:r>
          </w:p>
        </w:tc>
        <w:tc>
          <w:p w14:paraId="001000FE" w14:textId="001000FF">
            <w:r>
              <w:t xml:space="preserve">All 12 check flags, verdict logic, no-network guarantee (socket patch)</w:t>
            </w:r>
          </w:p>
        </w:tc>
      </w:tr>
      <w:tr>
        <w:trPr/>
        <w:tc>
          <w:p w14:paraId="00100100" w14:textId="00100101">
            <w:r>
              <w:t xml:space="preserve">TestPdfReport</w:t>
            </w:r>
          </w:p>
        </w:tc>
        <w:tc>
          <w:p w14:paraId="00100102" w14:textId="00100103">
            <w:r>
              <w:t xml:space="preserve">7</w:t>
            </w:r>
          </w:p>
        </w:tc>
        <w:tc>
          <w:p w14:paraId="00100104" w14:textId="00100105">
            <w:r>
              <w:t xml:space="preserve">Valid PDF bytes, non-empty, all priority levels, edge scores, custom date</w:t>
            </w:r>
          </w:p>
        </w:tc>
      </w:tr>
      <w:tr>
        <w:trPr/>
        <w:tc>
          <w:p w14:paraId="00100106" w14:textId="00100107">
            <w:r>
              <w:t xml:space="preserve">TestIntegration</w:t>
            </w:r>
          </w:p>
        </w:tc>
        <w:tc>
          <w:p w14:paraId="00100108" w14:textId="00100109">
            <w:r>
              <w:t xml:space="preserve">1</w:t>
            </w:r>
          </w:p>
        </w:tc>
        <w:tc>
          <w:p w14:paraId="0010010A" w14:textId="0010010B">
            <w:r>
              <w:t xml:space="preserve">Full end-to-end: score, save, reload, tasks, PDF, URL analysis, cleanup</w:t>
            </w:r>
          </w:p>
        </w:tc>
      </w:tr>
      <w:tr>
        <w:trPr/>
        <w:tc>
          <w:p w14:paraId="0010010C" w14:textId="0010010D">
            <w:r>
              <w:t xml:space="preserve">Total</w:t>
            </w:r>
          </w:p>
        </w:tc>
        <w:tc>
          <w:p w14:paraId="0010010E" w14:textId="0010010F">
            <w:r>
              <w:t xml:space="preserve">53</w:t>
            </w:r>
          </w:p>
        </w:tc>
        <w:tc>
          <w:p w14:paraId="00100110" w14:textId="00100111">
            <w:r>
              <w:t xml:space="preserve">All passing</w:t>
            </w:r>
          </w:p>
        </w:tc>
      </w:tr>
    </w:tbl>
    <w:p w14:paraId="00100112" w14:textId="00100113">
      <w:pPr>
        <w:pStyle w:val="Heading2"/>
        <w:spacing w:before="200" w:after="120"/>
      </w:pPr>
      <w:r>
        <w:rPr>
          <w:b/>
          <w:sz w:val="28"/>
        </w:rPr>
        <w:t xml:space="preserve">8.1 Bugs Found and Fixed</w:t>
      </w:r>
    </w:p>
    <w:p w14:paraId="00100114" w14:textId="00100115">
      <w:pPr>
        <w:numPr>
          <w:ilvl w:val="0"/>
          <w:numId w:val="4"/>
        </w:numPr>
        <w:spacing w:after="60"/>
      </w:pPr>
      <w:r>
        <w:rPr>
          <w:sz w:val="22"/>
        </w:rPr>
        <w:t xml:space="preserve">PDF hex colour corruption: ReportLab hexval() returns '0xRRGGBB'. Slicing [1:] gave '#xRRGGBB'. Fixed with [2:].</w:t>
      </w:r>
    </w:p>
    <w:p w14:paraId="00100116" w14:textId="00100117">
      <w:pPr>
        <w:numPr>
          <w:ilvl w:val="0"/>
          <w:numId w:val="4"/>
        </w:numPr>
        <w:spacing w:after="60"/>
      </w:pPr>
      <w:r>
        <w:rPr>
          <w:sz w:val="22"/>
        </w:rPr>
        <w:t xml:space="preserve">XML injection in PDF text: text with '&amp;', '&lt;', '&gt;' broke ReportLab's XML parser. Fixed with _xml() escaping helper.</w:t>
      </w:r>
    </w:p>
    <w:p w14:paraId="00100118" w14:textId="00100119">
      <w:pPr>
        <w:numPr>
          <w:ilvl w:val="0"/>
          <w:numId w:val="4"/>
        </w:numPr>
        <w:spacing w:after="60"/>
      </w:pPr>
      <w:r>
        <w:rPr>
          <w:sz w:val="22"/>
        </w:rPr>
        <w:t xml:space="preserve">Non-deterministic DB ordering: same-second inserts had identical timestamps. Fixed by adding 'id DESC' tiebreaker.</w:t>
      </w:r>
    </w:p>
    <w:p w14:paraId="0010011A" w14:textId="0010011B">
      <w:pPr>
        <w:numPr>
          <w:ilvl w:val="0"/>
          <w:numId w:val="4"/>
        </w:numPr>
        <w:spacing w:after="240"/>
      </w:pPr>
      <w:r>
        <w:rPr>
          <w:sz w:val="22"/>
        </w:rPr>
        <w:t xml:space="preserve">Windows cp1252 encoding: Python 3.14 defaults to cp1252. Fixed with # -*- coding: utf-8 -*- declaration in app.py.</w:t>
      </w:r>
    </w:p>
    <w:p w14:paraId="0010011C" w14:textId="0010011D">
      <w:pPr>
        <w:pStyle w:val="Heading1"/>
        <w:spacing w:before="280" w:after="160"/>
      </w:pPr>
      <w:r>
        <w:rPr>
          <w:b/>
          <w:sz w:val="36"/>
        </w:rPr>
        <w:t xml:space="preserve">9. Implementation Challenges</w:t>
      </w:r>
    </w:p>
    <w:p w14:paraId="0010011E" w14:textId="0010011F">
      <w:pPr>
        <w:numPr>
          <w:ilvl w:val="0"/>
          <w:numId w:val="5"/>
        </w:numPr>
        <w:spacing w:after="60"/>
      </w:pPr>
      <w:r>
        <w:rPr>
          <w:sz w:val="22"/>
        </w:rPr>
        <w:t xml:space="preserve">Python alias shadowed by Microsoft Store stub — required full absolute path to python3.14.exe.</w:t>
      </w:r>
    </w:p>
    <w:p w14:paraId="00100120" w14:textId="00100121">
      <w:pPr>
        <w:numPr>
          <w:ilvl w:val="0"/>
          <w:numId w:val="5"/>
        </w:numPr>
        <w:spacing w:after="60"/>
      </w:pPr>
      <w:r>
        <w:rPr>
          <w:sz w:val="22"/>
        </w:rPr>
        <w:t xml:space="preserve">Streamlit stdout capture on Windows — solved via Start-Process with explicit stdout/stderr file redirection.</w:t>
      </w:r>
    </w:p>
    <w:p w14:paraId="00100122" w14:textId="00100123">
      <w:pPr>
        <w:numPr>
          <w:ilvl w:val="0"/>
          <w:numId w:val="5"/>
        </w:numPr>
        <w:spacing w:after="60"/>
      </w:pPr>
      <w:r>
        <w:rPr>
          <w:sz w:val="22"/>
        </w:rPr>
        <w:t xml:space="preserve">ReportLab 5.0 colour API — hexval() format required careful string slicing for inline RML font tags.</w:t>
      </w:r>
    </w:p>
    <w:p w14:paraId="00100124" w14:textId="00100125">
      <w:pPr>
        <w:numPr>
          <w:ilvl w:val="0"/>
          <w:numId w:val="5"/>
        </w:numPr>
        <w:spacing w:after="240"/>
      </w:pPr>
      <w:r>
        <w:rPr>
          <w:sz w:val="22"/>
        </w:rPr>
        <w:t xml:space="preserve">Modular imports in Streamlit — required explicit sys.path.insert() after set_page_config().</w:t>
      </w:r>
    </w:p>
    <w:p w14:paraId="00100126" w14:textId="00100127">
      <w:pPr>
        <w:pStyle w:val="Heading1"/>
        <w:spacing w:before="280" w:after="160"/>
      </w:pPr>
      <w:r>
        <w:rPr>
          <w:b/>
          <w:sz w:val="36"/>
        </w:rPr>
        <w:t xml:space="preserve">10. Known Limitations</w:t>
      </w:r>
    </w:p>
    <w:p w14:paraId="00100128" w14:textId="00100129">
      <w:pPr>
        <w:numPr>
          <w:ilvl w:val="0"/>
          <w:numId w:val="6"/>
        </w:numPr>
        <w:spacing w:after="60"/>
      </w:pPr>
      <w:r>
        <w:rPr>
          <w:sz w:val="22"/>
        </w:rPr>
        <w:t xml:space="preserve">Self-reported only — cannot verify actual device or account configuration.</w:t>
      </w:r>
    </w:p>
    <w:p w14:paraId="0010012A" w14:textId="0010012B">
      <w:pPr>
        <w:numPr>
          <w:ilvl w:val="0"/>
          <w:numId w:val="6"/>
        </w:numPr>
        <w:spacing w:after="60"/>
      </w:pPr>
      <w:r>
        <w:rPr>
          <w:sz w:val="22"/>
        </w:rPr>
        <w:t xml:space="preserve">Static URL analysis — cannot detect malware on clean-looking domains or query threat-intelligence databases.</w:t>
      </w:r>
    </w:p>
    <w:p w14:paraId="0010012C" w14:textId="0010012D">
      <w:pPr>
        <w:numPr>
          <w:ilvl w:val="0"/>
          <w:numId w:val="6"/>
        </w:numPr>
        <w:spacing w:after="60"/>
      </w:pPr>
      <w:r>
        <w:rPr>
          <w:sz w:val="22"/>
        </w:rPr>
        <w:t xml:space="preserve">No multi-user or cloud sync — all data local to one machine, no authentication.</w:t>
      </w:r>
    </w:p>
    <w:p w14:paraId="0010012E" w14:textId="0010012F">
      <w:pPr>
        <w:numPr>
          <w:ilvl w:val="0"/>
          <w:numId w:val="6"/>
        </w:numPr>
        <w:spacing w:after="240"/>
      </w:pPr>
      <w:r>
        <w:rPr>
          <w:sz w:val="22"/>
        </w:rPr>
        <w:t xml:space="preserve">Score does not guarantee safety — reflects reported habits, not measured security state.</w:t>
      </w:r>
    </w:p>
    <w:p w14:paraId="00100130" w14:textId="00100131">
      <w:pPr>
        <w:pStyle w:val="Heading1"/>
        <w:spacing w:before="280" w:after="160"/>
      </w:pPr>
      <w:r>
        <w:rPr>
          <w:b/>
          <w:sz w:val="36"/>
        </w:rPr>
        <w:t xml:space="preserve">11. Future Enhancements</w:t>
      </w:r>
    </w:p>
    <w:p w14:paraId="00100132" w14:textId="00100133">
      <w:pPr>
        <w:numPr>
          <w:ilvl w:val="0"/>
          <w:numId w:val="7"/>
        </w:numPr>
        <w:spacing w:after="60"/>
      </w:pPr>
      <w:r>
        <w:rPr>
          <w:sz w:val="22"/>
        </w:rPr>
        <w:t xml:space="preserve">Threat-intelligence integration via VirusTotal or Google Safe Browsing API for live URL lookups.</w:t>
      </w:r>
    </w:p>
    <w:p w14:paraId="00100134" w14:textId="00100135">
      <w:pPr>
        <w:numPr>
          <w:ilvl w:val="0"/>
          <w:numId w:val="7"/>
        </w:numPr>
        <w:spacing w:after="60"/>
      </w:pPr>
      <w:r>
        <w:rPr>
          <w:sz w:val="22"/>
        </w:rPr>
        <w:t xml:space="preserve">HaveIBeenPwned API integration for technically validated breach-exposure checks.</w:t>
      </w:r>
    </w:p>
    <w:p w14:paraId="00100136" w14:textId="00100137">
      <w:pPr>
        <w:numPr>
          <w:ilvl w:val="0"/>
          <w:numId w:val="7"/>
        </w:numPr>
        <w:spacing w:after="60"/>
      </w:pPr>
      <w:r>
        <w:rPr>
          <w:sz w:val="22"/>
        </w:rPr>
        <w:t xml:space="preserve">Multi-user support with local password-hash authentication stored in SQLite.</w:t>
      </w:r>
    </w:p>
    <w:p w14:paraId="00100138" w14:textId="00100139">
      <w:pPr>
        <w:numPr>
          <w:ilvl w:val="0"/>
          <w:numId w:val="7"/>
        </w:numPr>
        <w:spacing w:after="60"/>
      </w:pPr>
      <w:r>
        <w:rPr>
          <w:sz w:val="22"/>
        </w:rPr>
        <w:t xml:space="preserve">Scheduled 90-day reassessment reminders.</w:t>
      </w:r>
    </w:p>
    <w:p w14:paraId="0010013A" w14:textId="0010013B">
      <w:pPr>
        <w:numPr>
          <w:ilvl w:val="0"/>
          <w:numId w:val="7"/>
        </w:numPr>
        <w:spacing w:after="60"/>
      </w:pPr>
      <w:r>
        <w:rPr>
          <w:sz w:val="22"/>
        </w:rPr>
        <w:t xml:space="preserve">Expanded question bank: physical security, supply chain risk, cloud hygiene, incident response.</w:t>
      </w:r>
    </w:p>
    <w:p w14:paraId="0010013C" w14:textId="0010013D">
      <w:pPr>
        <w:numPr>
          <w:ilvl w:val="0"/>
          <w:numId w:val="7"/>
        </w:numPr>
        <w:spacing w:after="240"/>
      </w:pPr>
      <w:r>
        <w:rPr>
          <w:sz w:val="22"/>
        </w:rPr>
        <w:t xml:space="preserve">Docker container for one-command cross-platform deployment.</w:t>
      </w:r>
    </w:p>
    <w:p w14:paraId="0010013E" w14:textId="0010013F">
      <w:pPr>
        <w:pStyle w:val="Heading1"/>
        <w:spacing w:before="280" w:after="160"/>
      </w:pPr>
      <w:r>
        <w:rPr>
          <w:b/>
          <w:sz w:val="36"/>
        </w:rPr>
        <w:t xml:space="preserve">12. Conclusion</w:t>
      </w:r>
    </w:p>
    <w:p w14:paraId="00100140" w14:textId="00100141">
      <w:pPr>
        <w:spacing w:after="160"/>
      </w:pPr>
      <w:r>
        <w:rPr>
          <w:sz w:val="22"/>
        </w:rPr>
        <w:t xml:space="preserve">CyberScore delivers a complete, production-quality personal cybersecurity assessment platform meeting all specified requirements: premium Streamlit UI, weighted scoring engine, real SQLite persistence, interactive Plotly visualisations, passive URL safety analyzer, assessment history, downloadable PDF reports, and a comprehensive settings page with documented methodology.</w:t>
      </w:r>
    </w:p>
    <w:p w14:paraId="00100142" w14:textId="00100143">
      <w:pPr>
        <w:spacing w:after="240"/>
      </w:pPr>
      <w:r>
        <w:rPr>
          <w:sz w:val="22"/>
        </w:rPr>
        <w:t xml:space="preserve">The codebase is modular and validated by 53 automated tests. All bugs found during testing were root-caused and fixed. The application never collects sensitive credentials, clearly labels all results as self-reported, never claims to guarantee safety, and keeps all data local.</w:t>
      </w:r>
    </w:p>
    <w:p w14:paraId="00100144" w14:textId="00100145">
      <w:pPr>
        <w:pStyle w:val="Heading1"/>
        <w:spacing w:before="280" w:after="160"/>
      </w:pPr>
      <w:r>
        <w:rPr>
          <w:b/>
          <w:sz w:val="36"/>
        </w:rPr>
        <w:t xml:space="preserve">References</w:t>
      </w:r>
    </w:p>
    <w:p w14:paraId="00100146" w14:textId="00100147">
      <w:pPr>
        <w:spacing w:after="80"/>
      </w:pPr>
      <w:r>
        <w:rPr>
          <w:sz w:val="22"/>
        </w:rPr>
        <w:t xml:space="preserve">NIST SP 800-63B — Digital Identity Guidelines. National Institute of Standards and Technology, 2017.</w:t>
      </w:r>
    </w:p>
    <w:p w14:paraId="00100148" w14:textId="00100149">
      <w:pPr>
        <w:spacing w:after="80"/>
      </w:pPr>
      <w:r>
        <w:rPr>
          <w:sz w:val="22"/>
        </w:rPr>
        <w:t xml:space="preserve">CISA Known Exploited Vulnerabilities Catalogue. https://www.cisa.gov/known-exploited-vulnerabilities-catalog</w:t>
      </w:r>
    </w:p>
    <w:p w14:paraId="0010014A" w14:textId="0010014B">
      <w:pPr>
        <w:spacing w:after="80"/>
      </w:pPr>
      <w:r>
        <w:rPr>
          <w:sz w:val="22"/>
        </w:rPr>
        <w:t xml:space="preserve">Verizon Data Breach Investigations Report 2024. https://www.verizon.com/business/resources/reports/dbir/</w:t>
      </w:r>
    </w:p>
    <w:p w14:paraId="0010014C" w14:textId="0010014D">
      <w:pPr>
        <w:spacing w:after="80"/>
      </w:pPr>
      <w:r>
        <w:rPr>
          <w:sz w:val="22"/>
        </w:rPr>
        <w:t xml:space="preserve">CIS Controls Version 8. Center for Internet Security, 2021. https://www.cisecurity.org/controls/v8</w:t>
      </w:r>
    </w:p>
    <w:p w14:paraId="0010014E" w14:textId="0010014F">
      <w:pPr>
        <w:spacing w:after="80"/>
      </w:pPr>
      <w:r>
        <w:rPr>
          <w:sz w:val="22"/>
        </w:rPr>
        <w:t xml:space="preserve">Streamlit Documentation. https://docs.streamlit.io</w:t>
      </w:r>
    </w:p>
    <w:p w14:paraId="00100150" w14:textId="00100151">
      <w:pPr>
        <w:spacing w:after="240"/>
      </w:pPr>
      <w:r>
        <w:rPr>
          <w:sz w:val="22"/>
        </w:rPr>
        <w:t xml:space="preserve">ReportLab User Guide. https://www.reportlab.com/docs/reportlab-userguide.pdf</w:t>
      </w:r>
    </w:p>
    <w:p w14:paraId="00100152" w14:textId="00100153">
      <w:pPr>
        <w:spacing w:before="400"/>
        <w:jc w:val="center"/>
      </w:pPr>
      <w:r>
        <w:rPr>
          <w:color w:val="94A3B8"/>
          <w:sz w:val="18"/>
        </w:rPr>
        <w:t xml:space="preserve">Made with IBM Bob  |  CyberScore v1.0  |  June 2025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a149121b69f428a" /><Relationship Type="http://schemas.openxmlformats.org/officeDocument/2006/relationships/styles" Target="/word/styles.xml" Id="Rcd04b11235124936" /><Relationship Type="http://schemas.openxmlformats.org/officeDocument/2006/relationships/theme" Target="/word/theme/theme1.xml" Id="R4d63779e26f4472b" /><Relationship Type="http://schemas.openxmlformats.org/officeDocument/2006/relationships/numbering" Target="/word/numbering.xml" Id="R87e051e68f4049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2026-10-22T10:19:35Z</dcterms:created>
  <cp:lastModifiedBy>OfficeCLI</cp:lastModifiedBy>
  <dcterms:modified xsi:type="dcterms:W3CDTF">2026-10-22T10:19:35Z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2026-10-22T10:20:09Z</vt:lpwstr>
  </op:property>
</op:Properties>
</file>