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Architecting the Future of Wealth: An Exhaustive Analysis of TIFIN’s Agentic AI Ecosystem, Strategic Vision, and Engineering Culture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 to the Autonomous Wealth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global wealth management industry is currently navigating a period of profound structural disruption, transitioning from traditional, human-gated portfolio management to dynamic, hyper-personalized, and increasingly autonomous financial ecosystems. For decades, the delivery of tax-optimized, risk-adjusted, and highly bespoke financial advice was structurally confined to ultra-high-net-worth individuals, primarily due to the intense manual labor required by human analysts and the rigid legacy infrastructure of the middle and back offices. However, the maturation of generative artificial intelligence, specifically the deployment of sophisticated multi-agent orchestration frameworks, is fundamentally altering the unit economics of financial advising. At the vanguard of this transformation is TIFIN, a highly specialized fintech incubator and operating company headquartered in Boulder, Colorado. By leveraging large language models (LLMs), proprietary quantitative machine learning modules, and expansive financial data lakes, TIFIN is engineering the foundational operating system for the future of wealth management.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research report deconstructs the strategic posture, technological architecture, and organizational culture of TIFIN. Through a deep analytical synthesis of the firm’s public communications, engineering job profiles, regulatory environment, and published artificial intelligence research, this document maps the trajectory of TIFIN’s enterprise-grade AI platforms. The analysis begins by decoding the overarching vision of TIFIN’s Founder and CEO, Dr. Vinay Nair, utilizing his digital footprint, LinkedIn publications, and industry interviews to understand the organization's strategic intent. Subsequently, the report performs a granular examination of the engineering culture at the Boulder headquarters, illuminating the precise socio-technical environment that artificial intelligence engineers must navigate.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from strategic analysis to deep technical evaluation, the report identifies critical friction points, regulatory liabilities, and architectural challenges embedded within TIFIN’s current AI models and wealth management systems. The integration of high-velocity financial data, the enforcement of deterministic compliance guardrails, and the orchestration of durable multi-agent workflows present formidable hurdles. Finally, synthesizing these findings, this document proposes concrete, enterprise-grade architectural solutions designed to resolve these specific bottlenecks. These proposed architectures—centered on dual-engine orchestration, Model Context Protocol (MCP) compliance servers, and Inference FinOps—are explicitly tailored to serve as a robust, highly technical pitch for a Senior or Staff AI Engineering role within the organization.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Strategic Vision: Decoding the Leadership of Dr. Vinay Nair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strategic and technological trajectory of TIFIN is inextricably linked to the academic background and entrepreneurial history of its Founder and CEO, Dr. Vinay Nair. Holding a Ph.D. in Financial Economics from New York University’s Stern School of Business, where he received an award for the best thesis, and a Bachelor of Technology from the Indian Institute of Technology (IIT) Madras, Nair approaches the wealth management industry through an intensely quantitative and structurally rigorous lens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 leadership style and strategic vision are clearly articulated across his LinkedIn posts, published articles, and podcast interviews, revealing a unified theory regarding the intersection of artificial intelligence, financial inclusion, and platform democratization.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Platform Shift and the Human-AI Collaborative Experience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analysis of Nair’s public statements reveals a profound conviction that generative artificial intelligence is not merely an incremental workflow enhancement, but rather a fundamental platform shift analogous to the commercialization of the internet. During a period of macroeconomic uncertainty characterized by rising interest rates and regional banking instability, Nair explicitly urged financial institutions to maintain aggressive innovation pipelines. In a 2023 interview, he analogized the hesitation to invest in AI during financial downturns to "cutting down on internet spending in 2001," arguing that capital reallocation toward AI innovation will be the definitive differentiator between firms that survive and those that face obsolescence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Nair visualizes the end-state of this technological evolution not as the replacement of the human financial advisor, but rather as a highly optimized "human-AI collaborative experience"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TIFIN's business model reflects this philosophy by developing specialized AI applications tailored for distinct industry challenges, rather than deploying generalized, horizontal AI tools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automating the laborious, low-value components of wealth management—such as data extraction, compliance auditing, meeting preparation, and initial portfolio screening—TIFIN's technology aims to augment the capacity of human advisors. The objective is to allow an individual advisor to manage five to seven times more client relationships without a corresponding degradation in service quality or regulatory compliance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Democratization, Demographics, and Financial Inclusion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recurring theme in Nair’s digital footprint is the utilization of artificial intelligence to drive financial inclusion and democratize access to institutional-grade wealth management. In a prominent article published via LinkedIn and InvestmentNews, Nair highlighted the wealth management industry’s failure to adequately support female investors, noting that while the share of global wealth controlled by women is increasing, only a fraction of financial advisors are women—and arguably fewer than the 31% reported by the Bureau of Labor Statistics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TIFIN’s algorithmic approach seeks to eliminate the implicit demographic biases inherent in traditional human-led advisory models, utilizing natural language understanding and psychometric insights to match investors with suitable portfolios based on objective risk tolerance and financial capacity, irrespective of their demographic profile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drive for democratization is further evidenced by TIFIN’s strategic expansion into emerging markets. The launch of TIFIN India, backed by strategic investments from the DSP Group, underscores a commitment to bridging the language barrier in digital financial services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With retail investors in India's Tier 2 and Tier 3 cities driving a massive increase in mutual fund Assets Under Management (AUM), TIFIN recognizes that English-only interfaces act as a severe bottleneck to financial literacy and platform adoption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development of highly capable, multilingual financial agents capable of processing intra-sentential code-mixing (such as blending Hindi and English within a single query) is central to this inclusion strategy, proving that TIFIN’s vision extends far beyond the traditional Wall Street ecosystem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The Proprietary Data Lake Strategy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sophisticated second-order insight derived from Nair’s operational decisions is TIFIN’s aggressive and unconventional approach to data acquisition. High-quality, domain-specific, and proprietary data is the ultimate competitive moat in the era of large language models. Generic foundational models lack the specialized financial alignment required to operate autonomously in regulated environments. To solve this data deficit, TIFIN initiated a strategy of offering its comprehensive TIFIN Wealth platform completely free of charge, in perpetuity, to members of the Financial Planning Association (FPA) and the National Association of Personal Financial Advisors (NAPFA) who manage less than $100 million in assets under management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industry commentators initially viewed this pricing strategy with skepticism, suggesting it was a desperate attempt to inflate user metrics, Nair’s rationale revealed a profound understanding of modern AI economics. He explicitly stated that the objective was the aggregation of "intelligence and data rather than what that small advisor can pay you"</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onboarding hundreds, and potentially thousands, of smaller advisory firms that were previously ignored by enterprise software vendors, TIFIN is engineering a massive, proprietary data lake. This data lake captures heterogeneous, real-world interactions between advisors and clients, documenting risk assessments, portfolio rebalancing decisions, and behavioral responses to market volatility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dataset serves as the critical training corpus for TIFIN’s proprietary agentic models, ensuring their outputs are grounded in verified, professional financial behavior rather than the noisy, unstructured data of the open internet.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Subsidiary Ecosystem: A Modular Architecture for Wealth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building a monolithic software application, TIFIN operates as a fintech incubator and holding company, developing a modular ecosystem of specialized subsidiaries and operating units. This structure allows TIFIN to attract targeted venture capital—evidenced by significant investments from J.P. Morgan, Morningstar, Broadridge, Hamilton Lane, Franklin Templeton, and Motive Partners—while simultaneously isolating technological and regulatory risk</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ecosystem is designed to address the unique friction points of different constituencies within the financial sector, ranging from asset managers to retail investors.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TIFIN Operating Company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Function and AI Application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Market and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TIFIN.AI / AXIS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agentic operating system and productivity platform. Deploys multi-agent systems for middle and back-office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Enterprise asset and wealth management firms. Automates ACAT transfers, compliance workflows, and advisor support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TIFIN 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AI-driven portfolio analysis and recommendation engine. Utilizes data aggregation to process insights and align client portfolios with a firm's overarching investment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advisors and Registered Investment Advisors (RIAs). Focuses on time efficiency, consistent portfolio construction, and client engagement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TIFIN Magnifi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intelligent, natural-language search-powered marketplace for investments. Leverages natural language queries allowing users to search thematically (e.g., "I want to invest in clean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Retail investors and modern consumers looking for immediate, curated investment suggestions based on semantic search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TIFIN 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Asset Manager Platform designed to equip distribution teams with intelligence, helping manage the marketing and sales cycles for asset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Asset management distribution teams requiring SOC 2 Type 2 compliant data intelligence and automated marketing automation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modularity is heavily reliant on advanced software engineering. The platforms must seamlessly integrate with existing legacy wealthtech stacks—such as Orion, Envestnet, and Tamarac—without exposing the underlying custodial data to external vulnerabilities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To achieve this, TIFIN utilizes the Model Context Protocol (MCP), a framework that allows external applications and AI agents to safely interact with a firm’s underlying financial records, compliance systems, and cybersecurity protocols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Through hosted, read-only MCP bridges like Truthifi and FINTRX, TIFIN’s AI assistants can query massive datasets covering family offices, broker-dealers, and live advisor accounts while remaining entirely within an internally deployed, SOC 2 Type II compliant infrastructure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 Engineering Culture: High-Stakes Development in Boulder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nucleus of TIFIN’s engineering innovation is located at 1166 Pearl Street in the heart of Downtown Boulder, Colorado</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This geographic positioning—removed from the traditional financial hubs of New York and the sprawling tech campuses of Silicon Valley—cultivates a highly distinct socio-technical environment. The Boulder office synthesizes the intense, uncompromising regulatory rigor of institutional finance with the agile, disruptive, and highly iterative ethos of a frontier AI startup. For an AI Engineer, understanding this cultural environment is as critical as mastering the underlying technology stack.</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Core Values and the Expectation of Disruptive IP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TIFIN’s engineering culture is governed by three explicit, non-negotiable core values that dictate team dynamics, individual performance expectations, and technical decision-making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Grow at the Edge:</w:t>
      </w:r>
      <w:r w:rsidDel="00000000" w:rsidR="00000000" w:rsidRPr="00000000">
        <w:rPr>
          <w:rFonts w:ascii="Arial" w:cs="Arial" w:eastAsia="Arial" w:hAnsi="Arial"/>
          <w:color w:val="1f1f1f"/>
          <w:rtl w:val="0"/>
        </w:rPr>
        <w:t xml:space="preserve"> Employees are expected to continuously operate outside of their comfort zones, maintaining a "beginner’s mindset" while setting ego aside. In the context of AI engineering, where the half-life of relevant technical knowledge is measured in months, this value demands relentless self-directed learning and the rapid assimilation of new frameworks, orchestration engines, and foundational models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Understanding through Listening and Speaking the Truth:</w:t>
      </w:r>
      <w:r w:rsidDel="00000000" w:rsidR="00000000" w:rsidRPr="00000000">
        <w:rPr>
          <w:rFonts w:ascii="Arial" w:cs="Arial" w:eastAsia="Arial" w:hAnsi="Arial"/>
          <w:color w:val="1f1f1f"/>
          <w:rtl w:val="0"/>
        </w:rPr>
        <w:t xml:space="preserve"> Communication within the engineering teams must be characterized by authenticity, precision, and absolute integrity. Engineers are tasked with identifying architectural opportunities within severe computational and regulatory constraints, proposing solutions that prioritize the shared understanding of the team over individual technical vanity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 Win for Teamwin:</w:t>
      </w:r>
      <w:r w:rsidDel="00000000" w:rsidR="00000000" w:rsidRPr="00000000">
        <w:rPr>
          <w:rFonts w:ascii="Arial" w:cs="Arial" w:eastAsia="Arial" w:hAnsi="Arial"/>
          <w:color w:val="1f1f1f"/>
          <w:rtl w:val="0"/>
        </w:rPr>
        <w:t xml:space="preserve"> TIFIN views its employees as individual contributors first, requiring them to operate within their specific "genius zones" while maintaining strict accountability for driving measurable results. The culture demands that engineers constantly evaluate what can be improved, taking ownership of their respective modules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cadence at the Boulder office is characterized by extreme velocity. The firm explicitly rejects the concept of incremental innovation, demanding instead that its engineering teams build "disruptive IP"</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is achieved through short, highly aggressive development sprints designed to experiment, learn, and adjust rapidly. The organizational hiring process reflects this urgency; TIFIN utilizes a condensed one-to-two-week hiring timeline designed specifically to select for candidates who possess the "bias towards action" necessary to thrive in this high-pressure environment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Compensation, Benefits, and the Talent Ecosystem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execute this ambitious technical roadmap, TIFIN aggressively recruits top-tier engineering talent, boasting an internal team with complementary expertise spanning both artificial intelligence and global financial services. The talent density is exceptionally high, with team members drawing on previous experience at elite institutions including Google, Microsoft, Uber, PayPal, BlackRock, LPL Financial, Morgan Stanley, and Broadridge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compensation philosophy is structured to attract and retain elite practitioners in the highly competitive AI labor market. For senior and staff-level AI engineering roles, the firm offers base salaries ranging from $200,000 to $275,000 annually, augmented by a meaningful equity stake that forms a significant component of the overall compensation package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firm also operates a robust internship program, paying engineering interns between $17 and $25 per hour. These interns are paired directly with an AI Engineering leader to architect scalable multi-agent platforms and automated evaluation pipelines over a three-month period, with top performers invited to join the firm full-time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direct compensation, TIFIN provides a comprehensive benefits package designed to foster long-term employee retention and well-being. This includes 90-100% employer coverage for medical, dental, and vision insurance, paired with access to modern healthcare platforms like OneMedical and mental health services via Talkspace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Boulder office environment is highly supportive, offering fully stocked kitchens, open paid time off (PTO), commuter benefits, corporate social responsibility initiatives, and provisions for remote work flexibility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holistic approach to organizational health has resulted in TIFIN being recognized as a "Great Place To Work Certified" organization for five consecutive years, as well as securing a position on Forbes’ list of America’s Best Startup Employers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Deconstructing the AI Stack: Multi-Agent Orchestration and Proprietary Models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successful pitch for a senior engineering role requires a profound understanding of the specific technological paradigms governing TIFIN’s platforms. The firm has aggressively moved beyond the foundational techniques of simple prompt-chaining and basic Retrieval-Augmented Generation (RAG). Instead, TIFIN is constructing a highly sophisticated "agentic operating system," where specialized, autonomous AI agents manage complex workflows that span multiple departments, data domains, and regulatory boundaries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The Framework Duality: LangGraph and Pydantic AI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Job descriptions and architectural blueprints for TIFIN AI Engineers reveal a heavy, structural reliance on modern, Python-based agent frameworks—specifically highlighting LangGraph and Pydantic AI as the foundational tools for building their multi-agent systems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Understanding the philosophical distinction and the necessary synthesis between these two frameworks is critical for architecting reliable financial software.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AI Engineering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Architectural Philosophy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Application within TIFIN's Ecosystem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Pydantic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types-first, schema-driven engineering framework. It treats AI systems like reliable, structured backend software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Executes individual, linear tasks where output validation is paramount. It ensures that data extracted from an LLM rigidly conforms to a predefined financial schema, emitting a ValidationError rather than allowing a hallucination to silently corrupt a pipeline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LangGraph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stateful, durable workflow orchestration framework based on directed graphs. It treats AI systems like stateful execution machines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Serves as the macro-orchestrator. It manages complex, multi-agent state handoffs, parallel execution branches, recursive reasoning loops, and essential human-in-the-loop interruption points for compliance approvals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TIFIN’s architecture relies on the symbiotic relationship between these two paradigms. A complex financial workflow—such as onboarding a new Registered Investment Advisor (RIA)—involves crossing multiple constituencies, including advisor support, the business entity, and the end client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LangGraph is utilized to orchestrate the broader state machine, managing the durable checkpoints, the parallel API calls to external databases, and the routing of tasks between specialized agents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However, the actual execution of those tasks—the nodes within the graph—are powered by Pydantic AI agents. Because the cost of an LLM generating a malformed JSON output or hallucinating a ticker symbol in a wealth management context is unacceptable, Pydantic AI acts as a rigid, programmatic guardrail, ensuring that every piece of data transitioning through the LangGraph edges is perfectly typed and structurally sound</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Proprietary Research: FinBloom 7B and Multilingual Information Retrieval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TIFIN utilizes frontier foundational models, the firm is also engaged in deep, proprietary AI research, particularly concerning knowledge grounding and localized deployment. This is most evident in the development of </w:t>
      </w:r>
      <w:r w:rsidDel="00000000" w:rsidR="00000000" w:rsidRPr="00000000">
        <w:rPr>
          <w:rFonts w:ascii="Arial" w:cs="Arial" w:eastAsia="Arial" w:hAnsi="Arial"/>
          <w:b w:val="1"/>
          <w:bCs w:val="1"/>
          <w:color w:val="1f1f1f"/>
          <w:rtl w:val="0"/>
        </w:rPr>
        <w:t xml:space="preserve">FinBloom 7B</w:t>
      </w:r>
      <w:r w:rsidDel="00000000" w:rsidR="00000000" w:rsidRPr="00000000">
        <w:rPr>
          <w:rFonts w:ascii="Arial" w:cs="Arial" w:eastAsia="Arial" w:hAnsi="Arial"/>
          <w:color w:val="1f1f1f"/>
          <w:rtl w:val="0"/>
        </w:rPr>
        <w:t xml:space="preserve">, a custom 7-billion parameter large language model specifically engineered to handle dynamic financial tasks. FinBloom 7B was rigorously trained on a massive corpus containing over 14 million financial news articles sourced from Reuters and the Deutsche Presse-Agentur, alongside a randomly sampled dataset of 12 million Securities and Exchange Commission (SEC) filings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Furthermore, the model was fine-tuned on a proprietary "Financial Context Dataset" consisting of over 50,000 highly specific financial queries paired with their required contextual resolutions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deployment of a 7B parameter model indicates a strategic shift toward Inference FinOps, allowing TIFIN to process high-velocity financial data locally, reducing the extreme latency and token costs associated with routing every query to massive external models like GPT-4o</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addition to custom model development, TIFIN’s research division in Bangalore (TIFIN India) is actively pushing the boundaries of multilingual information retrieval and fact verification. As documented in their submissions to the SemEval-2025 conference, the team is tackling the highly complex problem of intra-sentential code-mixing, where users naturally blend multiple languages (e.g., Hindi and English) within a single financial query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Because generic foundational models suffer severe performance degradation (a 20-45% drop in end-to-end task success) when exposed to zero-shot code-mixed queries, TIFIN India engineered a specialized architecture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By utilizing the Hermes-3-8B model as a core response generator, fine-tuning the Stella 400M embedding model with hard-negative mining, and employing large language models like Gemini 1.5 Pro and Meta Llama 3.1 for re-ranking, the team successfully increased task completion rates from 58% to 70% while restricting latency overhead to a mere 4-8%</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research is critical for ensuring that TIFIN's agentic systems remain highly functional and engaging for diverse demographic populations.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Identifying Critical Technical Vulnerabilities in the Agentic Ecosystem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sophistication of TIFIN’s current architecture, the deployment of autonomous, multi-agent systems within the highly regulated, low-tolerance sector of wealth management introduces severe, systemic technical bottlenecks. Based on a deep synthesis of the firm’s technology stack, the regulatory environment of the financial services industry, and published AI research limitations, four critical vulnerabilities likely exist within TIFIN’s models and platforms. Identifying these friction points is the necessary prerequisite for proposing viable engineering solutions.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The Vulnerability of Multi-Agent State Degradation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TIFIN’s engineering documentation explicitly acknowledges that while building an individual agent is relatively simple, orchestrating the handoffs between multiple agents is exceptionally difficult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a comprehensive wealth management workflow, data, permissions, and ethical walls must travel flawlessly across various systems and agents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fundamental friction lies in state degradation across long-horizon workflows. While LangGraph is designed to manage stateful transitions, multi-agent architectures that involve 15 or more sequential steps—including data extraction, conditional logic, and parallel execution—are highly susceptible to cascading probabilistic errors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If an extraction agent in the second step of a workflow experiences a minor hallucination or fails to retrieve the entirety of a client's risk profile, that corrupted state becomes the input for the portfolio construction agent in the eighth step. Because LangGraph defaults to passing the output of one node directly as the input to the next, the framework inadvertently propagates the error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Furthermore, if the system relies on LLMs to recursively evaluate their own state and decide the next routing path, the workflow can become trapped in expensive, high-latency execution loops, destroying the real-time responsiveness required by financial advisors.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The Threat of Non-Deterministic Compliance (FINRA and SEC Liability)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generative artificial intelligence into the advisory workflow triggers intense, escalating scrutiny from federal and industry regulators. Recent regulatory actions, such as the $6 million fine levied against LPL Financial for avoidable violations of Regulation Best Interest (Reg BI), underscore the zero-tolerance environment</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TIFIN’s systems must navigate a labyrinth of stringent regulations: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FINRA Rule 3110 (Supervision):</w:t>
      </w:r>
      <w:r w:rsidDel="00000000" w:rsidR="00000000" w:rsidRPr="00000000">
        <w:rPr>
          <w:rFonts w:ascii="Arial" w:cs="Arial" w:eastAsia="Arial" w:hAnsi="Arial"/>
          <w:color w:val="1f1f1f"/>
          <w:rtl w:val="0"/>
        </w:rPr>
        <w:t xml:space="preserve"> FINRA has declared that its rules are technologically neutral. If an AI tool is used to draft client communications, flag suspicious activity, or streamline supervisory workflows, it is legally considered part of the firm's supervisory chain. Firms must maintain exhaustive documentation, track model versions, and store unalterable logs of every prompt and output for accountability</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FINRA Rule 2111 (Customer Suitability) and SEC Reg BI:</w:t>
      </w:r>
      <w:r w:rsidDel="00000000" w:rsidR="00000000" w:rsidRPr="00000000">
        <w:rPr>
          <w:rFonts w:ascii="Arial" w:cs="Arial" w:eastAsia="Arial" w:hAnsi="Arial"/>
          <w:color w:val="1f1f1f"/>
          <w:rtl w:val="0"/>
        </w:rPr>
        <w:t xml:space="preserve"> Broker-dealers and Registered Investment Advisors (RIAs) must have a documented, reasonable basis for recommending a specific investment strategy</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SEC Marketing Rule (206(4)-1):</w:t>
      </w:r>
      <w:r w:rsidDel="00000000" w:rsidR="00000000" w:rsidRPr="00000000">
        <w:rPr>
          <w:rFonts w:ascii="Arial" w:cs="Arial" w:eastAsia="Arial" w:hAnsi="Arial"/>
          <w:color w:val="1f1f1f"/>
          <w:rtl w:val="0"/>
        </w:rPr>
        <w:t xml:space="preserve"> This rule explicitly prohibits advertisements or communications that contain untrue statements or omit material facts. If an AI agent generates promotional copy that hallucinates historical returns, the firm is fully accountable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vulnerability here is profound: Large language models are fundamentally probabilistic engines designed to predict the next plausible token. SEC and FINRA regulations, however, demand absolute, deterministic accuracy. Relying on an LLM’s internal "reasoning" capabilities, or attempting to ensure compliance merely through complex prompt engineering (e.g., instructing the model to act as a fiduciary), is technically insufficient and legally perilous. If TIFIN Sage generates a portfolio recommendation that inadvertently suggests an illiquid alternative investment to an elderly, risk-averse client due to a transient hallucination, the resulting regulatory fines and reputational damage could be catastrophic</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High-Velocity Data Ingestion and RAG Limitations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markets are defined by high-velocity, real-time data streams. Asset prices, bond yields, and macroeconomic indicators change by the second.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friction point emerges when applying traditional Retrieval-Augmented Generation (RAG) pipelines to this highly dynamic environment. TIFIN heavily utilizes PostgreSQL combined with the PGVector extension to manage its vector embeddings, avoiding the architectural sprawl of dedicated vector databases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While this is highly effective for static, unstructured text—such as historical SEC filings, prospectus documents, and long-form research reports—it is fundamentally flawed for real-time tabular data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latency involved in extracting real-time tick data, generating a new vector embedding, and indexing it into a PostgreSQL database means that by the time the AI agent retrieves the information, the market price is already stale. Furthermore, researchers developing FinBloom 7B noted that when LLMs attempt to process large volumes of dynamic tabular data alongside textual context, they often succumb to the "lost in the middle" phenomenon, where the model ignores critical numerical metrics embedded within the context window in favor of surrounding narrative text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The Token Economics of Unoptimized Inference (Inference FinOps)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TIFIN scales its platform, particularly by offering free access to smaller advisors to aggregate data, the underlying compute costs become a critical vulnerability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Processing every user query—regardless of its complexity—through massive, frontier foundational models like GPT-4o or Claude 3.5 Sonnet results in exorbitant token costs and unnecessary latency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For example, a simple query regarding a firm's return policy or the current price of a stock does not require the immense reasoning capabilities of a trillion-parameter model. Relying exclusively on frontier models for all nodes within a LangGraph workflow violates the emerging principles of Inference FinOps, potentially compressing TIFIN’s profit margins as platform adoption accelerates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Architectural Solutions: A Strategic Pitch for AI Engineering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successfully secure a Senior or Staff AI Engineering position at TIFIN, a candidate must transcend theoretical critique and propose highly actionable, production-ready architectural solutions. The following technical pitches directly address the identified vulnerabilities, aligning perfectly with TIFIN’s technological stack—specifically LangGraph, Pydantic AI, PGVector, and the Model Context Protocol (MCP)—as well as the firm's cultural mandate to build robust, disruptive IP.</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Solution 1: The Dual-Engine Sovereign Orchestrator (Resolving State Degradation)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eliminate the fragility inherent in multi-agent handoffs and prevent the cascading degradation of state across long-horizon workflows, I propose the implementation of a </w:t>
      </w:r>
      <w:r w:rsidDel="00000000" w:rsidR="00000000" w:rsidRPr="00000000">
        <w:rPr>
          <w:rFonts w:ascii="Arial" w:cs="Arial" w:eastAsia="Arial" w:hAnsi="Arial"/>
          <w:b w:val="1"/>
          <w:bCs w:val="1"/>
          <w:color w:val="1f1f1f"/>
          <w:rtl w:val="0"/>
        </w:rPr>
        <w:t xml:space="preserve">Dual-Engine Sovereign Orchestrator</w:t>
      </w:r>
      <w:r w:rsidDel="00000000" w:rsidR="00000000" w:rsidRPr="00000000">
        <w:rPr>
          <w:rFonts w:ascii="Arial" w:cs="Arial" w:eastAsia="Arial" w:hAnsi="Arial"/>
          <w:color w:val="1f1f1f"/>
          <w:rtl w:val="0"/>
        </w:rPr>
        <w:t xml:space="preserve"> architecture. This design strictly demarcates macroeconomic control flow from microeconomic data validation.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Architectural Implementation:</w:t>
      </w:r>
      <w:r w:rsidDel="00000000" w:rsidR="00000000" w:rsidRPr="00000000">
        <w:rPr>
          <w:rFonts w:ascii="Arial" w:cs="Arial" w:eastAsia="Arial" w:hAnsi="Arial"/>
          <w:color w:val="1f1f1f"/>
          <w:rtl w:val="0"/>
        </w:rPr>
        <w:t xml:space="preserve"> Rather than allowing the LLM to dynamically determine state transitions based on its internal reasoning, LangGraph must be implemented strictly as a deterministic State Machine. The edges (the transitions between nodes) are governed exclusively by standard Python conditional logic, completely isolating the routing layer from the probabilistic nature of the LLM</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each LangGraph node, we deploy a Pydantic AI agent. The critical innovation is the mandatory implementation of a </w:t>
      </w:r>
      <w:r w:rsidDel="00000000" w:rsidR="00000000" w:rsidRPr="00000000">
        <w:rPr>
          <w:rFonts w:ascii="Arial" w:cs="Arial" w:eastAsia="Arial" w:hAnsi="Arial"/>
          <w:b w:val="1"/>
          <w:bCs w:val="1"/>
          <w:color w:val="1f1f1f"/>
          <w:rtl w:val="0"/>
        </w:rPr>
        <w:t xml:space="preserve">State Contract Schema</w:t>
      </w:r>
      <w:r w:rsidDel="00000000" w:rsidR="00000000" w:rsidRPr="00000000">
        <w:rPr>
          <w:rFonts w:ascii="Arial" w:cs="Arial" w:eastAsia="Arial" w:hAnsi="Arial"/>
          <w:color w:val="1f1f1f"/>
          <w:rtl w:val="0"/>
        </w:rPr>
        <w:t xml:space="preserve">. Every time an agent attempts to hand off state to the next node, the output must pass through a rigid, predefined Pydantic validator. For example, if an Advisor Copilot Agent is passing client data to a Portfolio Construction Agent, the output must conform to a heavily typed Python class.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LLM hallucinates and fails to output a necessary integer (e.g., the client's liquidity horizon), Pydantic AI automatically throws a ValidationError. Because this validation occurs within the execution scope of the specific LangGraph node, the framework triggers a localized, inexpensive retry mechanism, forcing the LLM to correct the specific missing parameter before the state is permitted to advance to the next node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guarantees that permissions, ethical walls, and contextual parameters are structurally hardcoded into the data models traversing the graph, ensuring that an agent cannot accidentally access or process corrupted data.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Solution 2: The Deterministic Compliance Guardrail Node (Mitigating SEC/FINRA Risk)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insulate TIFIN against devastating FINRA Rule 3110 and SEC Reg BI violations, we must abandon the premise that an LLM can be prompted into perfect compliance. The system requires an impenetrable, mathematically deterministic firewall. I propose the integration of a </w:t>
      </w:r>
      <w:r w:rsidDel="00000000" w:rsidR="00000000" w:rsidRPr="00000000">
        <w:rPr>
          <w:rFonts w:ascii="Arial" w:cs="Arial" w:eastAsia="Arial" w:hAnsi="Arial"/>
          <w:b w:val="1"/>
          <w:bCs w:val="1"/>
          <w:color w:val="1f1f1f"/>
          <w:rtl w:val="0"/>
        </w:rPr>
        <w:t xml:space="preserve">Deterministic Compliance Guardrail Node</w:t>
      </w:r>
      <w:r w:rsidDel="00000000" w:rsidR="00000000" w:rsidRPr="00000000">
        <w:rPr>
          <w:rFonts w:ascii="Arial" w:cs="Arial" w:eastAsia="Arial" w:hAnsi="Arial"/>
          <w:color w:val="1f1f1f"/>
          <w:rtl w:val="0"/>
        </w:rPr>
        <w:t xml:space="preserve"> situated at the terminal end of every LangGraph workflow.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Implementation: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any generated output (whether it is an email draft, an investment proposal, or a suitability assessment) is surfaced to the advisor or the client, the LangGraph orchestrator routes the data to a specialized compliance evaluation node. This node utilizes a two-tiered defense mechanism:</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Inverse Class Weighting Classification:</w:t>
      </w:r>
      <w:r w:rsidDel="00000000" w:rsidR="00000000" w:rsidRPr="00000000">
        <w:rPr>
          <w:rFonts w:ascii="Arial" w:cs="Arial" w:eastAsia="Arial" w:hAnsi="Arial"/>
          <w:color w:val="1f1f1f"/>
          <w:rtl w:val="0"/>
        </w:rPr>
        <w:t xml:space="preserve"> Drawing upon the research conducted by TIFIN India in claim verification tasks, we deploy a specialized, small-parameter classifier model</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During the fine-tuning of this model, we apply an inverse class weighting methodology, heavily penalizing the model for false negatives regarding regulatory violations. This makes the model hypersensitive to potentially non-compliant language, flagging statements that imply guaranteed returns or minimize investment risk.</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MCP-Driven Programmatic Blocking:</w:t>
      </w:r>
      <w:r w:rsidDel="00000000" w:rsidR="00000000" w:rsidRPr="00000000">
        <w:rPr>
          <w:rFonts w:ascii="Arial" w:cs="Arial" w:eastAsia="Arial" w:hAnsi="Arial"/>
          <w:color w:val="1f1f1f"/>
          <w:rtl w:val="0"/>
        </w:rPr>
        <w:t xml:space="preserve"> The node simultaneously interacts with a secure Model Context Protocol (MCP) server that acts as a read-only bridge to the firm's central compliance database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MCP server pulls the exact, mathematically defined risk tolerance parameters for the specific client. If the proposed AI portfolio contains asset allocations that violate the hardcoded suitability thresholds (e.g., suggesting a high-yield, high-risk bond fund to a client explicitly profiled for capital preservation), the Pydantic AI validator executing the Python code automatically blocks the output, overriding the LLM entirely</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to satisfy SEC recordkeeping rules, this terminal node asynchronously triggers a background task utilizing OpenTelemetry to log the initial prompt, the final output, the exact model version utilized, and a precise timestamp into a write-once-read-many (WORM) PostgreSQL database, ensuring absolute, tamper-proof auditability</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 Solution 3: Tool-Calling Agentic RAG (Resolving High-Velocity Data Latency)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overcome the inherent limitations of indexing high-velocity financial data into vector databases, the system must bifurcate its approach to data ingestion. I propose a hybrid </w:t>
      </w:r>
      <w:r w:rsidDel="00000000" w:rsidR="00000000" w:rsidRPr="00000000">
        <w:rPr>
          <w:rFonts w:ascii="Arial" w:cs="Arial" w:eastAsia="Arial" w:hAnsi="Arial"/>
          <w:b w:val="1"/>
          <w:bCs w:val="1"/>
          <w:color w:val="1f1f1f"/>
          <w:rtl w:val="0"/>
        </w:rPr>
        <w:t xml:space="preserve">Tool-Calling Agentic RAG</w:t>
      </w:r>
      <w:r w:rsidDel="00000000" w:rsidR="00000000" w:rsidRPr="00000000">
        <w:rPr>
          <w:rFonts w:ascii="Arial" w:cs="Arial" w:eastAsia="Arial" w:hAnsi="Arial"/>
          <w:color w:val="1f1f1f"/>
          <w:rtl w:val="0"/>
        </w:rPr>
        <w:t xml:space="preserve"> architecture.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Implementation: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agent's knowledge base is explicitly divided into two separate memory systems: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Semantic Memory (PGVector):</w:t>
      </w:r>
      <w:r w:rsidDel="00000000" w:rsidR="00000000" w:rsidRPr="00000000">
        <w:rPr>
          <w:rFonts w:ascii="Arial" w:cs="Arial" w:eastAsia="Arial" w:hAnsi="Arial"/>
          <w:color w:val="1f1f1f"/>
          <w:rtl w:val="0"/>
        </w:rPr>
        <w:t xml:space="preserve"> This database is reserved exclusively for static, narrative, and unstructured text. It houses historical SEC filings, macroeconomic research reports, and prospectus documents. Vector embeddings are highly effective for retrieving this type of semantic context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Episodic Memory / API Tools:</w:t>
      </w:r>
      <w:r w:rsidDel="00000000" w:rsidR="00000000" w:rsidRPr="00000000">
        <w:rPr>
          <w:rFonts w:ascii="Arial" w:cs="Arial" w:eastAsia="Arial" w:hAnsi="Arial"/>
          <w:color w:val="1f1f1f"/>
          <w:rtl w:val="0"/>
        </w:rPr>
        <w:t xml:space="preserve"> For highly dynamic, real-time tabular data (e.g., live stock prices, current bond yields, real-time portfolio NAVs), the system relies entirely on deterministic Python tool calls executed by Pydantic AI agents.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user submits a complex query—such as requesting an analysis of how a recent Federal Reserve policy announcement impacts their specific bond portfolio—the LangGraph orchestrator triggers a parallel fan-out execution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One branch queries the PGVector database for qualitative research regarding Fed policy. Simultaneously, a separate branch executes a direct API call to a market data provider (like Morningstar or FactSet) to pull the exact, real-time yields, completely bypassing the vector embedding process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 final LangGraph join node synthesizes the qualitative narrative with the deterministic, real-time numbers, ensuring the final response is grounded in immediate market realities rather than stale vector approximations.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 Solution 4: The Inference FinOps Semantic Router (Optimizing Token Economics)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that TIFIN can sustainably scale its operations and process thousands of daily queries without incurring prohibitive computational costs, the architecture must implement aggressive Inference FinOps protocols. I propose the deployment of an </w:t>
      </w:r>
      <w:r w:rsidDel="00000000" w:rsidR="00000000" w:rsidRPr="00000000">
        <w:rPr>
          <w:rFonts w:ascii="Arial" w:cs="Arial" w:eastAsia="Arial" w:hAnsi="Arial"/>
          <w:b w:val="1"/>
          <w:bCs w:val="1"/>
          <w:color w:val="1f1f1f"/>
          <w:rtl w:val="0"/>
        </w:rPr>
        <w:t xml:space="preserve">Intelligent Semantic Router</w:t>
      </w:r>
      <w:r w:rsidDel="00000000" w:rsidR="00000000" w:rsidRPr="00000000">
        <w:rPr>
          <w:rFonts w:ascii="Arial" w:cs="Arial" w:eastAsia="Arial" w:hAnsi="Arial"/>
          <w:color w:val="1f1f1f"/>
          <w:rtl w:val="0"/>
        </w:rPr>
        <w:t xml:space="preserve"> at the API gateway of the TIFIN.AI platform</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Architectural Implementation:</w:t>
      </w:r>
      <w:r w:rsidDel="00000000" w:rsidR="00000000" w:rsidRPr="00000000">
        <w:rPr>
          <w:rFonts w:ascii="Arial" w:cs="Arial" w:eastAsia="Arial" w:hAnsi="Arial"/>
          <w:color w:val="1f1f1f"/>
          <w:rtl w:val="0"/>
        </w:rPr>
        <w:t xml:space="preserve"> When a query enters the system, it is immediately intercepted by a lightweight, ultra-fast embedding model, such as a fine-tuned version of Stella 400M</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This model vectorizes the query and performs a rapid similarity search against a cache of historical queries stored in PGVector.</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query achieves a high semantic similarity score with a previously cached question, the system returns the cached answer instantly, resulting in zero API costs and sub-50-millisecond latency.</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query is novel but computationally simple (e.g., a standard data extraction request or a basic summarization), the routing logic directs the prompt to TIFIN's locally hosted, domain-specific </w:t>
      </w:r>
      <w:r w:rsidDel="00000000" w:rsidR="00000000" w:rsidRPr="00000000">
        <w:rPr>
          <w:rFonts w:ascii="Arial" w:cs="Arial" w:eastAsia="Arial" w:hAnsi="Arial"/>
          <w:b w:val="1"/>
          <w:bCs w:val="1"/>
          <w:color w:val="1f1f1f"/>
          <w:rtl w:val="0"/>
        </w:rPr>
        <w:t xml:space="preserve">FinBloom 7B</w:t>
      </w:r>
      <w:r w:rsidDel="00000000" w:rsidR="00000000" w:rsidRPr="00000000">
        <w:rPr>
          <w:rFonts w:ascii="Arial" w:cs="Arial" w:eastAsia="Arial" w:hAnsi="Arial"/>
          <w:color w:val="1f1f1f"/>
          <w:rtl w:val="0"/>
        </w:rPr>
        <w:t xml:space="preserve"> model</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Because FinBloom 7B is highly optimized for financial contexts, it can execute these tasks with exceptional speed and negligible cost.</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Only when the router determines that the prompt requires complex, multi-step logical reasoning (e.g., dynamic portfolio optimization factoring in complex tax-loss harvesting scenarios) does it dispatch the query to an expensive frontier model like GPT-4o or Claude 3.5 Sonnet</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dynamic routing architecture ensures that TIFIN utilizes the most cost-efficient compute resource for every individual task, optimizing token usage while maintaining the deep analytical capabilities required for enterprise wealth management.</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Conclusion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TIFIN occupies a highly strategic position at the intersection of quantitative finance and frontier artificial intelligence. Guided by Dr. Vinay Nair’s vision of democratized, highly personalized wealth management, the firm is successfully engineering an autonomous ecosystem that fundamentally reshapes the operational capacity of financial institutions. By aggregating massive, proprietary data lakes and developing a modular suite of specialized subsidiaries, TIFIN is establishing a competitive moat that generic foundational AI models cannot easily breach.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culture required to sustain this innovation, particularly at the Boulder headquarters, is uniquely demanding. It requires a synthesis of rapid, Silicon Valley-style execution and uncompromising Wall Street regulatory rigor. While TIFIN’s adoption of advanced multi-agent orchestration frameworks like LangGraph and Pydantic AI, coupled with the proprietary development of specialized models like FinBloom 7B, provides a distinct technological advantage, the firm must navigate formidable engineering challenges. Successfully scaling this technology requires resolving the degradation of state across complex workflows, enforcing mathematically deterministic FINRA and SEC compliance guardrails, engineering low-latency ingestion pipelines for high-velocity data, and optimizing Inference FinOps to maintain viable unit economics.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implementing architectures such as the Dual-Engine Sovereign Orchestrator, deploying hardcoded MCP compliance servers, and utilizing intelligent semantic routing, TIFIN can effectively bridge the gap between fragile AI prototypes and resilient, enterprise-grade financial infrastructure. For an AI Engineer looking to operate at the cutting edge of technological innovation, TIFIN offers an unparalleled platform to architect the autonomous future of global wealth management.</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Focused on the Future Podcast: TIFIN's Vinay Nair on AI and, </w:t>
      </w:r>
      <w:hyperlink r:id="rId6">
        <w:r w:rsidDel="00000000" w:rsidR="00000000" w:rsidRPr="00000000">
          <w:rPr>
            <w:rFonts w:ascii="Arial" w:cs="Arial" w:eastAsia="Arial" w:hAnsi="Arial"/>
            <w:color w:val="0000ee"/>
            <w:sz w:val="24"/>
            <w:szCs w:val="24"/>
            <w:u w:val="single"/>
            <w:rtl w:val="0"/>
          </w:rPr>
          <w:t xml:space="preserve">https://www.wealthmanagement.com/business-planning/focused-on-the-future-podcast-tifin-s-vinay-nair-on-ai-and-embracing-reinvention</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Make Investing Engaging Using AI with Vinay Nair - LifeYield, </w:t>
      </w:r>
      <w:hyperlink r:id="rId7">
        <w:r w:rsidDel="00000000" w:rsidR="00000000" w:rsidRPr="00000000">
          <w:rPr>
            <w:rFonts w:ascii="Arial" w:cs="Arial" w:eastAsia="Arial" w:hAnsi="Arial"/>
            <w:color w:val="0000ee"/>
            <w:sz w:val="24"/>
            <w:szCs w:val="24"/>
            <w:u w:val="single"/>
            <w:rtl w:val="0"/>
          </w:rPr>
          <w:t xml:space="preserve">https://www.lifeyield.com/resources/how-to-make-investing-engaging-using-ai-with-vinay-nair/</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 CEO Pioneers AI Solutions for Financial Services, </w:t>
      </w:r>
      <w:hyperlink r:id="rId8">
        <w:r w:rsidDel="00000000" w:rsidR="00000000" w:rsidRPr="00000000">
          <w:rPr>
            <w:rFonts w:ascii="Arial" w:cs="Arial" w:eastAsia="Arial" w:hAnsi="Arial"/>
            <w:color w:val="0000ee"/>
            <w:sz w:val="24"/>
            <w:szCs w:val="24"/>
            <w:u w:val="single"/>
            <w:rtl w:val="0"/>
          </w:rPr>
          <w:t xml:space="preserve">https://tifin.com/news/tifin-ceo-pioneers-ai-solutions-for-financial-services/18637/</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TIFIN.AI, </w:t>
      </w:r>
      <w:hyperlink r:id="rId9">
        <w:r w:rsidDel="00000000" w:rsidR="00000000" w:rsidRPr="00000000">
          <w:rPr>
            <w:rFonts w:ascii="Arial" w:cs="Arial" w:eastAsia="Arial" w:hAnsi="Arial"/>
            <w:color w:val="0000ee"/>
            <w:sz w:val="24"/>
            <w:szCs w:val="24"/>
            <w:u w:val="single"/>
            <w:rtl w:val="0"/>
          </w:rPr>
          <w:t xml:space="preserve">https://tifin.com/product/tifinai/</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Wealth management needs more female advisers - InvestmentNews, </w:t>
      </w:r>
      <w:hyperlink r:id="rId10">
        <w:r w:rsidDel="00000000" w:rsidR="00000000" w:rsidRPr="00000000">
          <w:rPr>
            <w:rFonts w:ascii="Arial" w:cs="Arial" w:eastAsia="Arial" w:hAnsi="Arial"/>
            <w:color w:val="0000ee"/>
            <w:sz w:val="24"/>
            <w:szCs w:val="24"/>
            <w:u w:val="single"/>
            <w:rtl w:val="0"/>
          </w:rPr>
          <w:t xml:space="preserve">https://www.investmentnews.com/opinion/wealth-management-needs-more-female-advisers/204509</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Future of Wealth Management: Trends, Challenges ... - Dirox, </w:t>
      </w:r>
      <w:hyperlink r:id="rId11">
        <w:r w:rsidDel="00000000" w:rsidR="00000000" w:rsidRPr="00000000">
          <w:rPr>
            <w:rFonts w:ascii="Arial" w:cs="Arial" w:eastAsia="Arial" w:hAnsi="Arial"/>
            <w:color w:val="0000ee"/>
            <w:sz w:val="24"/>
            <w:szCs w:val="24"/>
            <w:u w:val="single"/>
            <w:rtl w:val="0"/>
          </w:rPr>
          <w:t xml:space="preserve">https://dirox.com/post/the-future-of-wealth-management-trends-challenges-opportunities-in-2025</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 announces international expansion around its mission of, </w:t>
      </w:r>
      <w:hyperlink r:id="rId12">
        <w:r w:rsidDel="00000000" w:rsidR="00000000" w:rsidRPr="00000000">
          <w:rPr>
            <w:rFonts w:ascii="Arial" w:cs="Arial" w:eastAsia="Arial" w:hAnsi="Arial"/>
            <w:color w:val="0000ee"/>
            <w:sz w:val="24"/>
            <w:szCs w:val="24"/>
            <w:u w:val="single"/>
            <w:rtl w:val="0"/>
          </w:rPr>
          <w:t xml:space="preserve">https://www.newswire.ca/news-releases/tifin-announces-international-expansion-around-its-mission-of-using-ai-for-wealth-with-the-launch-of-tifin-india-and-strategic-investment-from-dsp-group-818381187.html</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Multilingual Conversational AI for Financial Assistance - arXiv, </w:t>
      </w:r>
      <w:hyperlink r:id="rId13">
        <w:r w:rsidDel="00000000" w:rsidR="00000000" w:rsidRPr="00000000">
          <w:rPr>
            <w:rFonts w:ascii="Arial" w:cs="Arial" w:eastAsia="Arial" w:hAnsi="Arial"/>
            <w:color w:val="0000ee"/>
            <w:sz w:val="24"/>
            <w:szCs w:val="24"/>
            <w:u w:val="single"/>
            <w:rtl w:val="0"/>
          </w:rPr>
          <w:t xml:space="preserve">https://arxiv.org/pdf/2512.01439</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Multilingual Conversational AI for Financial Assistance - arXiv, </w:t>
      </w:r>
      <w:hyperlink r:id="rId14">
        <w:r w:rsidDel="00000000" w:rsidR="00000000" w:rsidRPr="00000000">
          <w:rPr>
            <w:rFonts w:ascii="Arial" w:cs="Arial" w:eastAsia="Arial" w:hAnsi="Arial"/>
            <w:color w:val="0000ee"/>
            <w:sz w:val="24"/>
            <w:szCs w:val="24"/>
            <w:u w:val="single"/>
            <w:rtl w:val="0"/>
          </w:rPr>
          <w:t xml:space="preserve">https://arxiv.org/html/2512.01439v1</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Q&amp;A with Vinay Nair, Founder of TIFIN - Wealth Management, </w:t>
      </w:r>
      <w:hyperlink r:id="rId15">
        <w:r w:rsidDel="00000000" w:rsidR="00000000" w:rsidRPr="00000000">
          <w:rPr>
            <w:rFonts w:ascii="Arial" w:cs="Arial" w:eastAsia="Arial" w:hAnsi="Arial"/>
            <w:color w:val="0000ee"/>
            <w:sz w:val="24"/>
            <w:szCs w:val="24"/>
            <w:u w:val="single"/>
            <w:rtl w:val="0"/>
          </w:rPr>
          <w:t xml:space="preserve">https://www.wealthmanagement.com/financial-technology/a-q-a-with-vinay-nair-founder-of-tifin</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Vinay Nair, TIFIN founder and CEO - Financial Planning, </w:t>
      </w:r>
      <w:hyperlink r:id="rId16">
        <w:r w:rsidDel="00000000" w:rsidR="00000000" w:rsidRPr="00000000">
          <w:rPr>
            <w:rFonts w:ascii="Arial" w:cs="Arial" w:eastAsia="Arial" w:hAnsi="Arial"/>
            <w:color w:val="0000ee"/>
            <w:sz w:val="24"/>
            <w:szCs w:val="24"/>
            <w:u w:val="single"/>
            <w:rtl w:val="0"/>
          </w:rPr>
          <w:t xml:space="preserve">https://www.financial-planning.com/author/vinay-nair</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 Introduces AXIS: A New Productivity Platform of AI agents for, </w:t>
      </w:r>
      <w:hyperlink r:id="rId17">
        <w:r w:rsidDel="00000000" w:rsidR="00000000" w:rsidRPr="00000000">
          <w:rPr>
            <w:rFonts w:ascii="Arial" w:cs="Arial" w:eastAsia="Arial" w:hAnsi="Arial"/>
            <w:color w:val="0000ee"/>
            <w:sz w:val="24"/>
            <w:szCs w:val="24"/>
            <w:u w:val="single"/>
            <w:rtl w:val="0"/>
          </w:rPr>
          <w:t xml:space="preserve">https://tifin.com/news/tifin-introduces-axis-a-new-productivity-platform-of-ai-agents-for-asset-and-wealth-enterprises/18253/</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WealthStack Roundup: TIFIN Announces Executive Hires, </w:t>
      </w:r>
      <w:hyperlink r:id="rId18">
        <w:r w:rsidDel="00000000" w:rsidR="00000000" w:rsidRPr="00000000">
          <w:rPr>
            <w:rFonts w:ascii="Arial" w:cs="Arial" w:eastAsia="Arial" w:hAnsi="Arial"/>
            <w:color w:val="0000ee"/>
            <w:sz w:val="24"/>
            <w:szCs w:val="24"/>
            <w:u w:val="single"/>
            <w:rtl w:val="0"/>
          </w:rPr>
          <w:t xml:space="preserve">https://www.wealthmanagement.com/financial-technology/wealthstack-roundup-tifin-announces-executive-hires</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Sage - TIFIN, </w:t>
      </w:r>
      <w:hyperlink r:id="rId19">
        <w:r w:rsidDel="00000000" w:rsidR="00000000" w:rsidRPr="00000000">
          <w:rPr>
            <w:rFonts w:ascii="Arial" w:cs="Arial" w:eastAsia="Arial" w:hAnsi="Arial"/>
            <w:color w:val="0000ee"/>
            <w:sz w:val="24"/>
            <w:szCs w:val="24"/>
            <w:u w:val="single"/>
            <w:rtl w:val="0"/>
          </w:rPr>
          <w:t xml:space="preserve">https://tifin.com/product/sage/</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Distribution | TIFIN, </w:t>
      </w:r>
      <w:hyperlink r:id="rId20">
        <w:r w:rsidDel="00000000" w:rsidR="00000000" w:rsidRPr="00000000">
          <w:rPr>
            <w:rFonts w:ascii="Arial" w:cs="Arial" w:eastAsia="Arial" w:hAnsi="Arial"/>
            <w:color w:val="0000ee"/>
            <w:sz w:val="24"/>
            <w:szCs w:val="24"/>
            <w:u w:val="single"/>
            <w:rtl w:val="0"/>
          </w:rPr>
          <w:t xml:space="preserve">https://tifin.com/product/amp/distribution/</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Agents for Advisors Directory - Ezra Group LLC, </w:t>
      </w:r>
      <w:hyperlink r:id="rId21">
        <w:r w:rsidDel="00000000" w:rsidR="00000000" w:rsidRPr="00000000">
          <w:rPr>
            <w:rFonts w:ascii="Arial" w:cs="Arial" w:eastAsia="Arial" w:hAnsi="Arial"/>
            <w:color w:val="0000ee"/>
            <w:sz w:val="24"/>
            <w:szCs w:val="24"/>
            <w:u w:val="single"/>
            <w:rtl w:val="0"/>
          </w:rPr>
          <w:t xml:space="preserve">https://ezragroup.com/ai-agents-directory/</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It Works - TIFIN, </w:t>
      </w:r>
      <w:hyperlink r:id="rId22">
        <w:r w:rsidDel="00000000" w:rsidR="00000000" w:rsidRPr="00000000">
          <w:rPr>
            <w:rFonts w:ascii="Arial" w:cs="Arial" w:eastAsia="Arial" w:hAnsi="Arial"/>
            <w:color w:val="0000ee"/>
            <w:sz w:val="24"/>
            <w:szCs w:val="24"/>
            <w:u w:val="single"/>
            <w:rtl w:val="0"/>
          </w:rPr>
          <w:t xml:space="preserve">https://tifin.com/product/ag/how-it-works/</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 | Downtown Boulder, CO, </w:t>
      </w:r>
      <w:hyperlink r:id="rId23">
        <w:r w:rsidDel="00000000" w:rsidR="00000000" w:rsidRPr="00000000">
          <w:rPr>
            <w:rFonts w:ascii="Arial" w:cs="Arial" w:eastAsia="Arial" w:hAnsi="Arial"/>
            <w:color w:val="0000ee"/>
            <w:sz w:val="24"/>
            <w:szCs w:val="24"/>
            <w:u w:val="single"/>
            <w:rtl w:val="0"/>
          </w:rPr>
          <w:t xml:space="preserve">https://boulderdowntown.com/go/tifin</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Careers - TIFIN, </w:t>
      </w:r>
      <w:hyperlink r:id="rId24">
        <w:r w:rsidDel="00000000" w:rsidR="00000000" w:rsidRPr="00000000">
          <w:rPr>
            <w:rFonts w:ascii="Arial" w:cs="Arial" w:eastAsia="Arial" w:hAnsi="Arial"/>
            <w:color w:val="0000ee"/>
            <w:sz w:val="24"/>
            <w:szCs w:val="24"/>
            <w:u w:val="single"/>
            <w:rtl w:val="0"/>
          </w:rPr>
          <w:t xml:space="preserve">https://tifin.com/careers/</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Engineering Intern, .ai Job at TIFIN in Boulder, CO - ZipRecruiter, </w:t>
      </w:r>
      <w:hyperlink r:id="rId25">
        <w:r w:rsidDel="00000000" w:rsidR="00000000" w:rsidRPr="00000000">
          <w:rPr>
            <w:rFonts w:ascii="Arial" w:cs="Arial" w:eastAsia="Arial" w:hAnsi="Arial"/>
            <w:color w:val="0000ee"/>
            <w:sz w:val="24"/>
            <w:szCs w:val="24"/>
            <w:u w:val="single"/>
            <w:rtl w:val="0"/>
          </w:rPr>
          <w:t xml:space="preserve">https://www.ziprecruiter.com/c/TIFIN/Job/AI-Engineering-Intern,-TIFIN.ai/-in-Boulder,CO?jid=380c373ea8604482</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 AI Investments @ TIFIN | Simplify Jobs, </w:t>
      </w:r>
      <w:hyperlink r:id="rId26">
        <w:r w:rsidDel="00000000" w:rsidR="00000000" w:rsidRPr="00000000">
          <w:rPr>
            <w:rFonts w:ascii="Arial" w:cs="Arial" w:eastAsia="Arial" w:hAnsi="Arial"/>
            <w:color w:val="0000ee"/>
            <w:sz w:val="24"/>
            <w:szCs w:val="24"/>
            <w:u w:val="single"/>
            <w:rtl w:val="0"/>
          </w:rPr>
          <w:t xml:space="preserve">https://simplify.jobs/p/38a44ae5-5b62-4141-b889-44a298095b8f/Quantitative-AI-Investments</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Staff AI Engineer - TIFIN - BeBee, </w:t>
      </w:r>
      <w:hyperlink r:id="rId27">
        <w:r w:rsidDel="00000000" w:rsidR="00000000" w:rsidRPr="00000000">
          <w:rPr>
            <w:rFonts w:ascii="Arial" w:cs="Arial" w:eastAsia="Arial" w:hAnsi="Arial"/>
            <w:color w:val="0000ee"/>
            <w:sz w:val="24"/>
            <w:szCs w:val="24"/>
            <w:u w:val="single"/>
            <w:rtl w:val="0"/>
          </w:rPr>
          <w:t xml:space="preserve">https://bebee.com/us/jobs/staff-ai-engineer-tifin-boulder-colorado-united-states--appcast-10440_4422972690</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Engineering Intern, TIFIN.ai at TIFIN - Startup Jobs, </w:t>
      </w:r>
      <w:hyperlink r:id="rId28">
        <w:r w:rsidDel="00000000" w:rsidR="00000000" w:rsidRPr="00000000">
          <w:rPr>
            <w:rFonts w:ascii="Arial" w:cs="Arial" w:eastAsia="Arial" w:hAnsi="Arial"/>
            <w:color w:val="0000ee"/>
            <w:sz w:val="24"/>
            <w:szCs w:val="24"/>
            <w:u w:val="single"/>
            <w:rtl w:val="0"/>
          </w:rPr>
          <w:t xml:space="preserve">https://startup.jobs/ai-engineering-intern-tifinai-tifin-7946566</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 Careers | Jobs at TIFIN - Instahyre, </w:t>
      </w:r>
      <w:hyperlink r:id="rId29">
        <w:r w:rsidDel="00000000" w:rsidR="00000000" w:rsidRPr="00000000">
          <w:rPr>
            <w:rFonts w:ascii="Arial" w:cs="Arial" w:eastAsia="Arial" w:hAnsi="Arial"/>
            <w:color w:val="0000ee"/>
            <w:sz w:val="24"/>
            <w:szCs w:val="24"/>
            <w:u w:val="single"/>
            <w:rtl w:val="0"/>
          </w:rPr>
          <w:t xml:space="preserve">https://www.instahyre.com/jobs-at-tifin/</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Engineering, TIFIN.ai - Jobright, </w:t>
      </w:r>
      <w:hyperlink r:id="rId30">
        <w:r w:rsidDel="00000000" w:rsidR="00000000" w:rsidRPr="00000000">
          <w:rPr>
            <w:rFonts w:ascii="Arial" w:cs="Arial" w:eastAsia="Arial" w:hAnsi="Arial"/>
            <w:color w:val="0000ee"/>
            <w:sz w:val="24"/>
            <w:szCs w:val="24"/>
            <w:u w:val="single"/>
            <w:rtl w:val="0"/>
          </w:rPr>
          <w:t xml:space="preserve">https://jobright.ai/jobs/info/6a526f1f9fbdab22fe13b835</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AI Co-Pilots for Wealth Management Teams - Neurons Lab, </w:t>
      </w:r>
      <w:hyperlink r:id="rId31">
        <w:r w:rsidDel="00000000" w:rsidR="00000000" w:rsidRPr="00000000">
          <w:rPr>
            <w:rFonts w:ascii="Arial" w:cs="Arial" w:eastAsia="Arial" w:hAnsi="Arial"/>
            <w:color w:val="0000ee"/>
            <w:sz w:val="24"/>
            <w:szCs w:val="24"/>
            <w:u w:val="single"/>
            <w:rtl w:val="0"/>
          </w:rPr>
          <w:t xml:space="preserve">https://neurons-lab.com/articles/top-ai-co-pilots-for-wealth-management-teams/</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 Development Services | Mobcoder AI, </w:t>
      </w:r>
      <w:hyperlink r:id="rId32">
        <w:r w:rsidDel="00000000" w:rsidR="00000000" w:rsidRPr="00000000">
          <w:rPr>
            <w:rFonts w:ascii="Arial" w:cs="Arial" w:eastAsia="Arial" w:hAnsi="Arial"/>
            <w:color w:val="0000ee"/>
            <w:sz w:val="24"/>
            <w:szCs w:val="24"/>
            <w:u w:val="single"/>
            <w:rtl w:val="0"/>
          </w:rPr>
          <w:t xml:space="preserve">https://mobcoder.ai/agentic-ai-development-services</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Staff AI Engineer at TIFIN - United States Remote, </w:t>
      </w:r>
      <w:hyperlink r:id="rId33">
        <w:r w:rsidDel="00000000" w:rsidR="00000000" w:rsidRPr="00000000">
          <w:rPr>
            <w:rFonts w:ascii="Arial" w:cs="Arial" w:eastAsia="Arial" w:hAnsi="Arial"/>
            <w:color w:val="0000ee"/>
            <w:sz w:val="24"/>
            <w:szCs w:val="24"/>
            <w:u w:val="single"/>
            <w:rtl w:val="0"/>
          </w:rPr>
          <w:t xml:space="preserve">https://www.remoterocketship.com/us/company/tifin/jobs/staff-ai-engineer-united-states-remote/</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Staff AI Engineer @ TIFIN - Jobright, </w:t>
      </w:r>
      <w:hyperlink r:id="rId34">
        <w:r w:rsidDel="00000000" w:rsidR="00000000" w:rsidRPr="00000000">
          <w:rPr>
            <w:rFonts w:ascii="Arial" w:cs="Arial" w:eastAsia="Arial" w:hAnsi="Arial"/>
            <w:color w:val="0000ee"/>
            <w:sz w:val="24"/>
            <w:szCs w:val="24"/>
            <w:u w:val="single"/>
            <w:rtl w:val="0"/>
          </w:rPr>
          <w:t xml:space="preserve">https://jobright.ai/jobs/info/69a898c279f3f4037f429e28</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Engineer @ TIFIN | Simplify Jobs, </w:t>
      </w:r>
      <w:hyperlink r:id="rId35">
        <w:r w:rsidDel="00000000" w:rsidR="00000000" w:rsidRPr="00000000">
          <w:rPr>
            <w:rFonts w:ascii="Arial" w:cs="Arial" w:eastAsia="Arial" w:hAnsi="Arial"/>
            <w:color w:val="0000ee"/>
            <w:sz w:val="24"/>
            <w:szCs w:val="24"/>
            <w:u w:val="single"/>
            <w:rtl w:val="0"/>
          </w:rPr>
          <w:t xml:space="preserve">https://simplify.jobs/p/89693e0d-c63e-4493-a246-0a58a6b2f255/AI-Engineer</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Pydantic AI vs LangGraph, </w:t>
      </w:r>
      <w:hyperlink r:id="rId36">
        <w:r w:rsidDel="00000000" w:rsidR="00000000" w:rsidRPr="00000000">
          <w:rPr>
            <w:rFonts w:ascii="Arial" w:cs="Arial" w:eastAsia="Arial" w:hAnsi="Arial"/>
            <w:color w:val="0000ee"/>
            <w:sz w:val="24"/>
            <w:szCs w:val="24"/>
            <w:u w:val="single"/>
            <w:rtl w:val="0"/>
          </w:rPr>
          <w:t xml:space="preserve">https://learnpydanticai.com/pydantic-ai-vs-langgraph/</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Pydantic AI vs LangGraph for Fine-Tuned Agents, </w:t>
      </w:r>
      <w:hyperlink r:id="rId37">
        <w:r w:rsidDel="00000000" w:rsidR="00000000" w:rsidRPr="00000000">
          <w:rPr>
            <w:rFonts w:ascii="Arial" w:cs="Arial" w:eastAsia="Arial" w:hAnsi="Arial"/>
            <w:color w:val="0000ee"/>
            <w:sz w:val="24"/>
            <w:szCs w:val="24"/>
            <w:u w:val="single"/>
            <w:rtl w:val="0"/>
          </w:rPr>
          <w:t xml:space="preserve">https://www.ertas.ai/blog/pydantic-ai-vs-langgraph-fine-tuned-agents</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Most Powerful Way to Build AI Agents: LangGraph + Pydantic AI, </w:t>
      </w:r>
      <w:hyperlink r:id="rId38">
        <w:r w:rsidDel="00000000" w:rsidR="00000000" w:rsidRPr="00000000">
          <w:rPr>
            <w:rFonts w:ascii="Arial" w:cs="Arial" w:eastAsia="Arial" w:hAnsi="Arial"/>
            <w:color w:val="0000ee"/>
            <w:sz w:val="24"/>
            <w:szCs w:val="24"/>
            <w:u w:val="single"/>
            <w:rtl w:val="0"/>
          </w:rPr>
          <w:t xml:space="preserve">https://www.reddit.com/r/AI_Agents/comments/1jorllf/the_most_powerful_way_to_build_ai_agents/</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FinBloom: Knowledge Grounding Large Language Model with Real, </w:t>
      </w:r>
      <w:hyperlink r:id="rId39">
        <w:r w:rsidDel="00000000" w:rsidR="00000000" w:rsidRPr="00000000">
          <w:rPr>
            <w:rFonts w:ascii="Arial" w:cs="Arial" w:eastAsia="Arial" w:hAnsi="Arial"/>
            <w:color w:val="0000ee"/>
            <w:sz w:val="24"/>
            <w:szCs w:val="24"/>
            <w:u w:val="single"/>
            <w:rtl w:val="0"/>
          </w:rPr>
          <w:t xml:space="preserve">https://www.researchgate.net/publication/389391756_FinBloom_Knowledge_Grounding_Large_Language_Model_with_Real-time_Financial_Data</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Token-Maxxing and Inference Ops: The New FinOps Frontier, </w:t>
      </w:r>
      <w:hyperlink r:id="rId40">
        <w:r w:rsidDel="00000000" w:rsidR="00000000" w:rsidRPr="00000000">
          <w:rPr>
            <w:rFonts w:ascii="Arial" w:cs="Arial" w:eastAsia="Arial" w:hAnsi="Arial"/>
            <w:color w:val="0000ee"/>
            <w:sz w:val="24"/>
            <w:szCs w:val="24"/>
            <w:u w:val="single"/>
            <w:rtl w:val="0"/>
          </w:rPr>
          <w:t xml:space="preserve">https://www.thoughtspot.com/blog/token-maxxing-and-inference-ops-the-new-finops-frontier</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TIFIN India at SemEval-2025: Harnessing Translation to Overcome, </w:t>
      </w:r>
      <w:hyperlink r:id="rId41">
        <w:r w:rsidDel="00000000" w:rsidR="00000000" w:rsidRPr="00000000">
          <w:rPr>
            <w:rFonts w:ascii="Arial" w:cs="Arial" w:eastAsia="Arial" w:hAnsi="Arial"/>
            <w:color w:val="0000ee"/>
            <w:sz w:val="24"/>
            <w:szCs w:val="24"/>
            <w:u w:val="single"/>
            <w:rtl w:val="0"/>
          </w:rPr>
          <w:t xml:space="preserve">https://aclanthology.org/2025.semeval-1.299.pdf</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financial advisor: Assess investment suitability with GenAI, </w:t>
      </w:r>
      <w:hyperlink r:id="rId42">
        <w:r w:rsidDel="00000000" w:rsidR="00000000" w:rsidRPr="00000000">
          <w:rPr>
            <w:rFonts w:ascii="Arial" w:cs="Arial" w:eastAsia="Arial" w:hAnsi="Arial"/>
            <w:color w:val="0000ee"/>
            <w:sz w:val="24"/>
            <w:szCs w:val="24"/>
            <w:u w:val="single"/>
            <w:rtl w:val="0"/>
          </w:rPr>
          <w:t xml:space="preserve">https://www.griddynamics.com/blog/ai-financial-advisor</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Tools for SEC and FINRA Compliance: Complete Guide, </w:t>
      </w:r>
      <w:hyperlink r:id="rId43">
        <w:r w:rsidDel="00000000" w:rsidR="00000000" w:rsidRPr="00000000">
          <w:rPr>
            <w:rFonts w:ascii="Arial" w:cs="Arial" w:eastAsia="Arial" w:hAnsi="Arial"/>
            <w:color w:val="0000ee"/>
            <w:sz w:val="24"/>
            <w:szCs w:val="24"/>
            <w:u w:val="single"/>
            <w:rtl w:val="0"/>
          </w:rPr>
          <w:t xml:space="preserve">https://feeds.trussed.ai/blog/ai-tools-sec-finra-compliance-workflows</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Simplify Your AI Stack with Managed PostgreSQL and pgvector, </w:t>
      </w:r>
      <w:hyperlink r:id="rId44">
        <w:r w:rsidDel="00000000" w:rsidR="00000000" w:rsidRPr="00000000">
          <w:rPr>
            <w:rFonts w:ascii="Arial" w:cs="Arial" w:eastAsia="Arial" w:hAnsi="Arial"/>
            <w:color w:val="0000ee"/>
            <w:sz w:val="24"/>
            <w:szCs w:val="24"/>
            <w:u w:val="single"/>
            <w:rtl w:val="0"/>
          </w:rPr>
          <w:t xml:space="preserve">https://render.com/articles/simplify-ai-stack-managed-postgresql-pgvector</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of the CLEF-2025 CheckThat! Lab Task 3 on Fact, </w:t>
      </w:r>
      <w:hyperlink r:id="rId45">
        <w:r w:rsidDel="00000000" w:rsidR="00000000" w:rsidRPr="00000000">
          <w:rPr>
            <w:rFonts w:ascii="Arial" w:cs="Arial" w:eastAsia="Arial" w:hAnsi="Arial"/>
            <w:color w:val="0000ee"/>
            <w:sz w:val="24"/>
            <w:szCs w:val="24"/>
            <w:u w:val="single"/>
            <w:rtl w:val="0"/>
          </w:rPr>
          <w:t xml:space="preserve">https://ceur-ws.org/Vol-4038/paper_53.pdf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oughtspot.com/blog/token-maxxing-and-inference-ops-the-new-finops-frontier" TargetMode="External"/><Relationship Id="rId20" Type="http://schemas.openxmlformats.org/officeDocument/2006/relationships/hyperlink" Target="https://tifin.com/product/amp/distribution/" TargetMode="External"/><Relationship Id="rId42" Type="http://schemas.openxmlformats.org/officeDocument/2006/relationships/hyperlink" Target="https://www.griddynamics.com/blog/ai-financial-advisor" TargetMode="External"/><Relationship Id="rId41" Type="http://schemas.openxmlformats.org/officeDocument/2006/relationships/hyperlink" Target="https://aclanthology.org/2025.semeval-1.299.pdf" TargetMode="External"/><Relationship Id="rId22" Type="http://schemas.openxmlformats.org/officeDocument/2006/relationships/hyperlink" Target="https://tifin.com/product/ag/how-it-works/" TargetMode="External"/><Relationship Id="rId44" Type="http://schemas.openxmlformats.org/officeDocument/2006/relationships/hyperlink" Target="https://render.com/articles/simplify-ai-stack-managed-postgresql-pgvector" TargetMode="External"/><Relationship Id="rId21" Type="http://schemas.openxmlformats.org/officeDocument/2006/relationships/hyperlink" Target="https://ezragroup.com/ai-agents-directory/" TargetMode="External"/><Relationship Id="rId43" Type="http://schemas.openxmlformats.org/officeDocument/2006/relationships/hyperlink" Target="https://feeds.trussed.ai/blog/ai-tools-sec-finra-compliance-workflows" TargetMode="External"/><Relationship Id="rId24" Type="http://schemas.openxmlformats.org/officeDocument/2006/relationships/hyperlink" Target="https://tifin.com/careers/" TargetMode="External"/><Relationship Id="rId23" Type="http://schemas.openxmlformats.org/officeDocument/2006/relationships/hyperlink" Target="https://boulderdowntown.com/go/tifin" TargetMode="External"/><Relationship Id="rId45" Type="http://schemas.openxmlformats.org/officeDocument/2006/relationships/hyperlink" Target="https://ceur-ws.org/Vol-4038/paper_5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fin.com/product/tifinai/" TargetMode="External"/><Relationship Id="rId26" Type="http://schemas.openxmlformats.org/officeDocument/2006/relationships/hyperlink" Target="https://simplify.jobs/p/38a44ae5-5b62-4141-b889-44a298095b8f/Quantitative-AI-Investments" TargetMode="External"/><Relationship Id="rId25" Type="http://schemas.openxmlformats.org/officeDocument/2006/relationships/hyperlink" Target="https://www.ziprecruiter.com/c/TIFIN/Job/AI-Engineering-Intern,-TIFIN.ai/-in-Boulder,CO?jid=380c373ea8604482" TargetMode="External"/><Relationship Id="rId28" Type="http://schemas.openxmlformats.org/officeDocument/2006/relationships/hyperlink" Target="https://startup.jobs/ai-engineering-intern-tifinai-tifin-7946566" TargetMode="External"/><Relationship Id="rId27" Type="http://schemas.openxmlformats.org/officeDocument/2006/relationships/hyperlink" Target="https://bebee.com/us/jobs/staff-ai-engineer-tifin-boulder-colorado-united-states--appcast-10440_4422972690" TargetMode="External"/><Relationship Id="rId5" Type="http://schemas.openxmlformats.org/officeDocument/2006/relationships/styles" Target="styles.xml"/><Relationship Id="rId6" Type="http://schemas.openxmlformats.org/officeDocument/2006/relationships/hyperlink" Target="https://www.wealthmanagement.com/business-planning/focused-on-the-future-podcast-tifin-s-vinay-nair-on-ai-and-embracing-reinvention" TargetMode="External"/><Relationship Id="rId29" Type="http://schemas.openxmlformats.org/officeDocument/2006/relationships/hyperlink" Target="https://www.instahyre.com/jobs-at-tifin/" TargetMode="External"/><Relationship Id="rId7" Type="http://schemas.openxmlformats.org/officeDocument/2006/relationships/hyperlink" Target="https://www.lifeyield.com/resources/how-to-make-investing-engaging-using-ai-with-vinay-nair/" TargetMode="External"/><Relationship Id="rId8" Type="http://schemas.openxmlformats.org/officeDocument/2006/relationships/hyperlink" Target="https://tifin.com/news/tifin-ceo-pioneers-ai-solutions-for-financial-services/18637/" TargetMode="External"/><Relationship Id="rId31" Type="http://schemas.openxmlformats.org/officeDocument/2006/relationships/hyperlink" Target="https://neurons-lab.com/articles/top-ai-co-pilots-for-wealth-management-teams/" TargetMode="External"/><Relationship Id="rId30" Type="http://schemas.openxmlformats.org/officeDocument/2006/relationships/hyperlink" Target="https://jobright.ai/jobs/info/6a526f1f9fbdab22fe13b835" TargetMode="External"/><Relationship Id="rId11" Type="http://schemas.openxmlformats.org/officeDocument/2006/relationships/hyperlink" Target="https://dirox.com/post/the-future-of-wealth-management-trends-challenges-opportunities-in-2025" TargetMode="External"/><Relationship Id="rId33" Type="http://schemas.openxmlformats.org/officeDocument/2006/relationships/hyperlink" Target="https://www.remoterocketship.com/us/company/tifin/jobs/staff-ai-engineer-united-states-remote/" TargetMode="External"/><Relationship Id="rId10" Type="http://schemas.openxmlformats.org/officeDocument/2006/relationships/hyperlink" Target="https://www.investmentnews.com/opinion/wealth-management-needs-more-female-advisers/204509" TargetMode="External"/><Relationship Id="rId32" Type="http://schemas.openxmlformats.org/officeDocument/2006/relationships/hyperlink" Target="https://mobcoder.ai/agentic-ai-development-services" TargetMode="External"/><Relationship Id="rId13" Type="http://schemas.openxmlformats.org/officeDocument/2006/relationships/hyperlink" Target="https://arxiv.org/pdf/2512.01439" TargetMode="External"/><Relationship Id="rId35" Type="http://schemas.openxmlformats.org/officeDocument/2006/relationships/hyperlink" Target="https://simplify.jobs/p/89693e0d-c63e-4493-a246-0a58a6b2f255/AI-Engineer" TargetMode="External"/><Relationship Id="rId12" Type="http://schemas.openxmlformats.org/officeDocument/2006/relationships/hyperlink" Target="https://www.newswire.ca/news-releases/tifin-announces-international-expansion-around-its-mission-of-using-ai-for-wealth-with-the-launch-of-tifin-india-and-strategic-investment-from-dsp-group-818381187.html" TargetMode="External"/><Relationship Id="rId34" Type="http://schemas.openxmlformats.org/officeDocument/2006/relationships/hyperlink" Target="https://jobright.ai/jobs/info/69a898c279f3f4037f429e28" TargetMode="External"/><Relationship Id="rId15" Type="http://schemas.openxmlformats.org/officeDocument/2006/relationships/hyperlink" Target="https://www.wealthmanagement.com/financial-technology/a-q-a-with-vinay-nair-founder-of-tifin" TargetMode="External"/><Relationship Id="rId37" Type="http://schemas.openxmlformats.org/officeDocument/2006/relationships/hyperlink" Target="https://www.ertas.ai/blog/pydantic-ai-vs-langgraph-fine-tuned-agents" TargetMode="External"/><Relationship Id="rId14" Type="http://schemas.openxmlformats.org/officeDocument/2006/relationships/hyperlink" Target="https://arxiv.org/html/2512.01439v1" TargetMode="External"/><Relationship Id="rId36" Type="http://schemas.openxmlformats.org/officeDocument/2006/relationships/hyperlink" Target="https://learnpydanticai.com/pydantic-ai-vs-langgraph/" TargetMode="External"/><Relationship Id="rId17" Type="http://schemas.openxmlformats.org/officeDocument/2006/relationships/hyperlink" Target="https://tifin.com/news/tifin-introduces-axis-a-new-productivity-platform-of-ai-agents-for-asset-and-wealth-enterprises/18253/" TargetMode="External"/><Relationship Id="rId39" Type="http://schemas.openxmlformats.org/officeDocument/2006/relationships/hyperlink" Target="https://www.researchgate.net/publication/389391756_FinBloom_Knowledge_Grounding_Large_Language_Model_with_Real-time_Financial_Data" TargetMode="External"/><Relationship Id="rId16" Type="http://schemas.openxmlformats.org/officeDocument/2006/relationships/hyperlink" Target="https://www.financial-planning.com/author/vinay-nair" TargetMode="External"/><Relationship Id="rId38" Type="http://schemas.openxmlformats.org/officeDocument/2006/relationships/hyperlink" Target="https://www.reddit.com/r/AI_Agents/comments/1jorllf/the_most_powerful_way_to_build_ai_agents/" TargetMode="External"/><Relationship Id="rId19" Type="http://schemas.openxmlformats.org/officeDocument/2006/relationships/hyperlink" Target="https://tifin.com/product/sage/" TargetMode="External"/><Relationship Id="rId18" Type="http://schemas.openxmlformats.org/officeDocument/2006/relationships/hyperlink" Target="https://www.wealthmanagement.com/financial-technology/wealthstack-roundup-tifin-announces-executive-hi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