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Customer Segmentation Using K-Means Clustering</w:t>
      </w:r>
    </w:p>
    <w:p>
      <w:r>
        <w:t>We have 4 clusters: 0, 1, 2, and 3</w:t>
      </w:r>
    </w:p>
    <w:p>
      <w:r>
        <w:t>The values are in standardized form (mean = 0):</w:t>
      </w:r>
    </w:p>
    <w:p>
      <w:r>
        <w:t>- Positive value → Above average</w:t>
      </w:r>
    </w:p>
    <w:p>
      <w:r>
        <w:t>- Negative value → Below average</w:t>
      </w:r>
    </w:p>
    <w:p>
      <w:pPr>
        <w:pStyle w:val="Heading2"/>
      </w:pPr>
      <w:r>
        <w:t>Cluster 0</w:t>
      </w:r>
    </w:p>
    <w:p>
      <w:pPr>
        <w:pStyle w:val="ListBullet"/>
      </w:pPr>
      <w:r>
        <w:t>Traits:</w:t>
      </w:r>
    </w:p>
    <w:p>
      <w:pPr>
        <w:pStyle w:val="ListBullet2"/>
      </w:pPr>
      <w:r>
        <w:t>Low Income (-0.77)</w:t>
      </w:r>
    </w:p>
    <w:p>
      <w:pPr>
        <w:pStyle w:val="ListBullet2"/>
      </w:pPr>
      <w:r>
        <w:t>More kids/teens at home</w:t>
      </w:r>
    </w:p>
    <w:p>
      <w:pPr>
        <w:pStyle w:val="ListBullet2"/>
      </w:pPr>
      <w:r>
        <w:t>Low product spend across all categories</w:t>
      </w:r>
    </w:p>
    <w:p>
      <w:pPr>
        <w:pStyle w:val="ListBullet2"/>
      </w:pPr>
      <w:r>
        <w:t>Very low total spend (-3.63)</w:t>
      </w:r>
    </w:p>
    <w:p>
      <w:pPr>
        <w:pStyle w:val="ListBullet2"/>
      </w:pPr>
      <w:r>
        <w:t>Very low campaign response (-0.42)</w:t>
      </w:r>
    </w:p>
    <w:p>
      <w:pPr>
        <w:pStyle w:val="ListBullet2"/>
      </w:pPr>
      <w:r>
        <w:t>Low web/store purchases</w:t>
      </w:r>
    </w:p>
    <w:p>
      <w:r>
        <w:t>Insight: Likely price-sensitive families who don’t spend much or respond to marketing.</w:t>
      </w:r>
    </w:p>
    <w:p>
      <w:r>
        <w:t>Action: Offer loyalty discounts, simple product bundles.</w:t>
      </w:r>
    </w:p>
    <w:p>
      <w:pPr>
        <w:pStyle w:val="Heading2"/>
      </w:pPr>
      <w:r>
        <w:t>Cluster 1</w:t>
      </w:r>
    </w:p>
    <w:p>
      <w:pPr>
        <w:pStyle w:val="ListBullet"/>
      </w:pPr>
      <w:r>
        <w:t>Traits:</w:t>
      </w:r>
    </w:p>
    <w:p>
      <w:pPr>
        <w:pStyle w:val="ListBullet2"/>
      </w:pPr>
      <w:r>
        <w:t>Highest Income (+1.10)</w:t>
      </w:r>
    </w:p>
    <w:p>
      <w:pPr>
        <w:pStyle w:val="ListBullet2"/>
      </w:pPr>
      <w:r>
        <w:t>Very high spend on all products</w:t>
      </w:r>
    </w:p>
    <w:p>
      <w:pPr>
        <w:pStyle w:val="ListBullet2"/>
      </w:pPr>
      <w:r>
        <w:t>Highest total spend (+6.38)</w:t>
      </w:r>
    </w:p>
    <w:p>
      <w:pPr>
        <w:pStyle w:val="ListBullet2"/>
      </w:pPr>
      <w:r>
        <w:t>Positive response to campaigns (+0.41)</w:t>
      </w:r>
    </w:p>
    <w:p>
      <w:pPr>
        <w:pStyle w:val="ListBullet2"/>
      </w:pPr>
      <w:r>
        <w:t>Active both in-store and online</w:t>
      </w:r>
    </w:p>
    <w:p>
      <w:r>
        <w:t>Insight: High-value premium buyers — engaged and responsive.</w:t>
      </w:r>
    </w:p>
    <w:p>
      <w:r>
        <w:t>Action: Target with luxury or personalized campaigns. Promote premium loyalty programs.</w:t>
      </w:r>
    </w:p>
    <w:p>
      <w:pPr>
        <w:pStyle w:val="Heading2"/>
      </w:pPr>
      <w:r>
        <w:t>Cluster 2</w:t>
      </w:r>
    </w:p>
    <w:p>
      <w:pPr>
        <w:pStyle w:val="ListBullet"/>
      </w:pPr>
      <w:r>
        <w:t>Traits:</w:t>
      </w:r>
    </w:p>
    <w:p>
      <w:pPr>
        <w:pStyle w:val="ListBullet2"/>
      </w:pPr>
      <w:r>
        <w:t>Above average income</w:t>
      </w:r>
    </w:p>
    <w:p>
      <w:pPr>
        <w:pStyle w:val="ListBullet2"/>
      </w:pPr>
      <w:r>
        <w:t>Doesn’t respond to campaigns (-0.28)</w:t>
      </w:r>
    </w:p>
    <w:p>
      <w:pPr>
        <w:pStyle w:val="ListBullet2"/>
      </w:pPr>
      <w:r>
        <w:t>Shops online a lot (+0.75)</w:t>
      </w:r>
    </w:p>
    <w:p>
      <w:pPr>
        <w:pStyle w:val="ListBullet2"/>
      </w:pPr>
      <w:r>
        <w:t>Some product spend, total spend slightly above average (+0.29)</w:t>
      </w:r>
    </w:p>
    <w:p>
      <w:r>
        <w:t>Insight: Digital buyers with moderate engagement but not interested in campaigns.</w:t>
      </w:r>
    </w:p>
    <w:p>
      <w:r>
        <w:t>Action: Target via personalized email or app-based offers. Push subscription or convenience services.</w:t>
      </w:r>
    </w:p>
    <w:p>
      <w:pPr>
        <w:pStyle w:val="Heading2"/>
      </w:pPr>
      <w:r>
        <w:t>Cluster 3</w:t>
      </w:r>
    </w:p>
    <w:p>
      <w:pPr>
        <w:pStyle w:val="ListBullet"/>
      </w:pPr>
      <w:r>
        <w:t>Traits:</w:t>
      </w:r>
    </w:p>
    <w:p>
      <w:pPr>
        <w:pStyle w:val="ListBullet2"/>
      </w:pPr>
      <w:r>
        <w:t>Low income</w:t>
      </w:r>
    </w:p>
    <w:p>
      <w:pPr>
        <w:pStyle w:val="ListBullet2"/>
      </w:pPr>
      <w:r>
        <w:t>Lowest Recency (-0.71) → Not recent buyers</w:t>
      </w:r>
    </w:p>
    <w:p>
      <w:pPr>
        <w:pStyle w:val="ListBullet2"/>
      </w:pPr>
      <w:r>
        <w:t>Low spend, low store activity</w:t>
      </w:r>
    </w:p>
    <w:p>
      <w:pPr>
        <w:pStyle w:val="ListBullet2"/>
      </w:pPr>
      <w:r>
        <w:t>Highest response rate (+2.31)</w:t>
      </w:r>
    </w:p>
    <w:p>
      <w:r>
        <w:t>Insight: Campaign-only customers — don’t buy often, but respond well to marketing.</w:t>
      </w:r>
    </w:p>
    <w:p>
      <w:r>
        <w:t>Action: Trigger-based campaigns. Keep them engaged through aggressive promotions.</w:t>
      </w:r>
    </w:p>
    <w:p>
      <w:pPr>
        <w:pStyle w:val="Heading1"/>
      </w:pPr>
      <w:r>
        <w:t>Executive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Cluster</w:t>
            </w:r>
          </w:p>
        </w:tc>
        <w:tc>
          <w:tcPr>
            <w:tcW w:type="dxa" w:w="2160"/>
          </w:tcPr>
          <w:p>
            <w:r>
              <w:t>Type of Customers</w:t>
            </w:r>
          </w:p>
        </w:tc>
        <w:tc>
          <w:tcPr>
            <w:tcW w:type="dxa" w:w="2160"/>
          </w:tcPr>
          <w:p>
            <w:r>
              <w:t>Key Traits</w:t>
            </w:r>
          </w:p>
        </w:tc>
        <w:tc>
          <w:tcPr>
            <w:tcW w:type="dxa" w:w="2160"/>
          </w:tcPr>
          <w:p>
            <w:r>
              <w:t>Strategy</w:t>
            </w:r>
          </w:p>
        </w:tc>
      </w:tr>
      <w:tr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Low-income families</w:t>
            </w:r>
          </w:p>
        </w:tc>
        <w:tc>
          <w:tcPr>
            <w:tcW w:type="dxa" w:w="2160"/>
          </w:tcPr>
          <w:p>
            <w:r>
              <w:t>Low spend, kids at home, low campaign response</w:t>
            </w:r>
          </w:p>
        </w:tc>
        <w:tc>
          <w:tcPr>
            <w:tcW w:type="dxa" w:w="2160"/>
          </w:tcPr>
          <w:p>
            <w:r>
              <w:t>Loyalty deals or awareness campaigns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High-value premium shoppers</w:t>
            </w:r>
          </w:p>
        </w:tc>
        <w:tc>
          <w:tcPr>
            <w:tcW w:type="dxa" w:w="2160"/>
          </w:tcPr>
          <w:p>
            <w:r>
              <w:t>High spend, responsive, all channels active</w:t>
            </w:r>
          </w:p>
        </w:tc>
        <w:tc>
          <w:tcPr>
            <w:tcW w:type="dxa" w:w="2160"/>
          </w:tcPr>
          <w:p>
            <w:r>
              <w:t>Personalized offers, premium tier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Online mid-income customers</w:t>
            </w:r>
          </w:p>
        </w:tc>
        <w:tc>
          <w:tcPr>
            <w:tcW w:type="dxa" w:w="2160"/>
          </w:tcPr>
          <w:p>
            <w:r>
              <w:t>Active online, moderate spend, ignore campaigns</w:t>
            </w:r>
          </w:p>
        </w:tc>
        <w:tc>
          <w:tcPr>
            <w:tcW w:type="dxa" w:w="2160"/>
          </w:tcPr>
          <w:p>
            <w:r>
              <w:t>Digital convenience and retargeting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Price-sensitive responders</w:t>
            </w:r>
          </w:p>
        </w:tc>
        <w:tc>
          <w:tcPr>
            <w:tcW w:type="dxa" w:w="2160"/>
          </w:tcPr>
          <w:p>
            <w:r>
              <w:t>Low spend, low recency, high campaign reaction</w:t>
            </w:r>
          </w:p>
        </w:tc>
        <w:tc>
          <w:tcPr>
            <w:tcW w:type="dxa" w:w="2160"/>
          </w:tcPr>
          <w:p>
            <w:r>
              <w:t>Flash deals, promotional targeting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