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70F02" w:rsidRDefault="00A70F02"/>
    <w:tbl>
      <w:tblPr>
        <w:tblStyle w:val="a"/>
        <w:tblW w:w="8664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1080"/>
        <w:gridCol w:w="2295"/>
        <w:gridCol w:w="4389"/>
      </w:tblGrid>
      <w:tr w:rsidR="00A70F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90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A70F02" w:rsidRDefault="0029635D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08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A70F02" w:rsidRDefault="0029635D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2295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A70F02" w:rsidRDefault="0029635D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A70F02" w:rsidRDefault="0029635D">
            <w:pPr>
              <w:jc w:val="center"/>
            </w:pPr>
            <w:r>
              <w:rPr>
                <w:b/>
              </w:rPr>
              <w:t>Notas da Revisão</w:t>
            </w:r>
          </w:p>
        </w:tc>
      </w:tr>
      <w:tr w:rsidR="00A70F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A70F02" w:rsidRDefault="0029635D">
            <w:pPr>
              <w:jc w:val="center"/>
            </w:pPr>
            <w:r>
              <w:t>1.0</w:t>
            </w: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A70F02" w:rsidRDefault="0029635D" w:rsidP="00756BA2">
            <w:pPr>
              <w:jc w:val="center"/>
            </w:pPr>
            <w:r>
              <w:t>21/04/201</w:t>
            </w:r>
            <w:r w:rsidR="00756BA2">
              <w:t>6</w:t>
            </w: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A70F02" w:rsidRDefault="0029635D">
            <w:r>
              <w:t>Fernando</w:t>
            </w:r>
          </w:p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A70F02" w:rsidRDefault="0029635D">
            <w:r>
              <w:t>Listando os pacotes de trabalho e dos detalhes do documento</w:t>
            </w:r>
          </w:p>
        </w:tc>
      </w:tr>
      <w:tr w:rsidR="00A70F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A70F02" w:rsidRDefault="00A70F02">
            <w:pPr>
              <w:jc w:val="center"/>
            </w:pP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A70F02" w:rsidRDefault="00A70F02">
            <w:pPr>
              <w:jc w:val="center"/>
            </w:pP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A70F02" w:rsidRDefault="00A70F02"/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A70F02" w:rsidRDefault="00A70F02"/>
        </w:tc>
      </w:tr>
      <w:tr w:rsidR="00A70F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A70F02" w:rsidRDefault="00A70F02">
            <w:pPr>
              <w:jc w:val="center"/>
            </w:pP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A70F02" w:rsidRDefault="00A70F02">
            <w:pPr>
              <w:jc w:val="center"/>
            </w:pP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A70F02" w:rsidRDefault="00A70F02"/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A70F02" w:rsidRDefault="00A70F02"/>
        </w:tc>
      </w:tr>
      <w:tr w:rsidR="00A70F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A70F02" w:rsidRDefault="00A70F02">
            <w:pPr>
              <w:jc w:val="center"/>
            </w:pP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A70F02" w:rsidRDefault="00A70F02">
            <w:pPr>
              <w:jc w:val="center"/>
            </w:pP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A70F02" w:rsidRDefault="00A70F02"/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A70F02" w:rsidRDefault="00A70F02"/>
        </w:tc>
      </w:tr>
      <w:tr w:rsidR="00A70F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A70F02" w:rsidRDefault="00A70F02">
            <w:pPr>
              <w:jc w:val="center"/>
            </w:pP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A70F02" w:rsidRDefault="00A70F02">
            <w:pPr>
              <w:jc w:val="center"/>
            </w:pP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A70F02" w:rsidRDefault="00A70F02"/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A70F02" w:rsidRDefault="00A70F02"/>
        </w:tc>
      </w:tr>
    </w:tbl>
    <w:p w:rsidR="00A70F02" w:rsidRDefault="00A70F02"/>
    <w:p w:rsidR="00A70F02" w:rsidRDefault="0029635D">
      <w:pPr>
        <w:pStyle w:val="Ttulo1"/>
      </w:pPr>
      <w:r>
        <w:t>Objetivos deste documento</w:t>
      </w:r>
    </w:p>
    <w:p w:rsidR="00A70F02" w:rsidRDefault="0029635D">
      <w:pPr>
        <w:ind w:firstLine="720"/>
      </w:pPr>
      <w:r>
        <w:t>Este documento tem como objetivo documentar e agilizar a decomposição dos pacotes de trabalho em at</w:t>
      </w:r>
      <w:r>
        <w:t>ividades.</w:t>
      </w:r>
    </w:p>
    <w:p w:rsidR="00A70F02" w:rsidRDefault="00A70F02"/>
    <w:p w:rsidR="00A70F02" w:rsidRDefault="0029635D">
      <w:pPr>
        <w:pStyle w:val="Ttulo1"/>
      </w:pPr>
      <w:r>
        <w:t>Lista de Atividades</w:t>
      </w:r>
    </w:p>
    <w:p w:rsidR="00A70F02" w:rsidRDefault="0029635D">
      <w:pPr>
        <w:ind w:firstLine="720"/>
      </w:pPr>
      <w:r>
        <w:t>Lista de atividades para cada pacote de trabalho. Os pacotes de trabalho são os tópicos e os sub-tópicos são suas respectivas atividades.</w:t>
      </w:r>
    </w:p>
    <w:p w:rsidR="00A70F02" w:rsidRDefault="00A70F02">
      <w:pPr>
        <w:rPr>
          <w:sz w:val="22"/>
          <w:szCs w:val="22"/>
        </w:rPr>
      </w:pPr>
    </w:p>
    <w:p w:rsidR="00A70F02" w:rsidRDefault="0029635D">
      <w:pPr>
        <w:numPr>
          <w:ilvl w:val="0"/>
          <w:numId w:val="1"/>
        </w:numPr>
        <w:ind w:hanging="359"/>
        <w:contextualSpacing/>
        <w:rPr>
          <w:color w:val="FF0000"/>
        </w:rPr>
      </w:pPr>
      <w:r>
        <w:rPr>
          <w:color w:val="FF0000"/>
        </w:rPr>
        <w:t>Elicitação de Requisitos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FF0000"/>
        </w:rPr>
      </w:pPr>
      <w:r>
        <w:rPr>
          <w:color w:val="FF0000"/>
        </w:rPr>
        <w:t>Mapear Stakeholders;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FF0000"/>
        </w:rPr>
      </w:pPr>
      <w:r>
        <w:rPr>
          <w:color w:val="FF0000"/>
        </w:rPr>
        <w:t>Criar lista das técnicas de elicitação d</w:t>
      </w:r>
      <w:r>
        <w:rPr>
          <w:color w:val="FF0000"/>
        </w:rPr>
        <w:t>e requisitos existentes (entrevista, questionários, brainstorms, workshops, etc);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FF0000"/>
        </w:rPr>
      </w:pPr>
      <w:r>
        <w:rPr>
          <w:color w:val="FF0000"/>
        </w:rPr>
        <w:t>Selecionar, da lista, as técnicas de elicitação de requisitos mais adequadas;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FF0000"/>
        </w:rPr>
      </w:pPr>
      <w:r>
        <w:rPr>
          <w:color w:val="FF0000"/>
        </w:rPr>
        <w:t>Preparar técnicas de elicitação de requisitos para serem aplicadas;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FF0000"/>
        </w:rPr>
      </w:pPr>
      <w:r>
        <w:rPr>
          <w:color w:val="FF0000"/>
        </w:rPr>
        <w:t>Aplicar técnicas de elicitaç</w:t>
      </w:r>
      <w:r>
        <w:rPr>
          <w:color w:val="FF0000"/>
        </w:rPr>
        <w:t>ão de requisitos;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FF0000"/>
        </w:rPr>
      </w:pPr>
      <w:r>
        <w:rPr>
          <w:color w:val="FF0000"/>
        </w:rPr>
        <w:t>Documentar resultados obtidos na aplicação das técnicas de elicitação de requisitos;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FF0000"/>
        </w:rPr>
      </w:pPr>
      <w:r>
        <w:rPr>
          <w:color w:val="FF0000"/>
        </w:rPr>
        <w:t>Identificar os requisitos a partir dos documentos gerados;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FF0000"/>
        </w:rPr>
      </w:pPr>
      <w:r>
        <w:rPr>
          <w:color w:val="FF0000"/>
        </w:rPr>
        <w:t>Listar os requisitos identificados a partir dos documentos gerados;</w:t>
      </w:r>
    </w:p>
    <w:p w:rsidR="00A70F02" w:rsidRDefault="0029635D">
      <w:pPr>
        <w:numPr>
          <w:ilvl w:val="0"/>
          <w:numId w:val="1"/>
        </w:numPr>
        <w:ind w:hanging="359"/>
        <w:contextualSpacing/>
        <w:rPr>
          <w:color w:val="FF0000"/>
        </w:rPr>
      </w:pPr>
      <w:r>
        <w:rPr>
          <w:color w:val="FF0000"/>
        </w:rPr>
        <w:t>Descrição do produto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FF0000"/>
        </w:rPr>
      </w:pPr>
      <w:r>
        <w:rPr>
          <w:color w:val="FF0000"/>
        </w:rPr>
        <w:t>Descrever objetivos do produto;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FF0000"/>
        </w:rPr>
      </w:pPr>
      <w:r>
        <w:rPr>
          <w:color w:val="FF0000"/>
        </w:rPr>
        <w:t>Descrever o escopo do produto;</w:t>
      </w:r>
    </w:p>
    <w:p w:rsidR="00A70F02" w:rsidRDefault="0029635D">
      <w:pPr>
        <w:numPr>
          <w:ilvl w:val="0"/>
          <w:numId w:val="1"/>
        </w:numPr>
        <w:ind w:hanging="359"/>
        <w:contextualSpacing/>
        <w:rPr>
          <w:color w:val="0070C0"/>
        </w:rPr>
      </w:pPr>
      <w:r>
        <w:rPr>
          <w:color w:val="0070C0"/>
        </w:rPr>
        <w:t>Descrição dos requisitos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70C0"/>
        </w:rPr>
      </w:pPr>
      <w:r>
        <w:rPr>
          <w:color w:val="0070C0"/>
        </w:rPr>
        <w:t>Descrever todos requisitos identificados;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70C0"/>
        </w:rPr>
      </w:pPr>
      <w:r>
        <w:rPr>
          <w:color w:val="0070C0"/>
        </w:rPr>
        <w:t>Identificar os grupos dos requisitos;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70C0"/>
        </w:rPr>
      </w:pPr>
      <w:r>
        <w:rPr>
          <w:color w:val="0070C0"/>
        </w:rPr>
        <w:t>Separar os requisitos em grupos;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70C0"/>
        </w:rPr>
      </w:pPr>
      <w:r>
        <w:rPr>
          <w:color w:val="0070C0"/>
        </w:rPr>
        <w:t>Definir prioridade dos requisitos descritos;</w:t>
      </w:r>
    </w:p>
    <w:p w:rsidR="00A70F02" w:rsidRDefault="0029635D">
      <w:pPr>
        <w:numPr>
          <w:ilvl w:val="0"/>
          <w:numId w:val="1"/>
        </w:numPr>
        <w:ind w:hanging="359"/>
        <w:contextualSpacing/>
        <w:rPr>
          <w:color w:val="0070C0"/>
        </w:rPr>
      </w:pPr>
      <w:r>
        <w:rPr>
          <w:color w:val="0070C0"/>
        </w:rPr>
        <w:t>Casos de uso gerais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70C0"/>
        </w:rPr>
      </w:pPr>
      <w:r>
        <w:rPr>
          <w:color w:val="0070C0"/>
        </w:rPr>
        <w:t>Identificar casos de uso gerais;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70C0"/>
        </w:rPr>
      </w:pPr>
      <w:r>
        <w:rPr>
          <w:color w:val="0070C0"/>
        </w:rPr>
        <w:t>Listar casos de uso gerais;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70C0"/>
        </w:rPr>
      </w:pPr>
      <w:r>
        <w:rPr>
          <w:color w:val="0070C0"/>
        </w:rPr>
        <w:t>Descrever casos de uso gerais;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70C0"/>
        </w:rPr>
      </w:pPr>
      <w:r>
        <w:rPr>
          <w:color w:val="0070C0"/>
        </w:rPr>
        <w:t>Vincular casos de uso gerais com requisitos;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70C0"/>
        </w:rPr>
      </w:pPr>
      <w:r>
        <w:rPr>
          <w:color w:val="0070C0"/>
        </w:rPr>
        <w:t>Desenhar casos de uso gerais;</w:t>
      </w:r>
    </w:p>
    <w:p w:rsidR="00A70F02" w:rsidRDefault="0029635D">
      <w:pPr>
        <w:numPr>
          <w:ilvl w:val="0"/>
          <w:numId w:val="1"/>
        </w:numPr>
        <w:ind w:hanging="359"/>
        <w:contextualSpacing/>
        <w:rPr>
          <w:color w:val="0070C0"/>
        </w:rPr>
      </w:pPr>
      <w:r>
        <w:rPr>
          <w:color w:val="0070C0"/>
        </w:rPr>
        <w:t>Lista de ferramentas para utilizar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70C0"/>
        </w:rPr>
      </w:pPr>
      <w:r>
        <w:rPr>
          <w:color w:val="0070C0"/>
        </w:rPr>
        <w:t>Identificar ferramentas para utili</w:t>
      </w:r>
      <w:r>
        <w:rPr>
          <w:color w:val="0070C0"/>
        </w:rPr>
        <w:t>zar na engenharia de software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70C0"/>
        </w:rPr>
      </w:pPr>
      <w:r>
        <w:rPr>
          <w:color w:val="0070C0"/>
        </w:rPr>
        <w:t>Listar ferramentas identificadas</w:t>
      </w:r>
    </w:p>
    <w:p w:rsidR="00A70F02" w:rsidRDefault="0029635D">
      <w:pPr>
        <w:numPr>
          <w:ilvl w:val="0"/>
          <w:numId w:val="1"/>
        </w:numPr>
        <w:ind w:hanging="359"/>
        <w:contextualSpacing/>
        <w:rPr>
          <w:color w:val="00B050"/>
        </w:rPr>
      </w:pPr>
      <w:r>
        <w:rPr>
          <w:color w:val="00B050"/>
        </w:rPr>
        <w:t>Especificação de Objetivos e Requisitos (EOR)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B050"/>
        </w:rPr>
      </w:pPr>
      <w:r>
        <w:rPr>
          <w:color w:val="00B050"/>
        </w:rPr>
        <w:t>Identificar um padrão de documento EOR;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B050"/>
        </w:rPr>
      </w:pPr>
      <w:r>
        <w:rPr>
          <w:color w:val="00B050"/>
        </w:rPr>
        <w:lastRenderedPageBreak/>
        <w:t>Localizar os resultados gerados para vincular ao padrão;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B050"/>
        </w:rPr>
      </w:pPr>
      <w:r>
        <w:rPr>
          <w:color w:val="00B050"/>
        </w:rPr>
        <w:t>Relatar os resultados gerados no documento;</w:t>
      </w:r>
    </w:p>
    <w:p w:rsidR="00A70F02" w:rsidRDefault="0029635D">
      <w:pPr>
        <w:numPr>
          <w:ilvl w:val="0"/>
          <w:numId w:val="1"/>
        </w:numPr>
        <w:ind w:hanging="359"/>
        <w:contextualSpacing/>
        <w:rPr>
          <w:color w:val="7030A0"/>
        </w:rPr>
      </w:pPr>
      <w:r>
        <w:rPr>
          <w:color w:val="7030A0"/>
        </w:rPr>
        <w:t>Implem</w:t>
      </w:r>
      <w:r>
        <w:rPr>
          <w:color w:val="7030A0"/>
        </w:rPr>
        <w:t>entação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7030A0"/>
        </w:rPr>
      </w:pPr>
      <w:r>
        <w:rPr>
          <w:color w:val="7030A0"/>
        </w:rPr>
        <w:t>Selecionar a ferramenta/framework de implementação;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7030A0"/>
        </w:rPr>
      </w:pPr>
      <w:r>
        <w:rPr>
          <w:color w:val="7030A0"/>
        </w:rPr>
        <w:t>Configurar framework;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7030A0"/>
        </w:rPr>
      </w:pPr>
      <w:r>
        <w:rPr>
          <w:color w:val="7030A0"/>
        </w:rPr>
        <w:t>Testar funcionamento;</w:t>
      </w:r>
    </w:p>
    <w:p w:rsidR="00A70F02" w:rsidRDefault="0029635D">
      <w:pPr>
        <w:numPr>
          <w:ilvl w:val="0"/>
          <w:numId w:val="1"/>
        </w:numPr>
        <w:ind w:hanging="359"/>
        <w:contextualSpacing/>
        <w:rPr>
          <w:color w:val="7030A0"/>
        </w:rPr>
      </w:pPr>
      <w:r>
        <w:rPr>
          <w:color w:val="7030A0"/>
        </w:rPr>
        <w:t>Gerenciar EuRecomendo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7030A0"/>
        </w:rPr>
      </w:pPr>
      <w:r>
        <w:rPr>
          <w:color w:val="7030A0"/>
        </w:rPr>
        <w:t>Lista de Atividades de Planejamento do gerenciamento do produto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7030A0"/>
        </w:rPr>
      </w:pPr>
      <w:r>
        <w:rPr>
          <w:color w:val="7030A0"/>
        </w:rPr>
        <w:t>Descrição da Lista de Atividades de Planejamento do gerenciamento do produto</w:t>
      </w:r>
    </w:p>
    <w:p w:rsidR="00A70F02" w:rsidRDefault="0029635D">
      <w:pPr>
        <w:numPr>
          <w:ilvl w:val="0"/>
          <w:numId w:val="1"/>
        </w:numPr>
        <w:ind w:hanging="359"/>
        <w:contextualSpacing/>
        <w:rPr>
          <w:color w:val="002060"/>
        </w:rPr>
      </w:pPr>
      <w:r>
        <w:rPr>
          <w:color w:val="002060"/>
        </w:rPr>
        <w:t>Definição do host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2060"/>
        </w:rPr>
      </w:pPr>
      <w:r>
        <w:rPr>
          <w:color w:val="002060"/>
        </w:rPr>
        <w:t>Identificar os serviços existentes;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2060"/>
        </w:rPr>
      </w:pPr>
      <w:r>
        <w:rPr>
          <w:color w:val="002060"/>
        </w:rPr>
        <w:t>Listar os serviços existentes;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2060"/>
        </w:rPr>
      </w:pPr>
      <w:r>
        <w:rPr>
          <w:color w:val="002060"/>
        </w:rPr>
        <w:t>Comparar os custos e as formas de pagamento;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002060"/>
        </w:rPr>
      </w:pPr>
      <w:r>
        <w:rPr>
          <w:color w:val="002060"/>
        </w:rPr>
        <w:t>Verificar a existência de suporte;</w:t>
      </w:r>
    </w:p>
    <w:p w:rsidR="00A70F02" w:rsidRDefault="0029635D">
      <w:pPr>
        <w:numPr>
          <w:ilvl w:val="0"/>
          <w:numId w:val="1"/>
        </w:numPr>
        <w:ind w:hanging="359"/>
        <w:contextualSpacing/>
        <w:rPr>
          <w:color w:val="385623"/>
        </w:rPr>
      </w:pPr>
      <w:r>
        <w:rPr>
          <w:color w:val="385623"/>
        </w:rPr>
        <w:t>Escolha dos me</w:t>
      </w:r>
      <w:r>
        <w:rPr>
          <w:color w:val="385623"/>
        </w:rPr>
        <w:t>ios de disponibilização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385623"/>
        </w:rPr>
      </w:pPr>
      <w:r>
        <w:rPr>
          <w:color w:val="385623"/>
        </w:rPr>
        <w:t>Identificar os meios de disponibilizar o produto;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385623"/>
        </w:rPr>
      </w:pPr>
      <w:r>
        <w:rPr>
          <w:color w:val="385623"/>
        </w:rPr>
        <w:t>Listar os meios de disponibilizar o produto;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385623"/>
        </w:rPr>
      </w:pPr>
      <w:r>
        <w:rPr>
          <w:color w:val="385623"/>
        </w:rPr>
        <w:t>Selecionar os meios de disponibilizar o produto;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385623"/>
        </w:rPr>
      </w:pPr>
      <w:r>
        <w:rPr>
          <w:color w:val="385623"/>
        </w:rPr>
        <w:t>Disponibilizar o produto;</w:t>
      </w:r>
    </w:p>
    <w:p w:rsidR="00A70F02" w:rsidRDefault="0029635D">
      <w:pPr>
        <w:numPr>
          <w:ilvl w:val="0"/>
          <w:numId w:val="1"/>
        </w:numPr>
        <w:ind w:hanging="359"/>
        <w:contextualSpacing/>
        <w:rPr>
          <w:color w:val="385623"/>
        </w:rPr>
      </w:pPr>
      <w:r>
        <w:rPr>
          <w:color w:val="385623"/>
        </w:rPr>
        <w:t>Publicidade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385623"/>
        </w:rPr>
      </w:pPr>
      <w:r>
        <w:rPr>
          <w:color w:val="385623"/>
        </w:rPr>
        <w:t>Identificação dos meios de publicidade disponíveis;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385623"/>
        </w:rPr>
      </w:pPr>
      <w:r>
        <w:rPr>
          <w:color w:val="385623"/>
        </w:rPr>
        <w:t>Listar os meios de publicidade disponíveis;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385623"/>
        </w:rPr>
      </w:pPr>
      <w:r>
        <w:rPr>
          <w:color w:val="385623"/>
        </w:rPr>
        <w:t>Selecionar os meios de publicidade disponíveis;</w:t>
      </w:r>
    </w:p>
    <w:p w:rsidR="00A70F02" w:rsidRDefault="0029635D">
      <w:pPr>
        <w:numPr>
          <w:ilvl w:val="1"/>
          <w:numId w:val="1"/>
        </w:numPr>
        <w:ind w:hanging="359"/>
        <w:contextualSpacing/>
        <w:rPr>
          <w:color w:val="385623"/>
        </w:rPr>
      </w:pPr>
      <w:r>
        <w:rPr>
          <w:color w:val="385623"/>
        </w:rPr>
        <w:t>Definir slogans para o produto;</w:t>
      </w:r>
    </w:p>
    <w:p w:rsidR="00A70F02" w:rsidRDefault="00A70F02"/>
    <w:tbl>
      <w:tblPr>
        <w:tblStyle w:val="a0"/>
        <w:tblW w:w="8675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38"/>
        <w:gridCol w:w="4678"/>
        <w:gridCol w:w="1559"/>
      </w:tblGrid>
      <w:tr w:rsidR="00A70F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438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A70F02" w:rsidRDefault="0029635D">
            <w:pPr>
              <w:jc w:val="center"/>
            </w:pPr>
            <w:r>
              <w:rPr>
                <w:b/>
              </w:rPr>
              <w:t>Aprovações</w:t>
            </w:r>
          </w:p>
        </w:tc>
        <w:tc>
          <w:tcPr>
            <w:tcW w:w="4678" w:type="dxa"/>
            <w:tcMar>
              <w:left w:w="28" w:type="dxa"/>
              <w:right w:w="0" w:type="dxa"/>
            </w:tcMar>
          </w:tcPr>
          <w:p w:rsidR="00A70F02" w:rsidRDefault="00A70F02">
            <w:pPr>
              <w:widowControl w:val="0"/>
              <w:spacing w:after="200" w:line="276" w:lineRule="auto"/>
            </w:pPr>
          </w:p>
        </w:tc>
        <w:tc>
          <w:tcPr>
            <w:tcW w:w="1559" w:type="dxa"/>
            <w:tcMar>
              <w:left w:w="28" w:type="dxa"/>
              <w:right w:w="0" w:type="dxa"/>
            </w:tcMar>
          </w:tcPr>
          <w:p w:rsidR="00A70F02" w:rsidRDefault="00A70F02">
            <w:pPr>
              <w:widowControl w:val="0"/>
              <w:spacing w:after="200" w:line="276" w:lineRule="auto"/>
            </w:pPr>
          </w:p>
        </w:tc>
      </w:tr>
      <w:tr w:rsidR="00A70F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2438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A70F02" w:rsidRDefault="0029635D">
            <w:pPr>
              <w:jc w:val="center"/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A70F02" w:rsidRDefault="0029635D">
            <w:pPr>
              <w:jc w:val="center"/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A70F02" w:rsidRDefault="0029635D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A70F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438" w:type="dxa"/>
            <w:tcMar>
              <w:left w:w="28" w:type="dxa"/>
              <w:right w:w="0" w:type="dxa"/>
            </w:tcMar>
            <w:vAlign w:val="center"/>
          </w:tcPr>
          <w:p w:rsidR="00A70F02" w:rsidRDefault="0029635D">
            <w:r>
              <w:t>Patrocinador do Projeto</w:t>
            </w:r>
          </w:p>
        </w:tc>
        <w:tc>
          <w:tcPr>
            <w:tcW w:w="4678" w:type="dxa"/>
            <w:tcMar>
              <w:left w:w="28" w:type="dxa"/>
              <w:right w:w="0" w:type="dxa"/>
            </w:tcMar>
            <w:vAlign w:val="center"/>
          </w:tcPr>
          <w:p w:rsidR="00A70F02" w:rsidRDefault="00A70F02"/>
        </w:tc>
        <w:tc>
          <w:tcPr>
            <w:tcW w:w="1559" w:type="dxa"/>
            <w:tcMar>
              <w:left w:w="28" w:type="dxa"/>
              <w:right w:w="0" w:type="dxa"/>
            </w:tcMar>
            <w:vAlign w:val="center"/>
          </w:tcPr>
          <w:p w:rsidR="00A70F02" w:rsidRDefault="00A70F02"/>
        </w:tc>
      </w:tr>
      <w:tr w:rsidR="00A70F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438" w:type="dxa"/>
            <w:tcMar>
              <w:left w:w="28" w:type="dxa"/>
              <w:right w:w="0" w:type="dxa"/>
            </w:tcMar>
            <w:vAlign w:val="center"/>
          </w:tcPr>
          <w:p w:rsidR="00A70F02" w:rsidRDefault="0029635D">
            <w:r>
              <w:t>Gerente do Projeto</w:t>
            </w:r>
          </w:p>
        </w:tc>
        <w:tc>
          <w:tcPr>
            <w:tcW w:w="4678" w:type="dxa"/>
            <w:tcMar>
              <w:left w:w="28" w:type="dxa"/>
              <w:right w:w="0" w:type="dxa"/>
            </w:tcMar>
            <w:vAlign w:val="center"/>
          </w:tcPr>
          <w:p w:rsidR="00A70F02" w:rsidRDefault="00A70F02"/>
        </w:tc>
        <w:tc>
          <w:tcPr>
            <w:tcW w:w="1559" w:type="dxa"/>
            <w:tcMar>
              <w:left w:w="28" w:type="dxa"/>
              <w:right w:w="0" w:type="dxa"/>
            </w:tcMar>
            <w:vAlign w:val="center"/>
          </w:tcPr>
          <w:p w:rsidR="00A70F02" w:rsidRDefault="00A70F02"/>
        </w:tc>
      </w:tr>
    </w:tbl>
    <w:p w:rsidR="00A70F02" w:rsidRDefault="00A70F02">
      <w:bookmarkStart w:id="0" w:name="h.gdqg8aenafft" w:colFirst="0" w:colLast="0"/>
      <w:bookmarkEnd w:id="0"/>
    </w:p>
    <w:p w:rsidR="00A70F02" w:rsidRDefault="0029635D">
      <w:r>
        <w:br w:type="page"/>
      </w:r>
    </w:p>
    <w:p w:rsidR="00A70F02" w:rsidRDefault="00A70F02">
      <w:bookmarkStart w:id="1" w:name="h.1cm40pbjpvqb" w:colFirst="0" w:colLast="0"/>
      <w:bookmarkEnd w:id="1"/>
    </w:p>
    <w:p w:rsidR="00A70F02" w:rsidRDefault="0029635D">
      <w:pPr>
        <w:widowControl w:val="0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Referências Bibliográficas:</w:t>
      </w:r>
    </w:p>
    <w:p w:rsidR="00A70F02" w:rsidRDefault="0029635D">
      <w:pPr>
        <w:widowControl w:val="0"/>
      </w:pPr>
      <w:r>
        <w:t xml:space="preserve">[1] Lista das Atividades, Escritório de Projetos: </w:t>
      </w:r>
      <w:hyperlink r:id="rId7">
        <w:r>
          <w:rPr>
            <w:color w:val="1155CC"/>
            <w:u w:val="single"/>
          </w:rPr>
          <w:t>http://escritoriodeprojetos.com.br/lista-das-atividades.aspx</w:t>
        </w:r>
      </w:hyperlink>
    </w:p>
    <w:p w:rsidR="00A70F02" w:rsidRDefault="00A70F02">
      <w:pPr>
        <w:widowControl w:val="0"/>
      </w:pPr>
      <w:bookmarkStart w:id="2" w:name="_GoBack"/>
      <w:bookmarkEnd w:id="2"/>
    </w:p>
    <w:sectPr w:rsidR="00A70F02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35D" w:rsidRDefault="0029635D">
      <w:r>
        <w:separator/>
      </w:r>
    </w:p>
  </w:endnote>
  <w:endnote w:type="continuationSeparator" w:id="0">
    <w:p w:rsidR="0029635D" w:rsidRDefault="0029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F02" w:rsidRDefault="00A70F02">
    <w:pPr>
      <w:widowControl w:val="0"/>
      <w:spacing w:after="200" w:line="276" w:lineRule="auto"/>
    </w:pPr>
  </w:p>
  <w:tbl>
    <w:tblPr>
      <w:tblStyle w:val="a2"/>
      <w:tblW w:w="1060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5301"/>
      <w:gridCol w:w="5302"/>
    </w:tblGrid>
    <w:tr w:rsidR="00A70F02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center"/>
      </w:trPr>
      <w:tc>
        <w:tcPr>
          <w:tcW w:w="5301" w:type="dxa"/>
          <w:tcMar>
            <w:left w:w="115" w:type="dxa"/>
            <w:right w:w="115" w:type="dxa"/>
          </w:tcMar>
          <w:vAlign w:val="center"/>
        </w:tcPr>
        <w:p w:rsidR="00A70F02" w:rsidRDefault="0029635D">
          <w:pPr>
            <w:widowControl w:val="0"/>
            <w:tabs>
              <w:tab w:val="center" w:pos="4252"/>
              <w:tab w:val="right" w:pos="8504"/>
            </w:tabs>
            <w:spacing w:before="120" w:after="120"/>
          </w:pPr>
          <w:r>
            <w:rPr>
              <w:color w:val="244061"/>
            </w:rPr>
            <w:t>Termo de Abertura do Projeto:</w:t>
          </w:r>
        </w:p>
        <w:p w:rsidR="00A70F02" w:rsidRDefault="0029635D">
          <w:pPr>
            <w:widowControl w:val="0"/>
            <w:tabs>
              <w:tab w:val="center" w:pos="4252"/>
              <w:tab w:val="right" w:pos="8504"/>
            </w:tabs>
            <w:spacing w:before="120" w:after="120"/>
          </w:pPr>
          <w:r>
            <w:rPr>
              <w:color w:val="244061"/>
            </w:rPr>
            <w:t>EuRecomendo</w:t>
          </w:r>
          <w:r w:rsidR="00756BA2">
            <w:rPr>
              <w:color w:val="244061"/>
            </w:rPr>
            <w:t>TI</w:t>
          </w:r>
        </w:p>
      </w:tc>
      <w:tc>
        <w:tcPr>
          <w:tcW w:w="5302" w:type="dxa"/>
          <w:tcMar>
            <w:left w:w="115" w:type="dxa"/>
            <w:right w:w="115" w:type="dxa"/>
          </w:tcMar>
          <w:vAlign w:val="center"/>
        </w:tcPr>
        <w:p w:rsidR="00A70F02" w:rsidRDefault="0029635D">
          <w:pPr>
            <w:tabs>
              <w:tab w:val="center" w:pos="4252"/>
              <w:tab w:val="right" w:pos="8504"/>
            </w:tabs>
            <w:spacing w:before="120" w:after="120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56BA2">
            <w:rPr>
              <w:noProof/>
            </w:rP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56BA2">
            <w:rPr>
              <w:noProof/>
            </w:rPr>
            <w:t>3</w:t>
          </w:r>
          <w:r>
            <w:fldChar w:fldCharType="end"/>
          </w:r>
        </w:p>
      </w:tc>
    </w:tr>
  </w:tbl>
  <w:p w:rsidR="00A70F02" w:rsidRDefault="00A70F02">
    <w:pP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35D" w:rsidRDefault="0029635D">
      <w:r>
        <w:separator/>
      </w:r>
    </w:p>
  </w:footnote>
  <w:footnote w:type="continuationSeparator" w:id="0">
    <w:p w:rsidR="0029635D" w:rsidRDefault="00296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F02" w:rsidRDefault="00A70F02">
    <w:pPr>
      <w:widowControl w:val="0"/>
      <w:spacing w:after="200" w:line="276" w:lineRule="auto"/>
    </w:pPr>
  </w:p>
  <w:tbl>
    <w:tblPr>
      <w:tblStyle w:val="a1"/>
      <w:tblW w:w="1040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1956"/>
      <w:gridCol w:w="6492"/>
      <w:gridCol w:w="1956"/>
    </w:tblGrid>
    <w:tr w:rsidR="00A70F02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60"/>
        <w:jc w:val="center"/>
      </w:trPr>
      <w:tc>
        <w:tcPr>
          <w:tcW w:w="1956" w:type="dxa"/>
          <w:tcMar>
            <w:left w:w="108" w:type="dxa"/>
            <w:right w:w="108" w:type="dxa"/>
          </w:tcMar>
          <w:vAlign w:val="center"/>
        </w:tcPr>
        <w:p w:rsidR="00A70F02" w:rsidRDefault="00A70F02">
          <w:pPr>
            <w:tabs>
              <w:tab w:val="center" w:pos="4252"/>
              <w:tab w:val="right" w:pos="8504"/>
            </w:tabs>
          </w:pPr>
        </w:p>
      </w:tc>
      <w:tc>
        <w:tcPr>
          <w:tcW w:w="6492" w:type="dxa"/>
          <w:tcMar>
            <w:left w:w="108" w:type="dxa"/>
            <w:right w:w="108" w:type="dxa"/>
          </w:tcMar>
          <w:vAlign w:val="center"/>
        </w:tcPr>
        <w:p w:rsidR="00A70F02" w:rsidRDefault="00756BA2">
          <w:pPr>
            <w:tabs>
              <w:tab w:val="center" w:pos="4252"/>
              <w:tab w:val="right" w:pos="8504"/>
            </w:tabs>
            <w:jc w:val="both"/>
          </w:pPr>
          <w:r>
            <w:rPr>
              <w:b/>
              <w:color w:val="244061"/>
            </w:rPr>
            <w:t>Lista das Atividades</w:t>
          </w:r>
        </w:p>
      </w:tc>
      <w:tc>
        <w:tcPr>
          <w:tcW w:w="1956" w:type="dxa"/>
          <w:tcMar>
            <w:left w:w="108" w:type="dxa"/>
            <w:right w:w="108" w:type="dxa"/>
          </w:tcMar>
          <w:vAlign w:val="center"/>
        </w:tcPr>
        <w:p w:rsidR="00A70F02" w:rsidRDefault="00A70F02">
          <w:pPr>
            <w:tabs>
              <w:tab w:val="center" w:pos="4320"/>
              <w:tab w:val="right" w:pos="8640"/>
            </w:tabs>
            <w:jc w:val="center"/>
          </w:pPr>
        </w:p>
      </w:tc>
    </w:tr>
    <w:tr w:rsidR="00A70F02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60"/>
        <w:jc w:val="center"/>
      </w:trPr>
      <w:tc>
        <w:tcPr>
          <w:tcW w:w="1956" w:type="dxa"/>
          <w:tcMar>
            <w:left w:w="108" w:type="dxa"/>
            <w:right w:w="108" w:type="dxa"/>
          </w:tcMar>
          <w:vAlign w:val="center"/>
        </w:tcPr>
        <w:p w:rsidR="00A70F02" w:rsidRDefault="00A70F02">
          <w:pPr>
            <w:tabs>
              <w:tab w:val="center" w:pos="4252"/>
              <w:tab w:val="right" w:pos="8504"/>
            </w:tabs>
            <w:jc w:val="both"/>
          </w:pPr>
        </w:p>
      </w:tc>
      <w:tc>
        <w:tcPr>
          <w:tcW w:w="6492" w:type="dxa"/>
          <w:tcMar>
            <w:left w:w="108" w:type="dxa"/>
            <w:right w:w="108" w:type="dxa"/>
          </w:tcMar>
          <w:vAlign w:val="center"/>
        </w:tcPr>
        <w:p w:rsidR="00A70F02" w:rsidRDefault="0029635D">
          <w:pPr>
            <w:tabs>
              <w:tab w:val="center" w:pos="4252"/>
              <w:tab w:val="right" w:pos="8504"/>
            </w:tabs>
            <w:jc w:val="both"/>
          </w:pPr>
          <w:r>
            <w:rPr>
              <w:b/>
              <w:color w:val="244061"/>
            </w:rPr>
            <w:t>EuRecomendo</w:t>
          </w:r>
          <w:r w:rsidR="00756BA2">
            <w:rPr>
              <w:b/>
              <w:color w:val="244061"/>
            </w:rPr>
            <w:t>TI</w:t>
          </w:r>
        </w:p>
      </w:tc>
      <w:tc>
        <w:tcPr>
          <w:tcW w:w="1956" w:type="dxa"/>
          <w:tcMar>
            <w:left w:w="108" w:type="dxa"/>
            <w:right w:w="108" w:type="dxa"/>
          </w:tcMar>
          <w:vAlign w:val="center"/>
        </w:tcPr>
        <w:p w:rsidR="00A70F02" w:rsidRDefault="00A70F02">
          <w:pPr>
            <w:tabs>
              <w:tab w:val="center" w:pos="4252"/>
              <w:tab w:val="right" w:pos="8504"/>
            </w:tabs>
            <w:jc w:val="both"/>
          </w:pPr>
        </w:p>
      </w:tc>
    </w:tr>
  </w:tbl>
  <w:p w:rsidR="00A70F02" w:rsidRDefault="00A70F02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91735"/>
    <w:multiLevelType w:val="multilevel"/>
    <w:tmpl w:val="0CE639FA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0F02"/>
    <w:rsid w:val="0029635D"/>
    <w:rsid w:val="00756BA2"/>
    <w:rsid w:val="00A7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CA5F"/>
  <w15:docId w15:val="{27860773-A51B-49C4-AB4D-376FF7E1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ind w:left="432" w:hanging="432"/>
      <w:outlineLvl w:val="0"/>
    </w:pPr>
    <w:rPr>
      <w:rFonts w:ascii="Cambria" w:eastAsia="Cambria" w:hAnsi="Cambria" w:cs="Cambria"/>
      <w:b/>
      <w:color w:val="365F91"/>
      <w:sz w:val="28"/>
      <w:szCs w:val="28"/>
      <w:u w:val="single"/>
    </w:rPr>
  </w:style>
  <w:style w:type="paragraph" w:styleId="Ttulo2">
    <w:name w:val="heading 2"/>
    <w:basedOn w:val="Normal"/>
    <w:next w:val="Normal"/>
    <w:pPr>
      <w:keepNext/>
      <w:keepLines/>
      <w:spacing w:before="200"/>
      <w:ind w:left="576" w:hanging="576"/>
      <w:outlineLvl w:val="1"/>
    </w:pPr>
    <w:rPr>
      <w:rFonts w:ascii="Cambria" w:eastAsia="Cambria" w:hAnsi="Cambria" w:cs="Cambria"/>
      <w:b/>
      <w:color w:val="244061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b/>
      <w:color w:val="243F60"/>
    </w:rPr>
  </w:style>
  <w:style w:type="paragraph" w:styleId="Ttulo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b/>
      <w:i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BA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6BA2"/>
  </w:style>
  <w:style w:type="paragraph" w:styleId="Rodap">
    <w:name w:val="footer"/>
    <w:basedOn w:val="Normal"/>
    <w:link w:val="RodapChar"/>
    <w:uiPriority w:val="99"/>
    <w:unhideWhenUsed/>
    <w:rsid w:val="00756BA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6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lista-das-atividade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458</Words>
  <Characters>2477</Characters>
  <Application>Microsoft Office Word</Application>
  <DocSecurity>0</DocSecurity>
  <Lines>20</Lines>
  <Paragraphs>5</Paragraphs>
  <ScaleCrop>false</ScaleCrop>
  <Company>Microsoft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dos Santos Figueredo</cp:lastModifiedBy>
  <cp:revision>2</cp:revision>
  <dcterms:created xsi:type="dcterms:W3CDTF">2016-04-21T23:01:00Z</dcterms:created>
  <dcterms:modified xsi:type="dcterms:W3CDTF">2016-04-21T23:04:00Z</dcterms:modified>
</cp:coreProperties>
</file>