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2756"/>
          <w:spacing w:val="0"/>
          <w:position w:val="0"/>
          <w:sz w:val="48"/>
          <w:shd w:fill="auto" w:val="clear"/>
        </w:rPr>
        <w:t xml:space="preserve">Procedimiento de salidas WSSurveys</w:t>
      </w:r>
      <w:r>
        <w:rPr>
          <w:rFonts w:ascii="Calibri" w:hAnsi="Calibri" w:cs="Calibri" w:eastAsia="Calibri"/>
          <w:b/>
          <w:i/>
          <w:color w:val="366091"/>
          <w:spacing w:val="0"/>
          <w:position w:val="0"/>
          <w:sz w:val="4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077" w:dyaOrig="3077">
          <v:rect xmlns:o="urn:schemas-microsoft-com:office:office" xmlns:v="urn:schemas-microsoft-com:vml" id="rectole0000000000" style="width:153.850000pt;height:153.8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  <w:t xml:space="preserve">Identificación del Proyecto:</w:t>
      </w:r>
    </w:p>
    <w:tbl>
      <w:tblPr>
        <w:tblInd w:w="50" w:type="dxa"/>
      </w:tblPr>
      <w:tblGrid>
        <w:gridCol w:w="491"/>
        <w:gridCol w:w="2272"/>
        <w:gridCol w:w="6194"/>
      </w:tblGrid>
      <w:tr>
        <w:trPr>
          <w:trHeight w:val="300" w:hRule="auto"/>
          <w:jc w:val="left"/>
        </w:trPr>
        <w:tc>
          <w:tcPr>
            <w:tcW w:w="49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17365d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Cliente</w:t>
            </w:r>
          </w:p>
        </w:tc>
        <w:tc>
          <w:tcPr>
            <w:tcW w:w="619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11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A"/>
                <w:spacing w:val="0"/>
                <w:position w:val="0"/>
                <w:sz w:val="22"/>
                <w:shd w:fill="auto" w:val="clear"/>
              </w:rPr>
              <w:t xml:space="preserve">Konecta</w:t>
            </w:r>
          </w:p>
        </w:tc>
      </w:tr>
      <w:tr>
        <w:trPr>
          <w:trHeight w:val="300" w:hRule="auto"/>
          <w:jc w:val="left"/>
        </w:trPr>
        <w:tc>
          <w:tcPr>
            <w:tcW w:w="49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17365d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Radicado SS</w:t>
            </w:r>
          </w:p>
        </w:tc>
        <w:tc>
          <w:tcPr>
            <w:tcW w:w="619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11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IASF-432</w:t>
            </w:r>
          </w:p>
        </w:tc>
      </w:tr>
      <w:tr>
        <w:trPr>
          <w:trHeight w:val="300" w:hRule="auto"/>
          <w:jc w:val="left"/>
        </w:trPr>
        <w:tc>
          <w:tcPr>
            <w:tcW w:w="49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17365d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Nombre de Proyecto</w:t>
            </w:r>
          </w:p>
        </w:tc>
        <w:tc>
          <w:tcPr>
            <w:tcW w:w="619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11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Modificar JDBC WSINTEGRADOR ENCUESTA token y cambio a post</w:t>
            </w:r>
          </w:p>
        </w:tc>
      </w:tr>
      <w:tr>
        <w:trPr>
          <w:trHeight w:val="300" w:hRule="auto"/>
          <w:jc w:val="left"/>
        </w:trPr>
        <w:tc>
          <w:tcPr>
            <w:tcW w:w="49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17365d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Realizado por</w:t>
            </w:r>
          </w:p>
        </w:tc>
        <w:tc>
          <w:tcPr>
            <w:tcW w:w="619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11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A"/>
                <w:spacing w:val="0"/>
                <w:position w:val="0"/>
                <w:sz w:val="22"/>
                <w:shd w:fill="auto" w:val="clear"/>
              </w:rPr>
              <w:t xml:space="preserve">Hernando Luis Hernandez Perez</w:t>
            </w:r>
          </w:p>
        </w:tc>
      </w:tr>
      <w:tr>
        <w:trPr>
          <w:trHeight w:val="300" w:hRule="auto"/>
          <w:jc w:val="left"/>
        </w:trPr>
        <w:tc>
          <w:tcPr>
            <w:tcW w:w="49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17365d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 de Elaboración</w:t>
            </w:r>
          </w:p>
        </w:tc>
        <w:tc>
          <w:tcPr>
            <w:tcW w:w="6194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11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A"/>
                <w:spacing w:val="0"/>
                <w:position w:val="0"/>
                <w:sz w:val="22"/>
                <w:shd w:fill="auto" w:val="clear"/>
              </w:rPr>
              <w:t xml:space="preserve">06/09/2023</w:t>
            </w:r>
          </w:p>
        </w:tc>
      </w:tr>
    </w:tbl>
    <w:p>
      <w:pPr>
        <w:keepNext w:val="true"/>
        <w:keepLines w:val="true"/>
        <w:suppressAutoHyphens w:val="true"/>
        <w:spacing w:before="200" w:after="0" w:line="276"/>
        <w:ind w:right="0" w:left="0" w:firstLine="0"/>
        <w:jc w:val="both"/>
        <w:rPr>
          <w:rFonts w:ascii="Cambria" w:hAnsi="Cambria" w:cs="Cambria" w:eastAsia="Cambria"/>
          <w:b/>
          <w:color w:val="365F91"/>
          <w:spacing w:val="0"/>
          <w:position w:val="0"/>
          <w:sz w:val="24"/>
          <w:shd w:fill="auto" w:val="clear"/>
        </w:rPr>
      </w:pPr>
    </w:p>
    <w:tbl>
      <w:tblPr>
        <w:tblInd w:w="50" w:type="dxa"/>
      </w:tblPr>
      <w:tblGrid>
        <w:gridCol w:w="491"/>
        <w:gridCol w:w="2272"/>
        <w:gridCol w:w="6215"/>
      </w:tblGrid>
      <w:tr>
        <w:trPr>
          <w:trHeight w:val="310" w:hRule="auto"/>
          <w:jc w:val="left"/>
        </w:trPr>
        <w:tc>
          <w:tcPr>
            <w:tcW w:w="49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17365d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Fecha programada</w:t>
            </w:r>
          </w:p>
        </w:tc>
        <w:tc>
          <w:tcPr>
            <w:tcW w:w="6215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11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25/09/2023</w:t>
            </w:r>
          </w:p>
        </w:tc>
      </w:tr>
      <w:tr>
        <w:trPr>
          <w:trHeight w:val="300" w:hRule="auto"/>
          <w:jc w:val="left"/>
        </w:trPr>
        <w:tc>
          <w:tcPr>
            <w:tcW w:w="49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17365d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RFC</w:t>
            </w:r>
          </w:p>
        </w:tc>
        <w:tc>
          <w:tcPr>
            <w:tcW w:w="6215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A"/>
                <w:spacing w:val="0"/>
                <w:position w:val="0"/>
                <w:sz w:val="22"/>
                <w:shd w:fill="auto" w:val="clear"/>
              </w:rPr>
              <w:t xml:space="preserve">  </w:t>
            </w:r>
          </w:p>
        </w:tc>
      </w:tr>
      <w:tr>
        <w:trPr>
          <w:trHeight w:val="300" w:hRule="auto"/>
          <w:jc w:val="left"/>
        </w:trPr>
        <w:tc>
          <w:tcPr>
            <w:tcW w:w="49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17365d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Hora programada</w:t>
            </w:r>
          </w:p>
        </w:tc>
        <w:tc>
          <w:tcPr>
            <w:tcW w:w="6215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11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15:00</w:t>
            </w:r>
          </w:p>
        </w:tc>
      </w:tr>
      <w:tr>
        <w:trPr>
          <w:trHeight w:val="300" w:hRule="auto"/>
          <w:jc w:val="left"/>
        </w:trPr>
        <w:tc>
          <w:tcPr>
            <w:tcW w:w="491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17365d" w:val="clear"/>
            <w:tcMar>
              <w:left w:w="10" w:type="dxa"/>
              <w:right w:w="10" w:type="dxa"/>
            </w:tcMar>
            <w:vAlign w:val="top"/>
          </w:tcPr>
          <w:p>
            <w:pPr>
              <w:suppressAutoHyphens w:val="true"/>
              <w:spacing w:before="0" w:after="0" w:line="276"/>
              <w:ind w:right="0" w:left="708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2272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center"/>
          </w:tcPr>
          <w:p>
            <w:pPr>
              <w:suppressAutoHyphens w:val="true"/>
              <w:spacing w:before="0" w:after="0" w:line="276"/>
              <w:ind w:right="0" w:left="0" w:firstLine="0"/>
              <w:jc w:val="both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Ciudad de instalación</w:t>
            </w:r>
          </w:p>
        </w:tc>
        <w:tc>
          <w:tcPr>
            <w:tcW w:w="6215" w:type="dxa"/>
            <w:tcBorders>
              <w:top w:val="single" w:color="00000a" w:sz="4"/>
              <w:left w:val="single" w:color="000000" w:sz="4"/>
              <w:bottom w:val="single" w:color="00000a" w:sz="4"/>
              <w:right w:val="single" w:color="00000a" w:sz="4"/>
            </w:tcBorders>
            <w:shd w:color="auto" w:fill="ffffff" w:val="clear"/>
            <w:tcMar>
              <w:left w:w="10" w:type="dxa"/>
              <w:right w:w="10" w:type="dxa"/>
            </w:tcMar>
            <w:vAlign w:val="bottom"/>
          </w:tcPr>
          <w:p>
            <w:pPr>
              <w:suppressAutoHyphens w:val="true"/>
              <w:spacing w:before="0" w:after="0" w:line="276"/>
              <w:ind w:right="0" w:left="0" w:firstLine="110"/>
              <w:jc w:val="both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i/>
                <w:color w:val="00000A"/>
                <w:spacing w:val="0"/>
                <w:position w:val="0"/>
                <w:sz w:val="22"/>
                <w:shd w:fill="auto" w:val="clear"/>
              </w:rPr>
              <w:t xml:space="preserve">Medellín</w:t>
            </w:r>
          </w:p>
        </w:tc>
      </w:tr>
    </w:tbl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44"/>
        </w:numPr>
        <w:tabs>
          <w:tab w:val="left" w:pos="840" w:leader="none"/>
        </w:tabs>
        <w:spacing w:before="0" w:after="0" w:line="240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  <w:t xml:space="preserve">Artefactos involucrados: </w:t>
      </w:r>
    </w:p>
    <w:p>
      <w:pPr>
        <w:numPr>
          <w:ilvl w:val="0"/>
          <w:numId w:val="44"/>
        </w:numPr>
        <w:tabs>
          <w:tab w:val="left" w:pos="840" w:leader="none"/>
        </w:tabs>
        <w:spacing w:before="0" w:after="0" w:line="240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WSKonectaSurveys.war</w:t>
      </w:r>
    </w:p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  <w:t xml:space="preserve">WSKonectaSurveys.war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  <w:t xml:space="preserve">Preparación de ambiente: </w:t>
      </w:r>
    </w:p>
    <w:p>
      <w:pPr>
        <w:numPr>
          <w:ilvl w:val="0"/>
          <w:numId w:val="47"/>
        </w:numPr>
        <w:tabs>
          <w:tab w:val="left" w:pos="840" w:leader="none"/>
        </w:tabs>
        <w:spacing w:before="0" w:after="0" w:line="240"/>
        <w:ind w:right="0" w:left="840" w:hanging="420"/>
        <w:jc w:val="left"/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Versión JDK: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11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  <w:t xml:space="preserve">WSKonectaSurveys.war</w:t>
      </w:r>
    </w:p>
    <w:p>
      <w:pPr>
        <w:spacing w:before="0" w:after="0" w:line="240"/>
        <w:ind w:right="0" w:left="720" w:firstLine="708"/>
        <w:jc w:val="left"/>
        <w:rPr>
          <w:rFonts w:ascii="Times New Roman" w:hAnsi="Times New Roman" w:cs="Times New Roman" w:eastAsia="Times New Roman"/>
          <w:i/>
          <w:color w:val="000000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i/>
          <w:color w:val="000000"/>
          <w:spacing w:val="0"/>
          <w:position w:val="0"/>
          <w:sz w:val="22"/>
          <w:shd w:fill="auto" w:val="clear"/>
        </w:rPr>
        <w:t xml:space="preserve">Principal: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2"/>
          <w:shd w:fill="auto" w:val="clear"/>
        </w:rPr>
        <w:t xml:space="preserve">172.20.111.80: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8445</w:t>
      </w:r>
    </w:p>
    <w:p>
      <w:pPr>
        <w:spacing w:before="0" w:after="200" w:line="240"/>
        <w:ind w:right="0" w:left="0" w:firstLine="708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000000"/>
          <w:spacing w:val="0"/>
          <w:position w:val="0"/>
          <w:sz w:val="22"/>
          <w:shd w:fill="auto" w:val="clear"/>
        </w:rPr>
        <w:t xml:space="preserve">Contingencia: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 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172.20.73.69:8445</w:t>
      </w:r>
    </w:p>
    <w:p>
      <w:pPr>
        <w:numPr>
          <w:ilvl w:val="0"/>
          <w:numId w:val="52"/>
        </w:numPr>
        <w:tabs>
          <w:tab w:val="left" w:pos="840" w:leader="none"/>
        </w:tabs>
        <w:spacing w:before="0" w:after="0" w:line="240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Ruta de Bitbucket: </w:t>
      </w:r>
    </w:p>
    <w:p>
      <w:pPr>
        <w:numPr>
          <w:ilvl w:val="0"/>
          <w:numId w:val="52"/>
        </w:numPr>
        <w:tabs>
          <w:tab w:val="left" w:pos="840" w:leader="none"/>
        </w:tabs>
        <w:spacing w:before="0" w:after="0" w:line="240"/>
        <w:ind w:right="0" w:left="840" w:hanging="42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2">
        <w:r>
          <w:rPr>
            <w:rFonts w:ascii="Calibri" w:hAnsi="Calibri" w:cs="Calibri" w:eastAsia="Calibri"/>
            <w:b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https://bitbucket.org/grupokonecta/ivr-konecta-webservices-wskonectasurveys/src/IASF-432/Documentos/salida_pdn.zip</w:t>
        </w:r>
      </w:hyperlink>
    </w:p>
    <w:p>
      <w:p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  <w:t xml:space="preserve">Pasos de instalación:</w:t>
      </w:r>
    </w:p>
    <w:p>
      <w:pPr>
        <w:numPr>
          <w:ilvl w:val="0"/>
          <w:numId w:val="55"/>
        </w:num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Ingresar al Tomcat de los servidores indicados.</w:t>
      </w:r>
    </w:p>
    <w:p>
      <w:pPr>
        <w:numPr>
          <w:ilvl w:val="0"/>
          <w:numId w:val="55"/>
        </w:num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Descargar el archivo involucrado (Disponible en la ruta de Git).</w:t>
      </w:r>
    </w:p>
    <w:p>
      <w:pPr>
        <w:numPr>
          <w:ilvl w:val="0"/>
          <w:numId w:val="55"/>
        </w:num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Ingresar al manager del Tomcat.</w:t>
      </w:r>
    </w:p>
    <w:p>
      <w:pPr>
        <w:numPr>
          <w:ilvl w:val="0"/>
          <w:numId w:val="55"/>
        </w:num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Desplegar el archivo.war.</w:t>
      </w:r>
    </w:p>
    <w:p>
      <w:pPr>
        <w:numPr>
          <w:ilvl w:val="0"/>
          <w:numId w:val="55"/>
        </w:numPr>
        <w:suppressAutoHyphens w:val="true"/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Ingresar a </w:t>
      </w:r>
      <w:r>
        <w:rPr>
          <w:rFonts w:ascii="Cambria" w:hAnsi="Cambria" w:cs="Cambria" w:eastAsia="Cambria"/>
          <w:color w:val="auto"/>
          <w:spacing w:val="0"/>
          <w:position w:val="0"/>
          <w:sz w:val="20"/>
          <w:shd w:fill="auto" w:val="clear"/>
        </w:rPr>
        <w:t xml:space="preserve"> </w:t>
      </w:r>
      <w:r>
        <w:rPr>
          <w:rFonts w:ascii="Cambria" w:hAnsi="Cambria" w:cs="Cambria" w:eastAsia="Cambria"/>
          <w:color w:val="000000"/>
          <w:spacing w:val="0"/>
          <w:position w:val="0"/>
          <w:sz w:val="20"/>
          <w:shd w:fill="auto" w:val="clear"/>
        </w:rPr>
        <w:t xml:space="preserve">/srv/apache-tomcat-9-8445/webapps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/WSKonectaSurveys/WEB-INF/classes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Agregar los valores al properties de las siguientes variables: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SPRING.DATASOURCE.USERNAME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SPRING.DATASOURCE.PASSWORD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SPRING.JWT.USER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SPRING.JWT.KEY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SPRING.JWT.PASSWORD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</w:p>
    <w:p>
      <w:pPr>
        <w:numPr>
          <w:ilvl w:val="0"/>
          <w:numId w:val="58"/>
        </w:numPr>
        <w:spacing w:before="0" w:after="0" w:line="240"/>
        <w:ind w:right="0" w:left="42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Validar el funcionamiento.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002756"/>
          <w:spacing w:val="0"/>
          <w:position w:val="0"/>
          <w:sz w:val="28"/>
          <w:shd w:fill="auto" w:val="clear"/>
        </w:rPr>
        <w:t xml:space="preserve">Proceso de devolución: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aplica por ser un desarrollo nuevo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44">
    <w:abstractNumId w:val="24"/>
  </w:num>
  <w:num w:numId="47">
    <w:abstractNumId w:val="18"/>
  </w:num>
  <w:num w:numId="52">
    <w:abstractNumId w:val="12"/>
  </w:num>
  <w:num w:numId="55">
    <w:abstractNumId w:val="6"/>
  </w:num>
  <w:num w:numId="5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numbering.xml" Id="docRId3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bitbucket.org/grupokonecta/ivr-konecta-webservices-wskonectasurveys/src/IASF-432/Documentos/salida_pdn.zip" Id="docRId2" Type="http://schemas.openxmlformats.org/officeDocument/2006/relationships/hyperlink" /><Relationship Target="styles.xml" Id="docRId4" Type="http://schemas.openxmlformats.org/officeDocument/2006/relationships/styles" /></Relationships>
</file>