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SZÁLLÍTÁSI SZERZŐDÉS</w:t>
      </w:r>
    </w:p>
    <w:p>
      <w:r>
        <w:t>Szerződésszám: ML-2026-001</w:t>
        <w:br/>
        <w:t>Aláírás: 2026.03.10</w:t>
      </w:r>
    </w:p>
    <w:p>
      <w:r>
        <w:t>Felek: GlobalCorp Ltd. és Magyar Ipari Park Zrt.</w:t>
      </w:r>
    </w:p>
    <w:p>
      <w:r>
        <w:t>Hatály: 2026.04.01 -- 2027.03.31</w:t>
        <w:br/>
        <w:t>Érték: 450 000 EUR</w:t>
      </w:r>
    </w:p>
    <w:p>
      <w:r>
        <w:t>Szállítás: CIP Budapest (Incoterms 2020).</w:t>
        <w:br/>
        <w:t>Felmondás: 90 nappal előre.</w:t>
        <w:br/>
        <w:t>Irányadó jog: magyar.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