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KERETSZERZŐDÉS</w:t>
      </w:r>
    </w:p>
    <w:p>
      <w:r>
        <w:t>Felek: Müller-Bauer Kft. (adószám: 31415929-2-42) mint Szolgáltató, és DataPharm Kft. (adószám: 98765434-2-41) mint Megrendelő.</w:t>
      </w:r>
    </w:p>
    <w:p>
      <w:r>
        <w:t>Hatály kezdete: 2026.01.01</w:t>
        <w:br/>
        <w:t>Lejárat: 2028.12.31</w:t>
      </w:r>
    </w:p>
    <w:p>
      <w:pPr>
        <w:pStyle w:val="Heading1"/>
      </w:pPr>
      <w:r>
        <w:t>Tárgy</w:t>
      </w:r>
    </w:p>
    <w:p>
      <w:r>
        <w:t>IT support keretmegállapodás (monitoring, incidenskezelés 24/7, patch management, biztonsági frissítések). Egyedi munkák 28 000 Ft + ÁFA óradíj alapján.</w:t>
      </w:r>
    </w:p>
    <w:p>
      <w:pPr>
        <w:pStyle w:val="Heading1"/>
      </w:pPr>
      <w:r>
        <w:t>SLA</w:t>
      </w:r>
    </w:p>
    <w:p>
      <w:r>
        <w:t>Rendelkezésre állás: 99.5% havi.</w:t>
        <w:br/>
        <w:t>Reakcióidő (P1): 30 perc.</w:t>
        <w:br/>
        <w:t>Megoldási idő (P1): 4 munkaóra.</w:t>
        <w:br/>
        <w:t>SLA-sértés kötbére: az érintett havi keret 200%-a (piaci normán IT/SaaS szektorban).</w:t>
      </w:r>
    </w:p>
    <w:p>
      <w:pPr>
        <w:pStyle w:val="Heading1"/>
      </w:pPr>
      <w:r>
        <w:t>Felmondás</w:t>
      </w:r>
    </w:p>
    <w:p>
      <w:r>
        <w:t>60 napos felmondási idő. Súlyos szerződésszegés: azonnali hatályú felmondás 14 napos póthatáridővel.</w:t>
      </w:r>
    </w:p>
    <w:p>
      <w:pPr>
        <w:pStyle w:val="Heading1"/>
      </w:pPr>
      <w:r>
        <w:t>Titoktartás</w:t>
      </w:r>
    </w:p>
    <w:p>
      <w:r>
        <w:t>5 év bizalmas kezelés. Megsértés esetén 10 000 000 Ft kötbér.</w:t>
      </w:r>
    </w:p>
    <w:p>
      <w:pPr>
        <w:pStyle w:val="Heading1"/>
      </w:pPr>
      <w:r>
        <w:t>GDPR 28. cikk</w:t>
      </w:r>
    </w:p>
    <w:p>
      <w:r>
        <w:t>Szolgáltató mint adatfeldolgozó. Tárgy: rendszer-naplók infrastruktúra-felügyelete. Harmadik országba adattovábbítás nincs. Audit-jog évente. ISO 27001 tanúsítvány.</w:t>
      </w:r>
    </w:p>
    <w:p>
      <w:pPr>
        <w:pStyle w:val="Heading1"/>
      </w:pPr>
      <w:r>
        <w:t>Irányadó jog</w:t>
      </w:r>
    </w:p>
    <w:p>
      <w:r>
        <w:t>Magyar Ptk. Fővárosi Törvényszék kizárólagos illetékessége.</w:t>
      </w:r>
    </w:p>
    <w:p>
      <w:pPr>
        <w:pStyle w:val="Heading1"/>
      </w:pPr>
      <w:r>
        <w:t>Fizetés</w:t>
      </w:r>
    </w:p>
    <w:p>
      <w:r>
        <w:t>Havi keret: 1 800 000 Ft + 27% ÁFA, 30 napos fizetési határidő.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