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ADATFELDOLGOZÁSI SZERZŐDÉS (DPA)</w:t>
      </w:r>
    </w:p>
    <w:p>
      <w:r>
        <w:t>Felek: MediCare Kft. (adószám: 77889902-2-13) mint Adatkezelő, és CleanLaw Bt. (adószám: 44556679-2-41) mint Adatfeldolgozó</w:t>
      </w:r>
    </w:p>
    <w:p>
      <w:r>
        <w:t>Hatály: 2026.04.01 -- 2027.04.01</w:t>
      </w:r>
    </w:p>
    <w:p>
      <w:r>
        <w:t>GDPR 28. cikk teljes szabályozás:</w:t>
        <w:br/>
        <w:t>(a) Tárgy és időtartam</w:t>
        <w:br/>
        <w:t>(b) Adatkezelés jellege/célja</w:t>
        <w:br/>
        <w:t>(c) Adat-típus</w:t>
        <w:br/>
        <w:t>(d) Érintettek köre</w:t>
        <w:br/>
        <w:t>(e) Adatkezelő jogai</w:t>
        <w:br/>
        <w:t>(f) Csak írásbeli utasítás</w:t>
        <w:br/>
        <w:t>(g) Titoktartás</w:t>
        <w:br/>
        <w:t>(h) Biztonsági intézkedések (GDPR 32.)</w:t>
        <w:br/>
        <w:t>(i) Al-adatfeldolgozó</w:t>
        <w:br/>
        <w:t>(j) Érintetti jogok segítése</w:t>
        <w:br/>
        <w:t>(k) Adattörlés vagy visszaszolgáltatás</w:t>
      </w:r>
    </w:p>
    <w:p>
      <w:r>
        <w:t>Irányadó jog: Info tv. + GDPR.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