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SZOFTVERSZOLGÁLTATÁSI SZERZŐDÉS</w:t>
      </w:r>
    </w:p>
    <w:p>
      <w:r>
        <w:t>Felek: DataVendor Kft. (adószám: 99001124-2-42) és GlobalCorp Zrt. (adószám: 33445568-2-42)</w:t>
      </w:r>
    </w:p>
    <w:p>
      <w:r>
        <w:t>Hatály kezdete: 2026.03.15</w:t>
        <w:br/>
        <w:t>Lejárat: 2027.03.15</w:t>
        <w:br/>
        <w:t>Havi díj: 3 500 000 Ft + 27% ÁFA</w:t>
      </w:r>
    </w:p>
    <w:p>
      <w:r>
        <w:t>Change of control: 25% feletti tulajdonosi változás esetén azonnali felmondás + teljes éves díj (42 000 000 Ft) kötbér.</w:t>
      </w:r>
    </w:p>
    <w:p>
      <w:r>
        <w:t>Versenytilalom: 5 év a megszűnés után.</w:t>
      </w:r>
    </w:p>
    <w:p>
      <w:r>
        <w:t>Automatikus megújulás: 3 év meghosszabbítás 90 napos felmondási határidővel.</w:t>
      </w:r>
    </w:p>
    <w:p>
      <w:r>
        <w:t>Kötbér: SLA-hiányonként 200 000 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