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60"/>
        <w:jc w:val="center"/>
      </w:pPr>
      <w:r>
        <w:rPr>
          <w:rFonts w:ascii="Arial" w:cs="Arial" w:eastAsia="Arial" w:hAnsi="Arial"/>
          <w:b/>
          <w:bCs/>
          <w:color w:val="1A2744"/>
          <w:sz w:val="56"/>
          <w:szCs w:val="56"/>
        </w:rPr>
        <w:t xml:space="preserve">IMPLEMENTATION APPROACH</w:t>
      </w:r>
    </w:p>
    <w:p>
      <w:pPr>
        <w:spacing w:after="60"/>
        <w:jc w:val="center"/>
      </w:pPr>
      <w:r>
        <w:rPr>
          <w:rFonts w:ascii="Arial" w:cs="Arial" w:eastAsia="Arial" w:hAnsi="Arial"/>
          <w:color w:val="3574D4"/>
          <w:sz w:val="36"/>
          <w:szCs w:val="36"/>
        </w:rPr>
        <w:t xml:space="preserve">AI GOSU CODING ASSISTANT</w:t>
      </w:r>
    </w:p>
    <w:p>
      <w:pPr>
        <w:spacing w:after="40"/>
        <w:jc w:val="center"/>
      </w:pPr>
      <w:r>
        <w:rPr>
          <w:rFonts w:ascii="Arial" w:cs="Arial" w:eastAsia="Arial" w:hAnsi="Arial"/>
          <w:color w:val="5A6778"/>
          <w:sz w:val="26"/>
          <w:szCs w:val="26"/>
        </w:rPr>
        <w:t xml:space="preserve">IntelliJ IDEA Plugin  |  Guidewire InsuranceSuite</w:t>
      </w:r>
    </w:p>
    <w:p>
      <w:pPr>
        <w:pBdr>
          <w:bottom w:val="single" w:color="3574D4" w:sz="6" w:space="1"/>
        </w:pBdr>
        <w:spacing w:after="400"/>
        <w:jc w:val="center"/>
      </w:pPr>
    </w:p>
    <w:p>
      <w:pPr>
        <w:spacing w:after="200"/>
      </w:pPr>
    </w:p>
    <w:p>
      <w:pPr>
        <w:spacing w:after="80"/>
        <w:jc w:val="center"/>
      </w:pPr>
      <w:r>
        <w:rPr>
          <w:rFonts w:ascii="Arial" w:cs="Arial" w:eastAsia="Arial" w:hAnsi="Arial"/>
          <w:color w:val="5A6778"/>
          <w:sz w:val="22"/>
          <w:szCs w:val="22"/>
        </w:rPr>
        <w:t xml:space="preserve">Built on AI Governance Framework v1.0</w:t>
      </w:r>
    </w:p>
    <w:p>
      <w:pPr>
        <w:spacing w:after="80"/>
        <w:jc w:val="center"/>
      </w:pPr>
      <w:r>
        <w:rPr>
          <w:rFonts w:ascii="Arial" w:cs="Arial" w:eastAsia="Arial" w:hAnsi="Arial"/>
          <w:color w:val="2B6CB0"/>
          <w:sz w:val="22"/>
          <w:szCs w:val="22"/>
        </w:rPr>
        <w:t xml:space="preserve">PolicyCenter  •  ClaimCenter  •  BillingCenter  •  Gosu  •  Integrations</w:t>
      </w:r>
    </w:p>
    <w:p>
      <w:pPr>
        <w:spacing w:after="200"/>
      </w:pPr>
    </w:p>
    <w:p>
      <w:pPr>
        <w:spacing w:after="200"/>
      </w:pPr>
    </w:p>
    <w:p>
      <w:pPr>
        <w:spacing w:after="80"/>
        <w:jc w:val="center"/>
      </w:pPr>
      <w:r>
        <w:rPr>
          <w:rFonts w:ascii="Arial" w:cs="Arial" w:eastAsia="Arial" w:hAnsi="Arial"/>
          <w:b/>
          <w:bCs/>
          <w:color w:val="C53030"/>
          <w:sz w:val="22"/>
          <w:szCs w:val="22"/>
        </w:rPr>
        <w:t xml:space="preserve">CONFIDENTIAL — CLIENT DELIVERABLE</w:t>
      </w:r>
    </w:p>
    <w:p>
      <w:pPr>
        <w:jc w:val="center"/>
      </w:pPr>
      <w:r>
        <w:rPr>
          <w:rFonts w:ascii="Arial" w:cs="Arial" w:eastAsia="Arial" w:hAnsi="Arial"/>
          <w:color w:val="5A6778"/>
          <w:sz w:val="22"/>
          <w:szCs w:val="22"/>
        </w:rPr>
        <w:t xml:space="preserve">Version 1.0  |  March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This document provides the detailed implementation approach for building an AI-powered Gosu Coding Assistant as an IntelliJ IDEA plugin for Guidewire InsuranceSuite development. The solution integrates Claude Code agents directly into the developer’s IDE, providing intelligent code generation, completion, refactoring, and testing capabilities while enforcing all governance controls defined in the AI Governance Framework v1.0.</w:t>
      </w:r>
    </w:p>
    <w:p>
      <w:pPr>
        <w:spacing w:after="160"/>
      </w:pPr>
      <w:r>
        <w:t xml:space="preserve">The implementation follows a phased approach across four delivery phases over 16 weeks, culminating in a production-ready IntelliJ plugin that accelerates Guidewire development while maintaining full compliance with data privacy, code quality, IP protection, and regulatory requirements.</w:t>
      </w:r>
    </w:p>
    <w:p>
      <w:pPr>
        <w:spacing w:after="200"/>
      </w:pPr>
    </w:p>
    <w:p>
      <w:pPr>
        <w:pStyle w:val="Heading2"/>
      </w:pPr>
      <w:r>
        <w:t xml:space="preserve">1.1 Solution Vision</w:t>
      </w:r>
    </w:p>
    <w:p>
      <w:pPr>
        <w:pBdr>
          <w:left w:val="single" w:color="3574D4" w:sz="16" w:space="8"/>
        </w:pBdr>
        <w:shd w:fill="EBF2FC" w:val="clear"/>
        <w:spacing w:before="120" w:after="200"/>
        <w:ind w:left="360" w:right="360"/>
      </w:pPr>
      <w:r>
        <w:rPr>
          <w:rFonts w:ascii="Arial" w:cs="Arial" w:eastAsia="Arial" w:hAnsi="Arial"/>
          <w:b/>
          <w:bCs/>
          <w:color w:val="3574D4"/>
          <w:sz w:val="22"/>
          <w:szCs w:val="22"/>
        </w:rPr>
        <w:t xml:space="preserve">VISION:  </w:t>
      </w:r>
      <w:r>
        <w:rPr>
          <w:rFonts w:ascii="Arial" w:cs="Arial" w:eastAsia="Arial" w:hAnsi="Arial"/>
          <w:sz w:val="21"/>
          <w:szCs w:val="21"/>
        </w:rPr>
        <w:t xml:space="preserve">A Guidewire developer opens IntelliJ IDEA, writes a Gosu interface contract or requirement comment, and the AI assistant generates production-quality Gosu code that compiles, follows Guidewire patterns, passes security scans, and is ready for human review — all without any policyholder data ever leaving the IDE.</w:t>
      </w:r>
    </w:p>
    <w:p>
      <w:pPr>
        <w:spacing w:after="200"/>
      </w:pPr>
    </w:p>
    <w:p>
      <w:pPr>
        <w:pStyle w:val="Heading2"/>
      </w:pPr>
      <w:r>
        <w:t xml:space="preserve">1.2 Key Design Principles</w:t>
      </w:r>
    </w:p>
    <w:p>
      <w:pPr>
        <w:pStyle w:val="ListParagraph"/>
        <w:numPr>
          <w:ilvl w:val="0"/>
          <w:numId w:val="2"/>
        </w:numPr>
        <w:spacing w:after="80"/>
      </w:pPr>
      <w:r>
        <w:rPr>
          <w:rFonts w:ascii="Arial" w:cs="Arial" w:eastAsia="Arial" w:hAnsi="Arial"/>
          <w:b/>
          <w:bCs/>
          <w:sz w:val="22"/>
          <w:szCs w:val="22"/>
        </w:rPr>
        <w:t xml:space="preserve">Governance-First Architecture: </w:t>
      </w:r>
      <w:r>
        <w:rPr>
          <w:rFonts w:ascii="Arial" w:cs="Arial" w:eastAsia="Arial" w:hAnsi="Arial"/>
          <w:sz w:val="22"/>
          <w:szCs w:val="22"/>
        </w:rPr>
        <w:t xml:space="preserve">Every feature is built with the AI Governance Framework controls embedded at the architecture level, not bolted on afterward.</w:t>
      </w:r>
    </w:p>
    <w:p>
      <w:pPr>
        <w:pStyle w:val="ListParagraph"/>
        <w:numPr>
          <w:ilvl w:val="0"/>
          <w:numId w:val="2"/>
        </w:numPr>
        <w:spacing w:after="80"/>
      </w:pPr>
      <w:r>
        <w:rPr>
          <w:rFonts w:ascii="Arial" w:cs="Arial" w:eastAsia="Arial" w:hAnsi="Arial"/>
          <w:b/>
          <w:bCs/>
          <w:sz w:val="22"/>
          <w:szCs w:val="22"/>
        </w:rPr>
        <w:t xml:space="preserve">Zero-PII-by-Design: </w:t>
      </w:r>
      <w:r>
        <w:rPr>
          <w:rFonts w:ascii="Arial" w:cs="Arial" w:eastAsia="Arial" w:hAnsi="Arial"/>
          <w:sz w:val="22"/>
          <w:szCs w:val="22"/>
        </w:rPr>
        <w:t xml:space="preserve">The plugin architecture makes it technically impossible for policyholder data to reach the AI model through multiple enforcement layers.</w:t>
      </w:r>
    </w:p>
    <w:p>
      <w:pPr>
        <w:pStyle w:val="ListParagraph"/>
        <w:numPr>
          <w:ilvl w:val="0"/>
          <w:numId w:val="2"/>
        </w:numPr>
        <w:spacing w:after="80"/>
      </w:pPr>
      <w:r>
        <w:rPr>
          <w:rFonts w:ascii="Arial" w:cs="Arial" w:eastAsia="Arial" w:hAnsi="Arial"/>
          <w:b/>
          <w:bCs/>
          <w:sz w:val="22"/>
          <w:szCs w:val="22"/>
        </w:rPr>
        <w:t xml:space="preserve">IDE-Native Experience: </w:t>
      </w:r>
      <w:r>
        <w:rPr>
          <w:rFonts w:ascii="Arial" w:cs="Arial" w:eastAsia="Arial" w:hAnsi="Arial"/>
          <w:sz w:val="22"/>
          <w:szCs w:val="22"/>
        </w:rPr>
        <w:t xml:space="preserve">The assistant feels like a natural extension of IntelliJ, leveraging the platform’s PSI (Program Structure Interface), inspections, and intentions framework.</w:t>
      </w:r>
    </w:p>
    <w:p>
      <w:pPr>
        <w:pStyle w:val="ListParagraph"/>
        <w:numPr>
          <w:ilvl w:val="0"/>
          <w:numId w:val="2"/>
        </w:numPr>
        <w:spacing w:after="80"/>
      </w:pPr>
      <w:r>
        <w:rPr>
          <w:rFonts w:ascii="Arial" w:cs="Arial" w:eastAsia="Arial" w:hAnsi="Arial"/>
          <w:b/>
          <w:bCs/>
          <w:sz w:val="22"/>
          <w:szCs w:val="22"/>
        </w:rPr>
        <w:t xml:space="preserve">Guidewire-Aware Intelligence: </w:t>
      </w:r>
      <w:r>
        <w:rPr>
          <w:rFonts w:ascii="Arial" w:cs="Arial" w:eastAsia="Arial" w:hAnsi="Arial"/>
          <w:sz w:val="22"/>
          <w:szCs w:val="22"/>
        </w:rPr>
        <w:t xml:space="preserve">Agents understand Guidewire data models, Gosu language specifics, GW design patterns, and InsuranceSuite module architecture.</w:t>
      </w:r>
    </w:p>
    <w:p>
      <w:pPr>
        <w:pStyle w:val="ListParagraph"/>
        <w:numPr>
          <w:ilvl w:val="0"/>
          <w:numId w:val="2"/>
        </w:numPr>
        <w:spacing w:after="80"/>
      </w:pPr>
      <w:r>
        <w:rPr>
          <w:rFonts w:ascii="Arial" w:cs="Arial" w:eastAsia="Arial" w:hAnsi="Arial"/>
          <w:b/>
          <w:bCs/>
          <w:sz w:val="22"/>
          <w:szCs w:val="22"/>
        </w:rPr>
        <w:t xml:space="preserve">Auditable by Default: </w:t>
      </w:r>
      <w:r>
        <w:rPr>
          <w:rFonts w:ascii="Arial" w:cs="Arial" w:eastAsia="Arial" w:hAnsi="Arial"/>
          <w:sz w:val="22"/>
          <w:szCs w:val="22"/>
        </w:rPr>
        <w:t xml:space="preserve">Every AI interaction is logged with full provenance for SOX/HIPAA audit readiness.</w:t>
      </w:r>
    </w:p>
    <w:p>
      <w:pPr>
        <w:spacing w:after="200"/>
      </w:pPr>
    </w:p>
    <w:p>
      <w:r>
        <w:br w:type="page"/>
      </w:r>
    </w:p>
    <w:p>
      <w:pPr>
        <w:pStyle w:val="Heading1"/>
      </w:pPr>
      <w:r>
        <w:t xml:space="preserve">2. Solution Architecture</w:t>
      </w:r>
    </w:p>
    <w:p>
      <w:pPr>
        <w:pStyle w:val="Heading2"/>
      </w:pPr>
      <w:r>
        <w:t xml:space="preserve">2.1 High-Level Architecture</w:t>
      </w:r>
    </w:p>
    <w:p>
      <w:pPr>
        <w:spacing w:after="160"/>
      </w:pPr>
      <w:r>
        <w:t xml:space="preserve">The solution consists of four architectural layers: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 IDE Layer</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IntelliJ Plugin</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Kotlin/Java, IntelliJ Platform SDK, Gosu Plugin API</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User interaction, code editor integration, inline suggestions, tool windows, settings UI</w:t>
            </w:r>
          </w:p>
        </w:tc>
      </w:tr>
      <w:tr>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2. Governance Layer</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Governance Engine</w:t>
            </w:r>
          </w:p>
        </w:tc>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Kotlin, embedded rule engine</w:t>
            </w:r>
          </w:p>
        </w:tc>
        <w:tc>
          <w:tcPr>
            <w:tcW w:type="dxa" w:w="3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PII scanning, context sanitization, data classification enforcement, audit logging, policy enforcement</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3. Agent Orchestration Layer</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Router &amp; Manager</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Kotlin, HTTP client, WebSocket</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selection, prompt assembly, context window management, response parsing, retry/fallback logic</w:t>
            </w:r>
          </w:p>
        </w:tc>
      </w:tr>
      <w:tr>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4. AI Backend Layer</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Claude Code Agents</w:t>
            </w:r>
          </w:p>
        </w:tc>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Anthropic API, custom system prompts</w:t>
            </w:r>
          </w:p>
        </w:tc>
        <w:tc>
          <w:tcPr>
            <w:tcW w:type="dxa" w:w="3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Gosu code generation, configuration generation, integration code generation, test generation</w:t>
            </w:r>
          </w:p>
        </w:tc>
      </w:tr>
    </w:tbl>
    <w:p>
      <w:pPr>
        <w:spacing w:after="200"/>
      </w:pPr>
    </w:p>
    <w:p>
      <w:pPr>
        <w:pStyle w:val="Heading2"/>
      </w:pPr>
      <w:r>
        <w:t xml:space="preserve">2.2 Plugin Component Architecture</w:t>
      </w:r>
    </w:p>
    <w:p>
      <w:pPr>
        <w:spacing w:after="160"/>
      </w:pPr>
      <w:r>
        <w:t xml:space="preserve">The IntelliJ plugin is structured as a modular Kotlin application: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1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IntelliJ Extension Point</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GosuAICompletionProvider</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Provides inline code completions in Gosu files triggered by typing or explicit invocation (Alt+G)</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com.intellij.completion.contributor</w:t>
            </w:r>
          </w:p>
        </w:tc>
      </w:tr>
      <w:tr>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GosuAIIntentionAction</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Context-aware actions: Generate Implementation, Generate Tests, Explain Code, Refactor, Add Error Handling</w:t>
            </w:r>
          </w:p>
        </w:tc>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com.intellij.intentionAction</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GosuAIToolWindow</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Side panel for extended conversations, code generation from requirements, architecture exploration</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com.intellij.toolWindow</w:t>
            </w:r>
          </w:p>
        </w:tc>
      </w:tr>
      <w:tr>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GosuAIInspection</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Post-generation inspection that validates AI output against GW patterns, flagging anti-patterns</w:t>
            </w:r>
          </w:p>
        </w:tc>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com.intellij.localInspection</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GosuAIEditorNotification</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Banner notifications for AI-generated code status: reviewed/unreviewed/flagged</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com.intellij.editorNotificationProvider</w:t>
            </w:r>
          </w:p>
        </w:tc>
      </w:tr>
      <w:tr>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GosuAIGutterIcon</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Gutter icons marking AI-generated code blocks with provenance and review status</w:t>
            </w:r>
          </w:p>
        </w:tc>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com.intellij.gutterMarkProvider</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ContextSanitizer</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Pre-submission engine that strips PII from all context before sending to AI agents</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Internal service (no extension point)</w:t>
            </w:r>
          </w:p>
        </w:tc>
      </w:tr>
      <w:tr>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AuditLogger</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Records every AI interaction with full provenance metadata to local + remote audit store</w:t>
            </w:r>
          </w:p>
        </w:tc>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Internal service (no extension point)</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GovernancePolicyEngine</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Enforces data classification rules, approved prompt templates, and usage policies</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Internal service (no extension point)</w:t>
            </w:r>
          </w:p>
        </w:tc>
      </w:tr>
      <w:tr>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AgentConfigManager</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Manages agent configurations, system prompts, and model version pinning</w:t>
            </w:r>
          </w:p>
        </w:tc>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com.intellij.projectConfigurable</w:t>
            </w:r>
          </w:p>
        </w:tc>
      </w:tr>
    </w:tbl>
    <w:p>
      <w:pPr>
        <w:spacing w:after="200"/>
      </w:pPr>
    </w:p>
    <w:p>
      <w:pPr>
        <w:pStyle w:val="Heading2"/>
      </w:pPr>
      <w:r>
        <w:t xml:space="preserve">2.3 Data Flow Architecture</w:t>
      </w:r>
    </w:p>
    <w:p>
      <w:pPr>
        <w:spacing w:after="160"/>
      </w:pPr>
      <w:r>
        <w:t xml:space="preserve">The following describes the complete data flow for a typical Gosu code generation request: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4160"/>
      </w:tblGrid>
      <w:tr>
        <w:tc>
          <w:tcPr>
            <w:tcW w:type="dxa" w:w="6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41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Governance Control</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Developer triggers AI assist (Alt+G or intention action)</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Current file context, cursor position, selected code</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None needed — local operation</w:t>
            </w:r>
          </w:p>
        </w:tc>
      </w:tr>
      <w:tr>
        <w:tc>
          <w:tcPr>
            <w:tcW w:type="dxa" w:w="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Plugin assembles context: current file, related entities, GW module info</w:t>
            </w:r>
          </w:p>
        </w:tc>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Gosu source code, entity definitions, typelists</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Data Classification Check: verify all context items are INTERNAL or OPEN</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ContextSanitizer scans assembled context for PII patterns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Full context text</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PII Scanner: regex + ML-based detection for SSN, names, policy numbers, etc.</w:t>
            </w:r>
          </w:p>
        </w:tc>
      </w:tr>
      <w:tr>
        <w:tc>
          <w:tcPr>
            <w:tcW w:type="dxa" w:w="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GovernancePolicyEngine validates context against allowed data classifications</w:t>
            </w:r>
          </w:p>
        </w:tc>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Classified context items</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Block if any PROHIBITED or unsanitized RESTRICTED data detected</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AgentRouter selects appropriate agent based on request type and GW module</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Request metadata</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must be certified and version-pinned</w:t>
            </w:r>
          </w:p>
        </w:tc>
      </w:tr>
      <w:tr>
        <w:tc>
          <w:tcPr>
            <w:tcW w:type="dxa" w:w="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Prompt assembled from approved template + sanitized context</w:t>
            </w:r>
          </w:p>
        </w:tc>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Final prompt text</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Prompt template must be from approved library; logged to audit</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 call to Claude with TLS 1.3 encryption</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Prompt + system prompt</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Encrypted transmission; no data retention by API provider</w:t>
            </w:r>
          </w:p>
        </w:tc>
      </w:tr>
      <w:tr>
        <w:tc>
          <w:tcPr>
            <w:tcW w:type="dxa" w:w="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Response received and parsed</w:t>
            </w:r>
          </w:p>
        </w:tc>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Generated Gosu code</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Response logged to audit trail</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Post-generation validation: compilation check, pattern conformance, security scan</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Generated code</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Automated quality gates before presenting to developer</w:t>
            </w:r>
          </w:p>
        </w:tc>
      </w:tr>
      <w:tr>
        <w:tc>
          <w:tcPr>
            <w:tcW w:type="dxa" w:w="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Code presented to developer with AI-GENERATED markers and gutter icons</w:t>
            </w:r>
          </w:p>
        </w:tc>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Validated code + metadata</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Developer must explicitly accept; marked as unreviewed until human review</w:t>
            </w:r>
          </w:p>
        </w:tc>
      </w:tr>
    </w:tbl>
    <w:p>
      <w:pPr>
        <w:spacing w:after="200"/>
      </w:pPr>
    </w:p>
    <w:p>
      <w:r>
        <w:br w:type="page"/>
      </w:r>
    </w:p>
    <w:p>
      <w:pPr>
        <w:pStyle w:val="Heading1"/>
      </w:pPr>
      <w:r>
        <w:t xml:space="preserve">3. Guidewire AI Agent Design</w:t>
      </w:r>
    </w:p>
    <w:p>
      <w:pPr>
        <w:spacing w:after="160"/>
      </w:pPr>
      <w:r>
        <w:t xml:space="preserve">Each AI agent is a purpose-built configuration of Claude Code with a specialized system prompt, constrained tool access, and Guidewire-specific knowledge. Agents are version-controlled, certified through the governance process, and deployed as configurations that the IntelliJ plugin loads from a managed repository.</w:t>
      </w:r>
    </w:p>
    <w:p>
      <w:pPr>
        <w:spacing w:after="200"/>
      </w:pPr>
    </w:p>
    <w:p>
      <w:pPr>
        <w:pStyle w:val="Heading2"/>
      </w:pPr>
      <w:r>
        <w:t xml:space="preserve">3.1 Agent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2000"/>
        <w:gridCol w:w="2160"/>
      </w:tblGrid>
      <w:tr>
        <w:tc>
          <w:tcPr>
            <w:tcW w:type="dxa" w:w="12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Agent ID</w:t>
            </w:r>
          </w:p>
        </w:tc>
        <w:tc>
          <w:tcPr>
            <w:tcW w:type="dxa" w:w="18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0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Trigger Context</w:t>
            </w:r>
          </w:p>
        </w:tc>
        <w:tc>
          <w:tcPr>
            <w:tcW w:type="dxa" w:w="21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GW Modules</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GW-GOSU-001</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Gosu Entity Extension Agent</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Generates entity extensions, delegates, and enhancement classes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Developer working in .etx, .eti files or adding fields to entities</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PC, CC, BC</w:t>
            </w:r>
          </w:p>
        </w:tc>
      </w:tr>
      <w:tr>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GW-GOSU-002</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Gosu Business Logic Agent</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Generates business rules, validation logic, pre-update rules, and workflow actions</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Developer writing rule classes, workflow actions, or validation methods</w:t>
            </w:r>
          </w:p>
        </w:tc>
        <w:tc>
          <w:tcPr>
            <w:tcW w:type="dxa" w:w="2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PC, CC, BC</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GW-GOSU-003</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Gosu Plugin Agent</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Generates GW plugin implementations: IContactPlugin, IProductPlugin, rating plugins, etc.</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Developer implementing plugin interfaces or creating custom plugin points</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PC, CC, BC</w:t>
            </w:r>
          </w:p>
        </w:tc>
      </w:tr>
      <w:tr>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GW-GOSU-004</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Gosu Batch Process Agent</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Generates batch process implementations: work queues, schedulers, batch processing patterns</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Developer creating or modifying batch processes, work items</w:t>
            </w:r>
          </w:p>
        </w:tc>
        <w:tc>
          <w:tcPr>
            <w:tcW w:type="dxa" w:w="2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PC, CC, BC</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GW-GOSU-005</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Gosu Query Agent</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Generates type-safe GW Query API code, avoiding raw SQL</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Developer writing data access code, search criteria, query builders</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PC, CC, BC</w:t>
            </w:r>
          </w:p>
        </w:tc>
      </w:tr>
      <w:tr>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GW-API-001</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Integration Agent</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Generates REST/SOAP adapters, Cloud API extensions, message transport handlers</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Developer working in integration packages, API endpoints, message handlers</w:t>
            </w:r>
          </w:p>
        </w:tc>
        <w:tc>
          <w:tcPr>
            <w:tcW w:type="dxa" w:w="2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PC, CC, BC</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GW-CFG-001</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Configuration Agent</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Generates product model configs, typelists, workflows, display properties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Developer editing XML configs, PCF pages, typelists, display keys</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PC, CC, BC</w:t>
            </w:r>
          </w:p>
        </w:tc>
      </w:tr>
      <w:tr>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GW-TEST-001</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GUnit Test Agent</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Generates GUnit test classes, test fixtures, assertion patterns, mock configurations</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Developer requests test generation for existing Gosu class or method</w:t>
            </w:r>
          </w:p>
        </w:tc>
        <w:tc>
          <w:tcPr>
            <w:tcW w:type="dxa" w:w="2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PC, CC, BC</w:t>
            </w:r>
          </w:p>
        </w:tc>
      </w:tr>
    </w:tbl>
    <w:p>
      <w:pPr>
        <w:spacing w:after="200"/>
      </w:pPr>
    </w:p>
    <w:p>
      <w:pPr>
        <w:pStyle w:val="Heading2"/>
      </w:pPr>
      <w:r>
        <w:t xml:space="preserve">3.2 System Prompt Architecture</w:t>
      </w:r>
    </w:p>
    <w:p>
      <w:pPr>
        <w:spacing w:after="160"/>
      </w:pPr>
      <w:r>
        <w:t xml:space="preserve">Each agent has a layered system prompt 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1800"/>
        <w:gridCol w:w="1600"/>
      </w:tblGrid>
      <w:tr>
        <w:tc>
          <w:tcPr>
            <w:tcW w:type="dxa" w:w="18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Prompt Layer</w:t>
            </w:r>
          </w:p>
        </w:tc>
        <w:tc>
          <w:tcPr>
            <w:tcW w:type="dxa" w:w="41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8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Managed By</w:t>
            </w:r>
          </w:p>
        </w:tc>
        <w:tc>
          <w:tcPr>
            <w:tcW w:type="dxa" w:w="16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Layer 1: Base Identity</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Core AI assistant role definition, ethical boundaries, output constraints, and response format requirements</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Governance Board</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Quarterly</w:t>
            </w:r>
          </w:p>
        </w:tc>
      </w:tr>
      <w:tr>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Layer 2: Guidewire Domain</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Guidewire InsuranceSuite architecture, module relationships, common design patterns, version-specific API reference</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GW Architecture Team</w:t>
            </w:r>
          </w:p>
        </w:tc>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Per GW version upgrade</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Layer 3: Gosu Language</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Gosu syntax, type system, null-safety patterns, enhancement classes, delegates, blocks, closures, query API</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GW Architecture Team</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Per GW version upgrade</w:t>
            </w:r>
          </w:p>
        </w:tc>
      </w:tr>
      <w:tr>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Layer 4: Agent Specialty</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Agent-specific patterns, examples, anti-patterns to avoid, quality criteria for this code type</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Agent Owner (Senior GW Dev)</w:t>
            </w:r>
          </w:p>
        </w:tc>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Per sprint (as needed)</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Layer 5: Project Context</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Client-specific data model extensions, naming conventions, custom typelists, project coding standards</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Engagement Architect</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Per sprint</w:t>
            </w:r>
          </w:p>
        </w:tc>
      </w:tr>
      <w:tr>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Layer 6: Governance Guards</w:t>
            </w:r>
          </w:p>
        </w:tc>
        <w:tc>
          <w:tcPr>
            <w:tcW w:type="dxa" w:w="4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PII handling rules, prohibited output patterns, mandatory code annotations, audit requirements</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Security / Compliance Lead</w:t>
            </w:r>
          </w:p>
        </w:tc>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Quarterly</w:t>
            </w:r>
          </w:p>
        </w:tc>
      </w:tr>
    </w:tbl>
    <w:p>
      <w:pPr>
        <w:spacing w:after="200"/>
      </w:pPr>
    </w:p>
    <w:p>
      <w:pPr>
        <w:pStyle w:val="Heading2"/>
      </w:pPr>
      <w:r>
        <w:t xml:space="preserve">3.3 Example: Gosu Entity Extension Agent Prompt Structure</w:t>
      </w:r>
    </w:p>
    <w:p>
      <w:pPr>
        <w:spacing w:after="160"/>
      </w:pPr>
      <w:r>
        <w:t xml:space="preserve">Below is the conceptual structure for the GW-GOSU-001 agent:</w:t>
      </w:r>
    </w:p>
    <w:p>
      <w:pPr>
        <w:spacing w:after="200"/>
      </w:pPr>
    </w:p>
    <w:p>
      <w:pPr>
        <w:shd w:fill="F1F5F9" w:val="clear"/>
        <w:spacing w:after="40"/>
        <w:ind w:left="720"/>
      </w:pPr>
      <w:r>
        <w:rPr>
          <w:rFonts w:ascii="Courier New" w:cs="Courier New" w:eastAsia="Courier New" w:hAnsi="Courier New"/>
          <w:sz w:val="18"/>
          <w:szCs w:val="18"/>
        </w:rPr>
        <w:t xml:space="preserve">SYSTEM PROMPT: GW-GOSU-001 (Gosu Entity Extension Agent v2.1)</w:t>
      </w:r>
    </w:p>
    <w:p>
      <w:pPr>
        <w:shd w:fill="F1F5F9" w:val="clear"/>
        <w:spacing w:after="40"/>
        <w:ind w:left="720"/>
      </w:pPr>
      <w:r>
        <w:rPr>
          <w:rFonts w:ascii="Courier New" w:cs="Courier New" w:eastAsia="Courier New" w:hAnsi="Courier New"/>
          <w:sz w:val="18"/>
          <w:szCs w:val="18"/>
        </w:rPr>
        <w:t xml:space="preserve"/>
      </w:r>
    </w:p>
    <w:p>
      <w:pPr>
        <w:shd w:fill="F1F5F9" w:val="clear"/>
        <w:spacing w:after="40"/>
        <w:ind w:left="720"/>
      </w:pPr>
      <w:r>
        <w:rPr>
          <w:rFonts w:ascii="Courier New" w:cs="Courier New" w:eastAsia="Courier New" w:hAnsi="Courier New"/>
          <w:sz w:val="18"/>
          <w:szCs w:val="18"/>
        </w:rPr>
        <w:t xml:space="preserve">[Layer 1 - Base Identity]</w:t>
      </w:r>
    </w:p>
    <w:p>
      <w:pPr>
        <w:shd w:fill="F1F5F9" w:val="clear"/>
        <w:spacing w:after="40"/>
        <w:ind w:left="720"/>
      </w:pPr>
      <w:r>
        <w:rPr>
          <w:rFonts w:ascii="Courier New" w:cs="Courier New" w:eastAsia="Courier New" w:hAnsi="Courier New"/>
          <w:sz w:val="18"/>
          <w:szCs w:val="18"/>
        </w:rPr>
        <w:t xml:space="preserve">You are a Guidewire Gosu code generation assistant specializing in entity</w:t>
      </w:r>
    </w:p>
    <w:p>
      <w:pPr>
        <w:shd w:fill="F1F5F9" w:val="clear"/>
        <w:spacing w:after="40"/>
        <w:ind w:left="720"/>
      </w:pPr>
      <w:r>
        <w:rPr>
          <w:rFonts w:ascii="Courier New" w:cs="Courier New" w:eastAsia="Courier New" w:hAnsi="Courier New"/>
          <w:sz w:val="18"/>
          <w:szCs w:val="18"/>
        </w:rPr>
        <w:t xml:space="preserve">extensions. You generate production-quality Gosu code that compiles against</w:t>
      </w:r>
    </w:p>
    <w:p>
      <w:pPr>
        <w:shd w:fill="F1F5F9" w:val="clear"/>
        <w:spacing w:after="40"/>
        <w:ind w:left="720"/>
      </w:pPr>
      <w:r>
        <w:rPr>
          <w:rFonts w:ascii="Courier New" w:cs="Courier New" w:eastAsia="Courier New" w:hAnsi="Courier New"/>
          <w:sz w:val="18"/>
          <w:szCs w:val="18"/>
        </w:rPr>
        <w:t xml:space="preserve">Guidewire InsuranceSuite [VERSION]. You NEVER include real policyholder data.</w:t>
      </w:r>
    </w:p>
    <w:p>
      <w:pPr>
        <w:shd w:fill="F1F5F9" w:val="clear"/>
        <w:spacing w:after="40"/>
        <w:ind w:left="720"/>
      </w:pPr>
      <w:r>
        <w:rPr>
          <w:rFonts w:ascii="Courier New" w:cs="Courier New" w:eastAsia="Courier New" w:hAnsi="Courier New"/>
          <w:sz w:val="18"/>
          <w:szCs w:val="18"/>
        </w:rPr>
        <w:t xml:space="preserve"/>
      </w:r>
    </w:p>
    <w:p>
      <w:pPr>
        <w:shd w:fill="F1F5F9" w:val="clear"/>
        <w:spacing w:after="40"/>
        <w:ind w:left="720"/>
      </w:pPr>
      <w:r>
        <w:rPr>
          <w:rFonts w:ascii="Courier New" w:cs="Courier New" w:eastAsia="Courier New" w:hAnsi="Courier New"/>
          <w:sz w:val="18"/>
          <w:szCs w:val="18"/>
        </w:rPr>
        <w:t xml:space="preserve">[Layer 2 - GW Domain]</w:t>
      </w:r>
    </w:p>
    <w:p>
      <w:pPr>
        <w:shd w:fill="F1F5F9" w:val="clear"/>
        <w:spacing w:after="40"/>
        <w:ind w:left="720"/>
      </w:pPr>
      <w:r>
        <w:rPr>
          <w:rFonts w:ascii="Courier New" w:cs="Courier New" w:eastAsia="Courier New" w:hAnsi="Courier New"/>
          <w:sz w:val="18"/>
          <w:szCs w:val="18"/>
        </w:rPr>
        <w:t xml:space="preserve">Guidewire entities use the delegate pattern. Entity extensions (.etx) define</w:t>
      </w:r>
    </w:p>
    <w:p>
      <w:pPr>
        <w:shd w:fill="F1F5F9" w:val="clear"/>
        <w:spacing w:after="40"/>
        <w:ind w:left="720"/>
      </w:pPr>
      <w:r>
        <w:rPr>
          <w:rFonts w:ascii="Courier New" w:cs="Courier New" w:eastAsia="Courier New" w:hAnsi="Courier New"/>
          <w:sz w:val="18"/>
          <w:szCs w:val="18"/>
        </w:rPr>
        <w:t xml:space="preserve">new fields and foreign keys. Enhancement classes (.gsx) add methods to entities.</w:t>
      </w:r>
    </w:p>
    <w:p>
      <w:pPr>
        <w:shd w:fill="F1F5F9" w:val="clear"/>
        <w:spacing w:after="40"/>
        <w:ind w:left="720"/>
      </w:pPr>
      <w:r>
        <w:rPr>
          <w:rFonts w:ascii="Courier New" w:cs="Courier New" w:eastAsia="Courier New" w:hAnsi="Courier New"/>
          <w:sz w:val="18"/>
          <w:szCs w:val="18"/>
        </w:rPr>
        <w:t xml:space="preserve">Always use the proper Column annotation patterns...</w:t>
      </w:r>
    </w:p>
    <w:p>
      <w:pPr>
        <w:shd w:fill="F1F5F9" w:val="clear"/>
        <w:spacing w:after="40"/>
        <w:ind w:left="720"/>
      </w:pPr>
      <w:r>
        <w:rPr>
          <w:rFonts w:ascii="Courier New" w:cs="Courier New" w:eastAsia="Courier New" w:hAnsi="Courier New"/>
          <w:sz w:val="18"/>
          <w:szCs w:val="18"/>
        </w:rPr>
        <w:t xml:space="preserve"/>
      </w:r>
    </w:p>
    <w:p>
      <w:pPr>
        <w:shd w:fill="F1F5F9" w:val="clear"/>
        <w:spacing w:after="40"/>
        <w:ind w:left="720"/>
      </w:pPr>
      <w:r>
        <w:rPr>
          <w:rFonts w:ascii="Courier New" w:cs="Courier New" w:eastAsia="Courier New" w:hAnsi="Courier New"/>
          <w:sz w:val="18"/>
          <w:szCs w:val="18"/>
        </w:rPr>
        <w:t xml:space="preserve">[Layer 3 - Gosu Language]</w:t>
      </w:r>
    </w:p>
    <w:p>
      <w:pPr>
        <w:shd w:fill="F1F5F9" w:val="clear"/>
        <w:spacing w:after="40"/>
        <w:ind w:left="720"/>
      </w:pPr>
      <w:r>
        <w:rPr>
          <w:rFonts w:ascii="Courier New" w:cs="Courier New" w:eastAsia="Courier New" w:hAnsi="Courier New"/>
          <w:sz w:val="18"/>
          <w:szCs w:val="18"/>
        </w:rPr>
        <w:t xml:space="preserve">Use Gosu null-safe operators (?.). Prefer block closures for iteration.</w:t>
      </w:r>
    </w:p>
    <w:p>
      <w:pPr>
        <w:shd w:fill="F1F5F9" w:val="clear"/>
        <w:spacing w:after="40"/>
        <w:ind w:left="720"/>
      </w:pPr>
      <w:r>
        <w:rPr>
          <w:rFonts w:ascii="Courier New" w:cs="Courier New" w:eastAsia="Courier New" w:hAnsi="Courier New"/>
          <w:sz w:val="18"/>
          <w:szCs w:val="18"/>
        </w:rPr>
        <w:t xml:space="preserve">Use 'uses' for imports. Always type function parameters and returns...</w:t>
      </w:r>
    </w:p>
    <w:p>
      <w:pPr>
        <w:shd w:fill="F1F5F9" w:val="clear"/>
        <w:spacing w:after="40"/>
        <w:ind w:left="720"/>
      </w:pPr>
      <w:r>
        <w:rPr>
          <w:rFonts w:ascii="Courier New" w:cs="Courier New" w:eastAsia="Courier New" w:hAnsi="Courier New"/>
          <w:sz w:val="18"/>
          <w:szCs w:val="18"/>
        </w:rPr>
        <w:t xml:space="preserve"/>
      </w:r>
    </w:p>
    <w:p>
      <w:pPr>
        <w:shd w:fill="F1F5F9" w:val="clear"/>
        <w:spacing w:after="40"/>
        <w:ind w:left="720"/>
      </w:pPr>
      <w:r>
        <w:rPr>
          <w:rFonts w:ascii="Courier New" w:cs="Courier New" w:eastAsia="Courier New" w:hAnsi="Courier New"/>
          <w:sz w:val="18"/>
          <w:szCs w:val="18"/>
        </w:rPr>
        <w:t xml:space="preserve">[Layer 4 - Agent Specialty]</w:t>
      </w:r>
    </w:p>
    <w:p>
      <w:pPr>
        <w:shd w:fill="F1F5F9" w:val="clear"/>
        <w:spacing w:after="40"/>
        <w:ind w:left="720"/>
      </w:pPr>
      <w:r>
        <w:rPr>
          <w:rFonts w:ascii="Courier New" w:cs="Courier New" w:eastAsia="Courier New" w:hAnsi="Courier New"/>
          <w:sz w:val="18"/>
          <w:szCs w:val="18"/>
        </w:rPr>
        <w:t xml:space="preserve">PATTERNS TO FOLLOW:</w:t>
      </w:r>
    </w:p>
    <w:p>
      <w:pPr>
        <w:shd w:fill="F1F5F9" w:val="clear"/>
        <w:spacing w:after="40"/>
        <w:ind w:left="720"/>
      </w:pPr>
      <w:r>
        <w:rPr>
          <w:rFonts w:ascii="Courier New" w:cs="Courier New" w:eastAsia="Courier New" w:hAnsi="Courier New"/>
          <w:sz w:val="18"/>
          <w:szCs w:val="18"/>
        </w:rPr>
        <w:t xml:space="preserve">- Entity extensions must include proper @Column annotations</w:t>
      </w:r>
    </w:p>
    <w:p>
      <w:pPr>
        <w:shd w:fill="F1F5F9" w:val="clear"/>
        <w:spacing w:after="40"/>
        <w:ind w:left="720"/>
      </w:pPr>
      <w:r>
        <w:rPr>
          <w:rFonts w:ascii="Courier New" w:cs="Courier New" w:eastAsia="Courier New" w:hAnsi="Courier New"/>
          <w:sz w:val="18"/>
          <w:szCs w:val="18"/>
        </w:rPr>
        <w:t xml:space="preserve">- Foreign keys use fk_[EntityName]_[FieldName] naming convention</w:t>
      </w:r>
    </w:p>
    <w:p>
      <w:pPr>
        <w:shd w:fill="F1F5F9" w:val="clear"/>
        <w:spacing w:after="40"/>
        <w:ind w:left="720"/>
      </w:pPr>
      <w:r>
        <w:rPr>
          <w:rFonts w:ascii="Courier New" w:cs="Courier New" w:eastAsia="Courier New" w:hAnsi="Courier New"/>
          <w:sz w:val="18"/>
          <w:szCs w:val="18"/>
        </w:rPr>
        <w:t xml:space="preserve">- Typekey fields reference typelists via TypelistType annotation</w:t>
      </w:r>
    </w:p>
    <w:p>
      <w:pPr>
        <w:shd w:fill="F1F5F9" w:val="clear"/>
        <w:spacing w:after="40"/>
        <w:ind w:left="720"/>
      </w:pPr>
      <w:r>
        <w:rPr>
          <w:rFonts w:ascii="Courier New" w:cs="Courier New" w:eastAsia="Courier New" w:hAnsi="Courier New"/>
          <w:sz w:val="18"/>
          <w:szCs w:val="18"/>
        </w:rPr>
        <w:t xml:space="preserve">ANTI-PATTERNS TO AVOID:</w:t>
      </w:r>
    </w:p>
    <w:p>
      <w:pPr>
        <w:shd w:fill="F1F5F9" w:val="clear"/>
        <w:spacing w:after="40"/>
        <w:ind w:left="720"/>
      </w:pPr>
      <w:r>
        <w:rPr>
          <w:rFonts w:ascii="Courier New" w:cs="Courier New" w:eastAsia="Courier New" w:hAnsi="Courier New"/>
          <w:sz w:val="18"/>
          <w:szCs w:val="18"/>
        </w:rPr>
        <w:t xml:space="preserve">- Never use raw SQL; always use Query API</w:t>
      </w:r>
    </w:p>
    <w:p>
      <w:pPr>
        <w:shd w:fill="F1F5F9" w:val="clear"/>
        <w:spacing w:after="40"/>
        <w:ind w:left="720"/>
      </w:pPr>
      <w:r>
        <w:rPr>
          <w:rFonts w:ascii="Courier New" w:cs="Courier New" w:eastAsia="Courier New" w:hAnsi="Courier New"/>
          <w:sz w:val="18"/>
          <w:szCs w:val="18"/>
        </w:rPr>
        <w:t xml:space="preserve">- Never hardcode typecodes; reference TypelistType</w:t>
      </w:r>
    </w:p>
    <w:p>
      <w:pPr>
        <w:shd w:fill="F1F5F9" w:val="clear"/>
        <w:spacing w:after="40"/>
        <w:ind w:left="720"/>
      </w:pPr>
      <w:r>
        <w:rPr>
          <w:rFonts w:ascii="Courier New" w:cs="Courier New" w:eastAsia="Courier New" w:hAnsi="Courier New"/>
          <w:sz w:val="18"/>
          <w:szCs w:val="18"/>
        </w:rPr>
        <w:t xml:space="preserve"/>
      </w:r>
    </w:p>
    <w:p>
      <w:pPr>
        <w:shd w:fill="F1F5F9" w:val="clear"/>
        <w:spacing w:after="40"/>
        <w:ind w:left="720"/>
      </w:pPr>
      <w:r>
        <w:rPr>
          <w:rFonts w:ascii="Courier New" w:cs="Courier New" w:eastAsia="Courier New" w:hAnsi="Courier New"/>
          <w:sz w:val="18"/>
          <w:szCs w:val="18"/>
        </w:rPr>
        <w:t xml:space="preserve">[Layer 5 - Project Context]</w:t>
      </w:r>
    </w:p>
    <w:p>
      <w:pPr>
        <w:shd w:fill="F1F5F9" w:val="clear"/>
        <w:spacing w:after="40"/>
        <w:ind w:left="720"/>
      </w:pPr>
      <w:r>
        <w:rPr>
          <w:rFonts w:ascii="Courier New" w:cs="Courier New" w:eastAsia="Courier New" w:hAnsi="Courier New"/>
          <w:sz w:val="18"/>
          <w:szCs w:val="18"/>
        </w:rPr>
        <w:t xml:space="preserve">Client naming convention: [prefix]_[EntityName]_ext</w:t>
      </w:r>
    </w:p>
    <w:p>
      <w:pPr>
        <w:shd w:fill="F1F5F9" w:val="clear"/>
        <w:spacing w:after="40"/>
        <w:ind w:left="720"/>
      </w:pPr>
      <w:r>
        <w:rPr>
          <w:rFonts w:ascii="Courier New" w:cs="Courier New" w:eastAsia="Courier New" w:hAnsi="Courier New"/>
          <w:sz w:val="18"/>
          <w:szCs w:val="18"/>
        </w:rPr>
        <w:t xml:space="preserve">Custom typelists: [loaded from project configuration]</w:t>
      </w:r>
    </w:p>
    <w:p>
      <w:pPr>
        <w:shd w:fill="F1F5F9" w:val="clear"/>
        <w:spacing w:after="40"/>
        <w:ind w:left="720"/>
      </w:pPr>
      <w:r>
        <w:rPr>
          <w:rFonts w:ascii="Courier New" w:cs="Courier New" w:eastAsia="Courier New" w:hAnsi="Courier New"/>
          <w:sz w:val="18"/>
          <w:szCs w:val="18"/>
        </w:rPr>
        <w:t xml:space="preserve"/>
      </w:r>
    </w:p>
    <w:p>
      <w:pPr>
        <w:shd w:fill="F1F5F9" w:val="clear"/>
        <w:spacing w:after="40"/>
        <w:ind w:left="720"/>
      </w:pPr>
      <w:r>
        <w:rPr>
          <w:rFonts w:ascii="Courier New" w:cs="Courier New" w:eastAsia="Courier New" w:hAnsi="Courier New"/>
          <w:sz w:val="18"/>
          <w:szCs w:val="18"/>
        </w:rPr>
        <w:t xml:space="preserve">[Layer 6 - Governance]</w:t>
      </w:r>
    </w:p>
    <w:p>
      <w:pPr>
        <w:shd w:fill="F1F5F9" w:val="clear"/>
        <w:spacing w:after="40"/>
        <w:ind w:left="720"/>
      </w:pPr>
      <w:r>
        <w:rPr>
          <w:rFonts w:ascii="Courier New" w:cs="Courier New" w:eastAsia="Courier New" w:hAnsi="Courier New"/>
          <w:sz w:val="18"/>
          <w:szCs w:val="18"/>
        </w:rPr>
        <w:t xml:space="preserve">MANDATORY: Include @AIGenerated annotation on all generated classes.</w:t>
      </w:r>
    </w:p>
    <w:p>
      <w:pPr>
        <w:shd w:fill="F1F5F9" w:val="clear"/>
        <w:spacing w:after="40"/>
        <w:ind w:left="720"/>
      </w:pPr>
      <w:r>
        <w:rPr>
          <w:rFonts w:ascii="Courier New" w:cs="Courier New" w:eastAsia="Courier New" w:hAnsi="Courier New"/>
          <w:sz w:val="18"/>
          <w:szCs w:val="18"/>
        </w:rPr>
        <w:t xml:space="preserve">NEVER generate code containing SSN, DOB, or PII patterns.</w:t>
      </w:r>
    </w:p>
    <w:p>
      <w:pPr>
        <w:shd w:fill="F1F5F9" w:val="clear"/>
        <w:spacing w:after="40"/>
        <w:ind w:left="720"/>
      </w:pPr>
      <w:r>
        <w:rPr>
          <w:rFonts w:ascii="Courier New" w:cs="Courier New" w:eastAsia="Courier New" w:hAnsi="Courier New"/>
          <w:sz w:val="18"/>
          <w:szCs w:val="18"/>
        </w:rPr>
        <w:t xml:space="preserve">ALWAYS include null safety checks on entity field access.</w:t>
      </w:r>
    </w:p>
    <w:p>
      <w:pPr>
        <w:spacing w:after="200"/>
      </w:pPr>
    </w:p>
    <w:p>
      <w:r>
        <w:br w:type="page"/>
      </w:r>
    </w:p>
    <w:p>
      <w:pPr>
        <w:pStyle w:val="Heading1"/>
      </w:pPr>
      <w:r>
        <w:t xml:space="preserve">4. IntelliJ Plugin Feature Specification</w:t>
      </w:r>
    </w:p>
    <w:p>
      <w:pPr>
        <w:pStyle w:val="Heading2"/>
      </w:pPr>
      <w:r>
        <w:t xml:space="preserve">4.1 Feature Roadmap by Phase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1400"/>
        <w:gridCol w:w="2400"/>
      </w:tblGrid>
      <w:tr>
        <w:tc>
          <w:tcPr>
            <w:tcW w:type="dxa" w:w="22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6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Inline Gosu Completion</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AI-powered code completion within Gosu files triggered by Alt+G or automatic on pause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Generate Entity Extension</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Right-click intention: generate .etx/.eti based on requirements or interface</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Phase 1</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 Enhancement Class</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Intention action: generate .gsx enhancement with methods for selected entity</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PII Context Scanner</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Automated scanning of all context before AI submission with blocking enforcement</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Phase 1</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Audit Trail Logger</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Full provenance logging of every AI interaction to local store + remote audit server</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AI Tool Window</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Side panel for extended code generation conversations, requirement-to-code workflows</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Phase 2</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 GUnit Tests</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Intention: generate test class with test cases for selected Gosu class/method</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Generate Plugin Implementation</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Intention: generate GW plugin interface implementation with proper lifecycle</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Phase 2</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Gosu Pattern Inspector</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Post-generation inspection validating GW patterns (bundle handling, query API, delegates)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Generate Integration Code</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Intention: generate REST adapter, message handler, or Cloud API extension</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Phase 3</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 Batch Process</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Intention: generate batch process with work queue, scheduler, and error handling</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Configuration Generator</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Generate product model XML, typelists, workflow definitions from requirements</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Phase 3</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Code Review Assist</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AI-powered code review suggestions for human-written Gosu code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Governance Dashboard Panel</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Embedded metrics panel showing AI usage, quality, and compliance stats</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Phase 4</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Multi-File Generation</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 related files together: entity + extension + enhancement + tests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Prompt Template Manager</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UI for browsing, customizing, and contributing to the prompt library</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Phase 4</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P2 - Nice to Have</w:t>
            </w:r>
          </w:p>
        </w:tc>
      </w:tr>
    </w:tbl>
    <w:p>
      <w:pPr>
        <w:spacing w:after="200"/>
      </w:pPr>
    </w:p>
    <w:p>
      <w:pPr>
        <w:pStyle w:val="Heading2"/>
      </w:pPr>
      <w:r>
        <w:t xml:space="preserve">4.2 Feature: Inline Gosu Completion (Detail)</w:t>
      </w:r>
    </w:p>
    <w:p>
      <w:pPr>
        <w:spacing w:after="160"/>
      </w:pPr>
      <w:r>
        <w:t xml:space="preserve">The core feature providing AI-powered completions directly in the Gosu editor:</w:t>
      </w:r>
    </w:p>
    <w:p>
      <w:pPr>
        <w:spacing w:after="200"/>
      </w:pPr>
    </w:p>
    <w:p>
      <w:pPr>
        <w:pStyle w:val="Heading3"/>
      </w:pPr>
      <w:r>
        <w:t xml:space="preserve">4.2.1 Trigger Mechanisms</w:t>
      </w:r>
    </w:p>
    <w:p>
      <w:pPr>
        <w:pStyle w:val="ListParagraph"/>
        <w:numPr>
          <w:ilvl w:val="0"/>
          <w:numId w:val="2"/>
        </w:numPr>
        <w:spacing w:after="80"/>
      </w:pPr>
      <w:r>
        <w:rPr>
          <w:rFonts w:ascii="Arial" w:cs="Arial" w:eastAsia="Arial" w:hAnsi="Arial"/>
          <w:b/>
          <w:bCs/>
          <w:sz w:val="22"/>
          <w:szCs w:val="22"/>
        </w:rPr>
        <w:t xml:space="preserve">Explicit Trigger (Alt+G): </w:t>
      </w:r>
      <w:r>
        <w:rPr>
          <w:rFonts w:ascii="Arial" w:cs="Arial" w:eastAsia="Arial" w:hAnsi="Arial"/>
          <w:sz w:val="22"/>
          <w:szCs w:val="22"/>
        </w:rPr>
        <w:t xml:space="preserve">Developer presses Alt+G to request AI completion at cursor position. Shows a dedicated completion popup with AI suggestions clearly differentiated from standard IntelliJ completions.</w:t>
      </w:r>
    </w:p>
    <w:p>
      <w:pPr>
        <w:pStyle w:val="ListParagraph"/>
        <w:numPr>
          <w:ilvl w:val="0"/>
          <w:numId w:val="2"/>
        </w:numPr>
        <w:spacing w:after="80"/>
      </w:pPr>
      <w:r>
        <w:rPr>
          <w:rFonts w:ascii="Arial" w:cs="Arial" w:eastAsia="Arial" w:hAnsi="Arial"/>
          <w:b/>
          <w:bCs/>
          <w:sz w:val="22"/>
          <w:szCs w:val="22"/>
        </w:rPr>
        <w:t xml:space="preserve">Comment-Driven Generation: </w:t>
      </w:r>
      <w:r>
        <w:rPr>
          <w:rFonts w:ascii="Arial" w:cs="Arial" w:eastAsia="Arial" w:hAnsi="Arial"/>
          <w:sz w:val="22"/>
          <w:szCs w:val="22"/>
        </w:rPr>
        <w:t xml:space="preserve">Developer writes a Gosu comment describing desired code (e.g., // Generate a method that calculates premium based on risk factors), then triggers AI to generate the implementation below.</w:t>
      </w:r>
    </w:p>
    <w:p>
      <w:pPr>
        <w:pStyle w:val="ListParagraph"/>
        <w:numPr>
          <w:ilvl w:val="0"/>
          <w:numId w:val="2"/>
        </w:numPr>
        <w:spacing w:after="80"/>
      </w:pPr>
      <w:r>
        <w:rPr>
          <w:rFonts w:ascii="Arial" w:cs="Arial" w:eastAsia="Arial" w:hAnsi="Arial"/>
          <w:b/>
          <w:bCs/>
          <w:sz w:val="22"/>
          <w:szCs w:val="22"/>
        </w:rPr>
        <w:t xml:space="preserve">Signature-Driven Generation: </w:t>
      </w:r>
      <w:r>
        <w:rPr>
          <w:rFonts w:ascii="Arial" w:cs="Arial" w:eastAsia="Arial" w:hAnsi="Arial"/>
          <w:sz w:val="22"/>
          <w:szCs w:val="22"/>
        </w:rPr>
        <w:t xml:space="preserve">Developer writes a method signature, and AI generates the full implementation body using GW patterns.</w:t>
      </w:r>
    </w:p>
    <w:p>
      <w:pPr>
        <w:spacing w:after="200"/>
      </w:pPr>
    </w:p>
    <w:p>
      <w:pPr>
        <w:pStyle w:val="Heading3"/>
      </w:pPr>
      <w:r>
        <w:t xml:space="preserve">4.2.2 Context Assembly Strategy</w:t>
      </w:r>
    </w:p>
    <w:p>
      <w:pPr>
        <w:spacing w:after="160"/>
      </w:pPr>
      <w:r>
        <w:t xml:space="preserve">The plugin intelligently assembles context for optimal AI generation: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400"/>
        <w:gridCol w:w="2200"/>
      </w:tblGrid>
      <w:tr>
        <w:tc>
          <w:tcPr>
            <w:tcW w:type="dxa" w:w="22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Context Source</w:t>
            </w:r>
          </w:p>
        </w:tc>
        <w:tc>
          <w:tcPr>
            <w:tcW w:type="dxa" w:w="35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c>
          <w:tcPr>
            <w:tcW w:type="dxa" w:w="14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Max Size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Current File</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Full content of the active Gosu file with cursor position marked</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Mandatory</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Entire file</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Current Class Hierarchy</w:t>
            </w:r>
          </w:p>
        </w:tc>
        <w:tc>
          <w:tcPr>
            <w:tcW w:type="dxa" w:w="3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Parent class/interface signatures, implemented interfaces</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Mandatory</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Signatures only</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Related Entity Definitions</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Entity .eti schema for entities referenced in current file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500 tokens per entity</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Related Typelists</w:t>
            </w:r>
          </w:p>
        </w:tc>
        <w:tc>
          <w:tcPr>
            <w:tcW w:type="dxa" w:w="3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Typelist definitions referenced by the current code context</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200 tokens per typelist</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Import Context</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Package structure and available imports for current module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300 tokens</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Project Coding Standards</w:t>
            </w:r>
          </w:p>
        </w:tc>
        <w:tc>
          <w:tcPr>
            <w:tcW w:type="dxa" w:w="3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Naming conventions, required annotations, project-specific patterns</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200 tokens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GW Module Context</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Which GW module (PC/CC/BC), version, and available APIs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Mandatory</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100 tokens</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Error Context</w:t>
            </w:r>
          </w:p>
        </w:tc>
        <w:tc>
          <w:tcPr>
            <w:tcW w:type="dxa" w:w="3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Current compilation errors or warnings if relevant to the request</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Low</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200 tokens</w:t>
            </w:r>
          </w:p>
        </w:tc>
      </w:tr>
    </w:tbl>
    <w:p>
      <w:pPr>
        <w:spacing w:after="200"/>
      </w:pPr>
    </w:p>
    <w:p>
      <w:pPr>
        <w:pStyle w:val="Heading3"/>
      </w:pPr>
      <w:r>
        <w:t xml:space="preserve">4.2.3 Response Presentation</w:t>
      </w:r>
    </w:p>
    <w:p>
      <w:pPr>
        <w:pStyle w:val="ListParagraph"/>
        <w:numPr>
          <w:ilvl w:val="0"/>
          <w:numId w:val="2"/>
        </w:numPr>
        <w:spacing w:after="80"/>
      </w:pPr>
      <w:r>
        <w:rPr>
          <w:rFonts w:ascii="Arial" w:cs="Arial" w:eastAsia="Arial" w:hAnsi="Arial"/>
          <w:sz w:val="22"/>
          <w:szCs w:val="22"/>
        </w:rPr>
        <w:t xml:space="preserve">AI suggestions appear in a distinct popup with a blue AI icon differentiating them from standard completions</w:t>
      </w:r>
    </w:p>
    <w:p>
      <w:pPr>
        <w:pStyle w:val="ListParagraph"/>
        <w:numPr>
          <w:ilvl w:val="0"/>
          <w:numId w:val="2"/>
        </w:numPr>
        <w:spacing w:after="80"/>
      </w:pPr>
      <w:r>
        <w:rPr>
          <w:rFonts w:ascii="Arial" w:cs="Arial" w:eastAsia="Arial" w:hAnsi="Arial"/>
          <w:sz w:val="22"/>
          <w:szCs w:val="22"/>
        </w:rPr>
        <w:t xml:space="preserve">Multi-line completions render as ghost text (gray italics) that the developer can accept with Tab or dismiss with Escape</w:t>
      </w:r>
    </w:p>
    <w:p>
      <w:pPr>
        <w:pStyle w:val="ListParagraph"/>
        <w:numPr>
          <w:ilvl w:val="0"/>
          <w:numId w:val="2"/>
        </w:numPr>
        <w:spacing w:after="80"/>
      </w:pPr>
      <w:r>
        <w:rPr>
          <w:rFonts w:ascii="Arial" w:cs="Arial" w:eastAsia="Arial" w:hAnsi="Arial"/>
          <w:sz w:val="22"/>
          <w:szCs w:val="22"/>
        </w:rPr>
        <w:t xml:space="preserve">Accepted code automatically receives @AIGenerated annotation and a gutter icon marking it as AI-generated</w:t>
      </w:r>
    </w:p>
    <w:p>
      <w:pPr>
        <w:pStyle w:val="ListParagraph"/>
        <w:numPr>
          <w:ilvl w:val="0"/>
          <w:numId w:val="2"/>
        </w:numPr>
        <w:spacing w:after="80"/>
      </w:pPr>
      <w:r>
        <w:rPr>
          <w:rFonts w:ascii="Arial" w:cs="Arial" w:eastAsia="Arial" w:hAnsi="Arial"/>
          <w:sz w:val="22"/>
          <w:szCs w:val="22"/>
        </w:rPr>
        <w:t xml:space="preserve">The completion popup shows a confidence indicator and the agent that produced the suggestion</w:t>
      </w:r>
    </w:p>
    <w:p>
      <w:pPr>
        <w:pStyle w:val="ListParagraph"/>
        <w:numPr>
          <w:ilvl w:val="0"/>
          <w:numId w:val="2"/>
        </w:numPr>
        <w:spacing w:after="80"/>
      </w:pPr>
      <w:r>
        <w:rPr>
          <w:rFonts w:ascii="Arial" w:cs="Arial" w:eastAsia="Arial" w:hAnsi="Arial"/>
          <w:sz w:val="22"/>
          <w:szCs w:val="22"/>
        </w:rPr>
        <w:t xml:space="preserve">A small governance badge shows the PII scan status (green checkmark = clean)</w:t>
      </w:r>
    </w:p>
    <w:p>
      <w:pPr>
        <w:spacing w:after="200"/>
      </w:pPr>
    </w:p>
    <w:p>
      <w:r>
        <w:br w:type="page"/>
      </w:r>
    </w:p>
    <w:p>
      <w:pPr>
        <w:pStyle w:val="Heading1"/>
      </w:pPr>
      <w:r>
        <w:t xml:space="preserve">5. Governance Controls Implementation</w:t>
      </w:r>
    </w:p>
    <w:p>
      <w:pPr>
        <w:spacing w:after="160"/>
      </w:pPr>
      <w:r>
        <w:t xml:space="preserve">This section maps every governance control from the AI Governance Framework to its specific technical implementation within the IntelliJ plugin.</w:t>
      </w:r>
    </w:p>
    <w:p>
      <w:pPr>
        <w:spacing w:after="200"/>
      </w:pPr>
    </w:p>
    <w:p>
      <w:pPr>
        <w:pStyle w:val="Heading2"/>
      </w:pPr>
      <w:r>
        <w:t xml:space="preserve">5.1 PII Prevention — Technical Implementation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Governance Control</w:t>
            </w:r>
          </w:p>
        </w:tc>
        <w:tc>
          <w:tcPr>
            <w:tcW w:type="dxa" w:w="49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Plugin Implementation</w:t>
            </w:r>
          </w:p>
        </w:tc>
        <w:tc>
          <w:tcPr>
            <w:tcW w:type="dxa" w:w="22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Enforcement Level</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Layer 1: Developer Training</w:t>
            </w:r>
          </w:p>
        </w:tc>
        <w:tc>
          <w:tcPr>
            <w:tcW w:type="dxa" w:w="4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Plugin shows mandatory governance acknowledgment on first use; training completion verified via API before enabling AI features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Hard block until training complete</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Layer 2: Automated PII Scanning</w:t>
            </w:r>
          </w:p>
        </w:tc>
        <w:tc>
          <w:tcPr>
            <w:tcW w:type="dxa" w:w="49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ContextSanitizer runs regex + pattern matching for SSN (XXX-XX-XXXX), policy numbers ([A-Z]{2}-\d{7}), DOB patterns, email, phone, names from entity Contact fields</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Hard block: submission fails if PII detected</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Layer 3: Context Templates</w:t>
            </w:r>
          </w:p>
        </w:tc>
        <w:tc>
          <w:tcPr>
            <w:tcW w:type="dxa" w:w="4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Plugin auto-assembles context using templates that include only schema definitions, interface contracts, and type signatures — never entity instance data</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Structural enforcement: templates exclude data fields</w:t>
            </w:r>
          </w:p>
        </w:tc>
      </w:tr>
      <w:tr>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Layer 4: Synthetic Data Only</w:t>
            </w:r>
          </w:p>
        </w:tc>
        <w:tc>
          <w:tcPr>
            <w:tcW w:type="dxa" w:w="49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When examples are needed, plugin pulls from built-in synthetic data library matching GW data model (fake names, fake policy numbers, fake claim data)</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Automatic substitution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Layer 5: Audit &amp; Monitoring</w:t>
            </w:r>
          </w:p>
        </w:tc>
        <w:tc>
          <w:tcPr>
            <w:tcW w:type="dxa" w:w="4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Every context submission logged to AuditLogger with SHA-256 hash; periodic PII audit job scans historical logs for patterns missed by real-time scanner</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Post-hoc detection + alerting</w:t>
            </w:r>
          </w:p>
        </w:tc>
      </w:tr>
    </w:tbl>
    <w:p>
      <w:pPr>
        <w:spacing w:after="200"/>
      </w:pPr>
    </w:p>
    <w:p>
      <w:pPr>
        <w:pStyle w:val="Heading2"/>
      </w:pPr>
      <w:r>
        <w:t xml:space="preserve">5.2 Code Quality — Technical Implementation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Quality Gate</w:t>
            </w:r>
          </w:p>
        </w:tc>
        <w:tc>
          <w:tcPr>
            <w:tcW w:type="dxa" w:w="45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Plugin Implementation</w:t>
            </w:r>
          </w:p>
        </w:tc>
        <w:tc>
          <w:tcPr>
            <w:tcW w:type="dxa" w:w="28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Developer Experience</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Gosu Compilation</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Generated code is compiled in-memory using GW Gosu compiler APIs before presenting to developer</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Only compilable code is suggested; compilation errors shown inline</w:t>
            </w:r>
          </w:p>
        </w:tc>
      </w:tr>
      <w:tr>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Static Analysis</w:t>
            </w:r>
          </w:p>
        </w:tc>
        <w:tc>
          <w:tcPr>
            <w:tcW w:type="dxa" w:w="4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Plugin runs SonarQube Gosu rules and custom GW pattern rules against generated code</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Issues shown as warnings in the suggestion popup</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Security Scan</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Semgrep custom rules for GW-specific security patterns: SQL injection via Query API misuse, hardcoded creds, insecure deserialize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Security issues block acceptance with explanation</w:t>
            </w:r>
          </w:p>
        </w:tc>
      </w:tr>
      <w:tr>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GW Pattern Conformance</w:t>
            </w:r>
          </w:p>
        </w:tc>
        <w:tc>
          <w:tcPr>
            <w:tcW w:type="dxa" w:w="4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Custom inspection checking: proper delegate usage, bundle lifecycle, transaction management, query API patterns</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Anti-patterns highlighted with fix suggestions</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GUnit Test Requirement</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When generating business logic, plugin prompts developer to also generate corresponding GUnit tests</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Suggestion to generate tests; one-click test generation</w:t>
            </w:r>
          </w:p>
        </w:tc>
      </w:tr>
    </w:tbl>
    <w:p>
      <w:pPr>
        <w:spacing w:after="200"/>
      </w:pPr>
    </w:p>
    <w:p>
      <w:pPr>
        <w:pStyle w:val="Heading2"/>
      </w:pPr>
      <w:r>
        <w:t xml:space="preserve">5.3 Audit Trail — Technical Implementation</w:t>
      </w:r>
    </w:p>
    <w:p>
      <w:pPr>
        <w:spacing w:after="160"/>
      </w:pPr>
      <w:r>
        <w:t xml:space="preserve">The AuditLogger component captures the following for every AI interaction:</w:t>
      </w:r>
    </w:p>
    <w:p>
      <w:pPr>
        <w:spacing w:after="200"/>
      </w:pPr>
    </w:p>
    <w:p>
      <w:pPr>
        <w:shd w:fill="F1F5F9" w:val="clear"/>
        <w:spacing w:after="40"/>
        <w:ind w:left="720"/>
      </w:pPr>
      <w:r>
        <w:rPr>
          <w:rFonts w:ascii="Courier New" w:cs="Courier New" w:eastAsia="Courier New" w:hAnsi="Courier New"/>
          <w:sz w:val="18"/>
          <w:szCs w:val="18"/>
        </w:rPr>
        <w:t xml:space="preserve">AuditRecord {</w:t>
      </w:r>
    </w:p>
    <w:p>
      <w:pPr>
        <w:shd w:fill="F1F5F9" w:val="clear"/>
        <w:spacing w:after="40"/>
        <w:ind w:left="720"/>
      </w:pPr>
      <w:r>
        <w:rPr>
          <w:rFonts w:ascii="Courier New" w:cs="Courier New" w:eastAsia="Courier New" w:hAnsi="Courier New"/>
          <w:sz w:val="18"/>
          <w:szCs w:val="18"/>
        </w:rPr>
        <w:t xml:space="preserve">  id: UUID                          // Unique interaction ID</w:t>
      </w:r>
    </w:p>
    <w:p>
      <w:pPr>
        <w:shd w:fill="F1F5F9" w:val="clear"/>
        <w:spacing w:after="40"/>
        <w:ind w:left="720"/>
      </w:pPr>
      <w:r>
        <w:rPr>
          <w:rFonts w:ascii="Courier New" w:cs="Courier New" w:eastAsia="Courier New" w:hAnsi="Courier New"/>
          <w:sz w:val="18"/>
          <w:szCs w:val="18"/>
        </w:rPr>
        <w:t xml:space="preserve">  timestamp: ISO-8601 UTC           // When the interaction occurred</w:t>
      </w:r>
    </w:p>
    <w:p>
      <w:pPr>
        <w:shd w:fill="F1F5F9" w:val="clear"/>
        <w:spacing w:after="40"/>
        <w:ind w:left="720"/>
      </w:pPr>
      <w:r>
        <w:rPr>
          <w:rFonts w:ascii="Courier New" w:cs="Courier New" w:eastAsia="Courier New" w:hAnsi="Courier New"/>
          <w:sz w:val="18"/>
          <w:szCs w:val="18"/>
        </w:rPr>
        <w:t xml:space="preserve">  developer_id: String              // SSO username of the developer</w:t>
      </w:r>
    </w:p>
    <w:p>
      <w:pPr>
        <w:shd w:fill="F1F5F9" w:val="clear"/>
        <w:spacing w:after="40"/>
        <w:ind w:left="720"/>
      </w:pPr>
      <w:r>
        <w:rPr>
          <w:rFonts w:ascii="Courier New" w:cs="Courier New" w:eastAsia="Courier New" w:hAnsi="Courier New"/>
          <w:sz w:val="18"/>
          <w:szCs w:val="18"/>
        </w:rPr>
        <w:t xml:space="preserve">  agent_id: String                  // e.g., GW-GOSU-001</w:t>
      </w:r>
    </w:p>
    <w:p>
      <w:pPr>
        <w:shd w:fill="F1F5F9" w:val="clear"/>
        <w:spacing w:after="40"/>
        <w:ind w:left="720"/>
      </w:pPr>
      <w:r>
        <w:rPr>
          <w:rFonts w:ascii="Courier New" w:cs="Courier New" w:eastAsia="Courier New" w:hAnsi="Courier New"/>
          <w:sz w:val="18"/>
          <w:szCs w:val="18"/>
        </w:rPr>
        <w:t xml:space="preserve">  agent_version: String             // e.g., v2.1</w:t>
      </w:r>
    </w:p>
    <w:p>
      <w:pPr>
        <w:shd w:fill="F1F5F9" w:val="clear"/>
        <w:spacing w:after="40"/>
        <w:ind w:left="720"/>
      </w:pPr>
      <w:r>
        <w:rPr>
          <w:rFonts w:ascii="Courier New" w:cs="Courier New" w:eastAsia="Courier New" w:hAnsi="Courier New"/>
          <w:sz w:val="18"/>
          <w:szCs w:val="18"/>
        </w:rPr>
        <w:t xml:space="preserve">  gw_module: Enum(PC|CC|BC)         // Which GW module</w:t>
      </w:r>
    </w:p>
    <w:p>
      <w:pPr>
        <w:shd w:fill="F1F5F9" w:val="clear"/>
        <w:spacing w:after="40"/>
        <w:ind w:left="720"/>
      </w:pPr>
      <w:r>
        <w:rPr>
          <w:rFonts w:ascii="Courier New" w:cs="Courier New" w:eastAsia="Courier New" w:hAnsi="Courier New"/>
          <w:sz w:val="18"/>
          <w:szCs w:val="18"/>
        </w:rPr>
        <w:t xml:space="preserve">  request_type: Enum                // COMPLETION|GENERATION|REFACTOR|TEST</w:t>
      </w:r>
    </w:p>
    <w:p>
      <w:pPr>
        <w:shd w:fill="F1F5F9" w:val="clear"/>
        <w:spacing w:after="40"/>
        <w:ind w:left="720"/>
      </w:pPr>
      <w:r>
        <w:rPr>
          <w:rFonts w:ascii="Courier New" w:cs="Courier New" w:eastAsia="Courier New" w:hAnsi="Courier New"/>
          <w:sz w:val="18"/>
          <w:szCs w:val="18"/>
        </w:rPr>
        <w:t xml:space="preserve">  context_hash: SHA-256             // Hash of sanitized context</w:t>
      </w:r>
    </w:p>
    <w:p>
      <w:pPr>
        <w:shd w:fill="F1F5F9" w:val="clear"/>
        <w:spacing w:after="40"/>
        <w:ind w:left="720"/>
      </w:pPr>
      <w:r>
        <w:rPr>
          <w:rFonts w:ascii="Courier New" w:cs="Courier New" w:eastAsia="Courier New" w:hAnsi="Courier New"/>
          <w:sz w:val="18"/>
          <w:szCs w:val="18"/>
        </w:rPr>
        <w:t xml:space="preserve">  context_classification: String    // Data classification tags</w:t>
      </w:r>
    </w:p>
    <w:p>
      <w:pPr>
        <w:shd w:fill="F1F5F9" w:val="clear"/>
        <w:spacing w:after="40"/>
        <w:ind w:left="720"/>
      </w:pPr>
      <w:r>
        <w:rPr>
          <w:rFonts w:ascii="Courier New" w:cs="Courier New" w:eastAsia="Courier New" w:hAnsi="Courier New"/>
          <w:sz w:val="18"/>
          <w:szCs w:val="18"/>
        </w:rPr>
        <w:t xml:space="preserve">  pii_scan_result: PASS|FAIL        // PII scanner outcome</w:t>
      </w:r>
    </w:p>
    <w:p>
      <w:pPr>
        <w:shd w:fill="F1F5F9" w:val="clear"/>
        <w:spacing w:after="40"/>
        <w:ind w:left="720"/>
      </w:pPr>
      <w:r>
        <w:rPr>
          <w:rFonts w:ascii="Courier New" w:cs="Courier New" w:eastAsia="Courier New" w:hAnsi="Courier New"/>
          <w:sz w:val="18"/>
          <w:szCs w:val="18"/>
        </w:rPr>
        <w:t xml:space="preserve">  prompt_template_id: String        // Which approved template was used</w:t>
      </w:r>
    </w:p>
    <w:p>
      <w:pPr>
        <w:shd w:fill="F1F5F9" w:val="clear"/>
        <w:spacing w:after="40"/>
        <w:ind w:left="720"/>
      </w:pPr>
      <w:r>
        <w:rPr>
          <w:rFonts w:ascii="Courier New" w:cs="Courier New" w:eastAsia="Courier New" w:hAnsi="Courier New"/>
          <w:sz w:val="18"/>
          <w:szCs w:val="18"/>
        </w:rPr>
        <w:t xml:space="preserve">  tokens_submitted: Int             // Input token count</w:t>
      </w:r>
    </w:p>
    <w:p>
      <w:pPr>
        <w:shd w:fill="F1F5F9" w:val="clear"/>
        <w:spacing w:after="40"/>
        <w:ind w:left="720"/>
      </w:pPr>
      <w:r>
        <w:rPr>
          <w:rFonts w:ascii="Courier New" w:cs="Courier New" w:eastAsia="Courier New" w:hAnsi="Courier New"/>
          <w:sz w:val="18"/>
          <w:szCs w:val="18"/>
        </w:rPr>
        <w:t xml:space="preserve">  tokens_generated: Int             // Output token count</w:t>
      </w:r>
    </w:p>
    <w:p>
      <w:pPr>
        <w:shd w:fill="F1F5F9" w:val="clear"/>
        <w:spacing w:after="40"/>
        <w:ind w:left="720"/>
      </w:pPr>
      <w:r>
        <w:rPr>
          <w:rFonts w:ascii="Courier New" w:cs="Courier New" w:eastAsia="Courier New" w:hAnsi="Courier New"/>
          <w:sz w:val="18"/>
          <w:szCs w:val="18"/>
        </w:rPr>
        <w:t xml:space="preserve">  response_hash: SHA-256            // Hash of AI response</w:t>
      </w:r>
    </w:p>
    <w:p>
      <w:pPr>
        <w:shd w:fill="F1F5F9" w:val="clear"/>
        <w:spacing w:after="40"/>
        <w:ind w:left="720"/>
      </w:pPr>
      <w:r>
        <w:rPr>
          <w:rFonts w:ascii="Courier New" w:cs="Courier New" w:eastAsia="Courier New" w:hAnsi="Courier New"/>
          <w:sz w:val="18"/>
          <w:szCs w:val="18"/>
        </w:rPr>
        <w:t xml:space="preserve">  developer_action: ACCEPT|MODIFY|REJECT</w:t>
      </w:r>
    </w:p>
    <w:p>
      <w:pPr>
        <w:shd w:fill="F1F5F9" w:val="clear"/>
        <w:spacing w:after="40"/>
        <w:ind w:left="720"/>
      </w:pPr>
      <w:r>
        <w:rPr>
          <w:rFonts w:ascii="Courier New" w:cs="Courier New" w:eastAsia="Courier New" w:hAnsi="Courier New"/>
          <w:sz w:val="18"/>
          <w:szCs w:val="18"/>
        </w:rPr>
        <w:t xml:space="preserve">  modification_diff: String?        // Diff if modified</w:t>
      </w:r>
    </w:p>
    <w:p>
      <w:pPr>
        <w:shd w:fill="F1F5F9" w:val="clear"/>
        <w:spacing w:after="40"/>
        <w:ind w:left="720"/>
      </w:pPr>
      <w:r>
        <w:rPr>
          <w:rFonts w:ascii="Courier New" w:cs="Courier New" w:eastAsia="Courier New" w:hAnsi="Courier New"/>
          <w:sz w:val="18"/>
          <w:szCs w:val="18"/>
        </w:rPr>
        <w:t xml:space="preserve">  quality_gate_results: Map&lt;Gate,PASS|FAIL&gt;</w:t>
      </w:r>
    </w:p>
    <w:p>
      <w:pPr>
        <w:shd w:fill="F1F5F9" w:val="clear"/>
        <w:spacing w:after="40"/>
        <w:ind w:left="720"/>
      </w:pPr>
      <w:r>
        <w:rPr>
          <w:rFonts w:ascii="Courier New" w:cs="Courier New" w:eastAsia="Courier New" w:hAnsi="Courier New"/>
          <w:sz w:val="18"/>
          <w:szCs w:val="18"/>
        </w:rPr>
        <w:t xml:space="preserve">  cost_usd: Decimal                 // API cost for this interaction</w:t>
      </w:r>
    </w:p>
    <w:p>
      <w:pPr>
        <w:shd w:fill="F1F5F9" w:val="clear"/>
        <w:spacing w:after="40"/>
        <w:ind w:left="720"/>
      </w:pPr>
      <w:r>
        <w:rPr>
          <w:rFonts w:ascii="Courier New" w:cs="Courier New" w:eastAsia="Courier New" w:hAnsi="Courier New"/>
          <w:sz w:val="18"/>
          <w:szCs w:val="18"/>
        </w:rPr>
        <w:t xml:space="preserve">}</w:t>
      </w:r>
    </w:p>
    <w:p>
      <w:pPr>
        <w:spacing w:after="200"/>
      </w:pPr>
    </w:p>
    <w:p>
      <w:pPr>
        <w:spacing w:after="160"/>
      </w:pPr>
      <w:r>
        <w:t xml:space="preserve">Audit records are stored locally in an encrypted SQLite database within the project directory, and asynchronously synced to the central audit server over mTLS.</w:t>
      </w:r>
    </w:p>
    <w:p>
      <w:pPr>
        <w:spacing w:after="200"/>
      </w:pPr>
    </w:p>
    <w:p>
      <w:pPr>
        <w:pStyle w:val="Heading2"/>
      </w:pPr>
      <w:r>
        <w:t xml:space="preserve">5.4 IP &amp; License — Technical Implementation</w:t>
      </w:r>
    </w:p>
    <w:p>
      <w:pPr>
        <w:pStyle w:val="ListParagraph"/>
        <w:numPr>
          <w:ilvl w:val="0"/>
          <w:numId w:val="2"/>
        </w:numPr>
        <w:spacing w:after="80"/>
      </w:pPr>
      <w:r>
        <w:rPr>
          <w:rFonts w:ascii="Arial" w:cs="Arial" w:eastAsia="Arial" w:hAnsi="Arial"/>
          <w:sz w:val="22"/>
          <w:szCs w:val="22"/>
        </w:rPr>
        <w:t xml:space="preserve">Every AI-generated file includes a header comment with provenance: agent ID, version, timestamp, and developer reviewer</w:t>
      </w:r>
    </w:p>
    <w:p>
      <w:pPr>
        <w:pStyle w:val="ListParagraph"/>
        <w:numPr>
          <w:ilvl w:val="0"/>
          <w:numId w:val="2"/>
        </w:numPr>
        <w:spacing w:after="80"/>
      </w:pPr>
      <w:r>
        <w:rPr>
          <w:rFonts w:ascii="Arial" w:cs="Arial" w:eastAsia="Arial" w:hAnsi="Arial"/>
          <w:sz w:val="22"/>
          <w:szCs w:val="22"/>
        </w:rPr>
        <w:t xml:space="preserve">Git commit hooks enforce [AI-ASSISTED] tag in commit messages for files containing AI-generated code</w:t>
      </w:r>
    </w:p>
    <w:p>
      <w:pPr>
        <w:pStyle w:val="ListParagraph"/>
        <w:numPr>
          <w:ilvl w:val="0"/>
          <w:numId w:val="2"/>
        </w:numPr>
        <w:spacing w:after="80"/>
      </w:pPr>
      <w:r>
        <w:rPr>
          <w:rFonts w:ascii="Arial" w:cs="Arial" w:eastAsia="Arial" w:hAnsi="Arial"/>
          <w:sz w:val="22"/>
          <w:szCs w:val="22"/>
        </w:rPr>
        <w:t xml:space="preserve">License scanner plugin integration: FOSSA/Scancode runs automatically when AI suggests a new dependency import</w:t>
      </w:r>
    </w:p>
    <w:p>
      <w:pPr>
        <w:pStyle w:val="ListParagraph"/>
        <w:numPr>
          <w:ilvl w:val="0"/>
          <w:numId w:val="2"/>
        </w:numPr>
        <w:spacing w:after="80"/>
      </w:pPr>
      <w:r>
        <w:rPr>
          <w:rFonts w:ascii="Arial" w:cs="Arial" w:eastAsia="Arial" w:hAnsi="Arial"/>
          <w:sz w:val="22"/>
          <w:szCs w:val="22"/>
        </w:rPr>
        <w:t xml:space="preserve">Dependency allow-list is loaded from project configuration; AI-suggested imports are checked against this list before acceptance</w:t>
      </w:r>
    </w:p>
    <w:p>
      <w:pPr>
        <w:pStyle w:val="ListParagraph"/>
        <w:numPr>
          <w:ilvl w:val="0"/>
          <w:numId w:val="2"/>
        </w:numPr>
        <w:spacing w:after="80"/>
      </w:pPr>
      <w:r>
        <w:rPr>
          <w:rFonts w:ascii="Arial" w:cs="Arial" w:eastAsia="Arial" w:hAnsi="Arial"/>
          <w:sz w:val="22"/>
          <w:szCs w:val="22"/>
        </w:rPr>
        <w:t xml:space="preserve">Code provenance metadata is stored in .ai-provenance.json at project root, tracking every AI-generated file</w:t>
      </w:r>
    </w:p>
    <w:p>
      <w:pPr>
        <w:spacing w:after="200"/>
      </w:pPr>
    </w:p>
    <w:p>
      <w:r>
        <w:br w:type="page"/>
      </w:r>
    </w:p>
    <w:p>
      <w:pPr>
        <w:pStyle w:val="Heading1"/>
      </w:pPr>
      <w:r>
        <w:t xml:space="preserve">6. Implementation Phases &amp; Delivery Plan</w:t>
      </w:r>
    </w:p>
    <w:p>
      <w:pPr>
        <w:pStyle w:val="Heading2"/>
      </w:pPr>
      <w:r>
        <w:t xml:space="preserve">6.1 Phase Overview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200"/>
        <w:gridCol w:w="3060"/>
        <w:gridCol w:w="2600"/>
      </w:tblGrid>
      <w:tr>
        <w:tc>
          <w:tcPr>
            <w:tcW w:type="dxa" w:w="9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0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6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Foundation &amp; Core</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Weeks 1–4</w:t>
            </w:r>
          </w:p>
        </w:tc>
        <w:tc>
          <w:tcPr>
            <w:tcW w:type="dxa" w:w="3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Plugin skeleton, core Gosu completion, governance engine, PII scanner, audit logger</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Working plugin with basic Gosu completion + full governance layer</w:t>
            </w:r>
          </w:p>
        </w:tc>
      </w:tr>
      <w:tr>
        <w:tc>
          <w:tcPr>
            <w:tcW w:type="dxa" w:w="9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Phase 2</w:t>
            </w:r>
          </w:p>
        </w:tc>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Feature Expansion</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Weeks 5–8</w:t>
            </w:r>
          </w:p>
        </w:tc>
        <w:tc>
          <w:tcPr>
            <w:tcW w:type="dxa" w:w="30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Tool window, GUnit test generation, plugin generation, pattern inspector</w:t>
            </w:r>
          </w:p>
        </w:tc>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Extended feature set with test generation capabilities</w:t>
            </w:r>
          </w:p>
        </w:tc>
      </w:tr>
      <w:tr>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Integration &amp; Config</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Weeks 9–12</w:t>
            </w:r>
          </w:p>
        </w:tc>
        <w:tc>
          <w:tcPr>
            <w:tcW w:type="dxa" w:w="3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Integration code agent, batch process agent, config generator, code review assist</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Full agent catalog deployed; all GW modules supported</w:t>
            </w:r>
          </w:p>
        </w:tc>
      </w:tr>
      <w:tr>
        <w:tc>
          <w:tcPr>
            <w:tcW w:type="dxa" w:w="9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Phase 4</w:t>
            </w:r>
          </w:p>
        </w:tc>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Polish &amp; Production</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Weeks 13–16</w:t>
            </w:r>
          </w:p>
        </w:tc>
        <w:tc>
          <w:tcPr>
            <w:tcW w:type="dxa" w:w="30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Dashboard, multi-file generation, prompt manager, performance optimization, UAT</w:t>
            </w:r>
          </w:p>
        </w:tc>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Production-ready plugin with full governance compliance</w:t>
            </w:r>
          </w:p>
        </w:tc>
      </w:tr>
    </w:tbl>
    <w:p>
      <w:pPr>
        <w:spacing w:after="200"/>
      </w:pPr>
    </w:p>
    <w:p>
      <w:pPr>
        <w:pStyle w:val="Heading2"/>
      </w:pPr>
      <w:r>
        <w:t xml:space="preserve">6.2 Phase 1: Foundation &amp; Core (Weeks 1–4)</w:t>
      </w:r>
    </w:p>
    <w:p>
      <w:pPr>
        <w:pBdr>
          <w:left w:val="single" w:color="3574D4" w:sz="16" w:space="8"/>
        </w:pBdr>
        <w:shd w:fill="EBF2FC" w:val="clear"/>
        <w:spacing w:before="120" w:after="200"/>
        <w:ind w:left="360" w:right="360"/>
      </w:pPr>
      <w:r>
        <w:rPr>
          <w:rFonts w:ascii="Arial" w:cs="Arial" w:eastAsia="Arial" w:hAnsi="Arial"/>
          <w:b/>
          <w:bCs/>
          <w:color w:val="3574D4"/>
          <w:sz w:val="22"/>
          <w:szCs w:val="22"/>
        </w:rPr>
        <w:t xml:space="preserve">GOAL:  </w:t>
      </w:r>
      <w:r>
        <w:rPr>
          <w:rFonts w:ascii="Arial" w:cs="Arial" w:eastAsia="Arial" w:hAnsi="Arial"/>
          <w:sz w:val="21"/>
          <w:szCs w:val="21"/>
        </w:rPr>
        <w:t xml:space="preserve">Deliver a working IntelliJ plugin that provides basic AI Gosu code completion with full governance controls — proving the architecture and establishing the safety foundation.</w:t>
      </w:r>
    </w:p>
    <w:p>
      <w:pPr>
        <w:spacing w:after="200"/>
      </w:pPr>
    </w:p>
    <w:p>
      <w:pPr>
        <w:pStyle w:val="Heading3"/>
      </w:pPr>
      <w:r>
        <w:t xml:space="preserve">Week 1: Plugin Skeleton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1400"/>
        <w:gridCol w:w="2400"/>
      </w:tblGrid>
      <w:tr>
        <w:tc>
          <w:tcPr>
            <w:tcW w:type="dxa" w:w="22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4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IntelliJ Plugin Project Setup</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Create Gradle-based IntelliJ plugin project targeting IntelliJ 2024.x with Kotlin, set up CI/CD pipeline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Plugin Dev Lead</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Buildable plugin project in Git</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Gosu PSI Integration</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Integrate with Guidewire’s Gosu IntelliJ plugin APIs for language awareness, file type recognition, PSI tree access</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Plugin Dev</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Gosu file type detection + PSI parsing</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Configuration Framework</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Build AgentConfigManager: load agent configs from YAML, version pinning, hot-reload capability</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Backend Dev</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config loading + validation</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Anthropic API Client</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Build authenticated HTTP client for Claude API with retry logic, circuit breaker, rate limiting</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Backend Dev</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Working API client with error handling</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Local Audit Database</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SQLite encrypted audit store with schema, write-ahead logging, async sync stub</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Backend Dev</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Audit persistence layer</w:t>
            </w:r>
          </w:p>
        </w:tc>
      </w:tr>
    </w:tbl>
    <w:p>
      <w:pPr>
        <w:spacing w:after="200"/>
      </w:pPr>
    </w:p>
    <w:p>
      <w:pPr>
        <w:pStyle w:val="Heading3"/>
      </w:pPr>
      <w:r>
        <w:t xml:space="preserve">Week 2: Governance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1400"/>
        <w:gridCol w:w="2400"/>
      </w:tblGrid>
      <w:tr>
        <w:tc>
          <w:tcPr>
            <w:tcW w:type="dxa" w:w="22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4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PII Scanner Engine</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Build ContextSanitizer with regex patterns for SSN, policy numbers, claim numbers, DOB, email, phone. Add GW-specific patterns (Contact entity fields).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Security Dev</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PII scanner with &gt;99% detection rate</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Data Classification Engine</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Build GovernancePolicyEngine: classify context items against PROHIBITED/RESTRICTED/INTERNAL/OPEN rules from governance framework</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Security Dev</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Classification engine with block/allow decisions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Context Template System</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Build template-based context assembly that structurally excludes data, including only schemas, interfaces, and signatures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Plugin Dev</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Context templates for entity, enhancement, plugin patterns</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Prompt Template Library</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Build versioned prompt template loader with approved templates for GW-GOSU-001 (entity extension) and GW-GOSU-002 (business logic)</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GW Architect</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First 2 certified prompt templates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Governance Settings UI</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IntelliJ settings panel for configuring governance: PII patterns, classification rules, audit server URL, agent configs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UI Dev</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Settings panel in IntelliJ Preferences</w:t>
            </w:r>
          </w:p>
        </w:tc>
      </w:tr>
    </w:tbl>
    <w:p>
      <w:pPr>
        <w:spacing w:after="200"/>
      </w:pPr>
    </w:p>
    <w:p>
      <w:pPr>
        <w:pStyle w:val="Heading3"/>
      </w:pPr>
      <w:r>
        <w:t xml:space="preserve">Week 3: Core Gosu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1400"/>
        <w:gridCol w:w="2400"/>
      </w:tblGrid>
      <w:tr>
        <w:tc>
          <w:tcPr>
            <w:tcW w:type="dxa" w:w="22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4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GosuAICompletionProvider</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Implement completion contributor with Alt+G trigger, context assembly using PSI, and AI suggestion popup with distinct styling</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Plugin Dev Lead</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Working inline completion in Gosu files</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Context Assembly Pipeline</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Build the 10-step data flow: trigger → context assembly → PII scan → classification → agent selection → prompt build → API call → response parse → validate → present</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Plugin Dev</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Complete request pipeline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Response Presentation</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Ghost text rendering, AI completion popup, confidence indicator, governance badge, accept/reject UX</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UI Dev</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Polished completion UX</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Gosu Entity Extension Agent</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Deploy GW-GOSU-001 with full 6-layer system prompt, tested against golden test cases</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GW Dev + AI Engineer</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Certified GW-GOSU-001 agent</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Gosu Business Logic Agent</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Deploy GW-GOSU-002 with business rule generation patterns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GW Dev + AI Engineer</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Certified GW-GOSU-002 agent</w:t>
            </w:r>
          </w:p>
        </w:tc>
      </w:tr>
    </w:tbl>
    <w:p>
      <w:pPr>
        <w:spacing w:after="200"/>
      </w:pPr>
    </w:p>
    <w:p>
      <w:pPr>
        <w:pStyle w:val="Heading3"/>
      </w:pPr>
      <w:r>
        <w:t xml:space="preserve">Week 4: Testing, Integration &amp; Phase 1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1400"/>
        <w:gridCol w:w="2400"/>
      </w:tblGrid>
      <w:tr>
        <w:tc>
          <w:tcPr>
            <w:tcW w:type="dxa" w:w="22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400"/>
            <w:tcBorders>
              <w:top w:val="single" w:color="CBD5E0" w:sz="1"/>
              <w:left w:val="single" w:color="CBD5E0" w:sz="1"/>
              <w:bottom w:val="single" w:color="CBD5E0" w:sz="1"/>
              <w:right w:val="single" w:color="CBD5E0" w:sz="1"/>
            </w:tcBorders>
            <w:shd w:fill="3574D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Governance Integration Testing</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End-to-end tests: verify PII blocking, audit logging, classification enforcement across all code paths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QA + Security</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Governance test suite (50+ test cases)</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Gosu Generation Quality Testing</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Test AI output quality against golden test cases: entity extensions, enhancement classes, business rules</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GW QA</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Quality baseline metrics established</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Plugin Performance Testing</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Measure completion latency (target: &lt;3s for inline, &lt;10s for full generation), memory footprint, UI responsiveness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Plugin Dev</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Performance benchmarks</w:t>
            </w:r>
          </w:p>
        </w:tc>
      </w:tr>
      <w:tr>
        <w:tc>
          <w:tcPr>
            <w:tcW w:type="dxa" w:w="22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Phase 1 Security Review</w:t>
            </w:r>
          </w:p>
        </w:tc>
        <w:tc>
          <w:tcPr>
            <w:tcW w:type="dxa" w:w="336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Security assessment of plugin architecture, API communication, audit storage, PII scanner effectiveness</w:t>
            </w:r>
          </w:p>
        </w:tc>
        <w:tc>
          <w:tcPr>
            <w:tcW w:type="dxa" w:w="1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Security Lead</w:t>
            </w:r>
          </w:p>
        </w:tc>
        <w:tc>
          <w:tcPr>
            <w:tcW w:type="dxa" w:w="2400"/>
            <w:tcBorders>
              <w:top w:val="single" w:color="CBD5E0" w:sz="1"/>
              <w:left w:val="single" w:color="CBD5E0" w:sz="1"/>
              <w:bottom w:val="single" w:color="CBD5E0" w:sz="1"/>
              <w:right w:val="single" w:color="CBD5E0" w:sz="1"/>
            </w:tcBorders>
            <w:shd w:fill="EBF2FC" w:val="clear"/>
            <w:tcMar>
              <w:top w:type="dxa" w:w="80"/>
              <w:left w:type="dxa" w:w="120"/>
              <w:bottom w:type="dxa" w:w="80"/>
              <w:right w:type="dxa" w:w="120"/>
            </w:tcMar>
          </w:tcPr>
          <w:p>
            <w:r>
              <w:rPr>
                <w:rFonts w:ascii="Arial" w:cs="Arial" w:eastAsia="Arial" w:hAnsi="Arial"/>
                <w:sz w:val="20"/>
                <w:szCs w:val="20"/>
              </w:rPr>
              <w:t xml:space="preserve">Security review report</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1 Governance Certification</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Governance board review: all controls implemented, audit trail complete, PII prevention verified</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Architect</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1 Governance Certification</w:t>
            </w:r>
          </w:p>
        </w:tc>
      </w:tr>
    </w:tbl>
    <w:p>
      <w:pPr>
        <w:spacing w:after="200"/>
      </w:pPr>
    </w:p>
    <w:p>
      <w:pPr>
        <w:pBdr>
          <w:left w:val="single" w:color="3574D4" w:sz="16" w:space="8"/>
        </w:pBdr>
        <w:shd w:fill="EBF2FC" w:val="clear"/>
        <w:spacing w:before="120" w:after="200"/>
        <w:ind w:left="360" w:right="360"/>
      </w:pPr>
      <w:r>
        <w:rPr>
          <w:rFonts w:ascii="Arial" w:cs="Arial" w:eastAsia="Arial" w:hAnsi="Arial"/>
          <w:b/>
          <w:bCs/>
          <w:color w:val="3574D4"/>
          <w:sz w:val="22"/>
          <w:szCs w:val="22"/>
        </w:rPr>
        <w:t xml:space="preserve">PHASE 1 EXIT CRITERIA:  </w:t>
      </w:r>
      <w:r>
        <w:rPr>
          <w:rFonts w:ascii="Arial" w:cs="Arial" w:eastAsia="Arial" w:hAnsi="Arial"/>
          <w:sz w:val="21"/>
          <w:szCs w:val="21"/>
        </w:rPr>
        <w:t xml:space="preserve">Plugin installs in IntelliJ, connects to GW project, generates compilable Gosu entity extensions and business logic, blocks PII submission (100% tested), logs all interactions to audit trail, governance board certification obtained.</w:t>
      </w:r>
    </w:p>
    <w:p>
      <w:pPr>
        <w:spacing w:after="200"/>
      </w:pPr>
    </w:p>
    <w:p>
      <w:pPr>
        <w:pStyle w:val="Heading2"/>
      </w:pPr>
      <w:r>
        <w:t xml:space="preserve">6.3 Phase 2: Feature Expansion (Weeks 5–8)</w:t>
      </w:r>
    </w:p>
    <w:p>
      <w:pPr>
        <w:pStyle w:val="ListParagraph"/>
        <w:numPr>
          <w:ilvl w:val="0"/>
          <w:numId w:val="2"/>
        </w:numPr>
        <w:spacing w:after="80"/>
      </w:pPr>
      <w:r>
        <w:rPr>
          <w:rFonts w:ascii="Arial" w:cs="Arial" w:eastAsia="Arial" w:hAnsi="Arial"/>
          <w:sz w:val="22"/>
          <w:szCs w:val="22"/>
        </w:rPr>
        <w:t xml:space="preserve">Week 5–6: Build AI Tool Window for extended conversations and requirement-to-code workflows</w:t>
      </w:r>
    </w:p>
    <w:p>
      <w:pPr>
        <w:pStyle w:val="ListParagraph"/>
        <w:numPr>
          <w:ilvl w:val="0"/>
          <w:numId w:val="2"/>
        </w:numPr>
        <w:spacing w:after="80"/>
      </w:pPr>
      <w:r>
        <w:rPr>
          <w:rFonts w:ascii="Arial" w:cs="Arial" w:eastAsia="Arial" w:hAnsi="Arial"/>
          <w:sz w:val="22"/>
          <w:szCs w:val="22"/>
        </w:rPr>
        <w:t xml:space="preserve">Week 5–6: Deploy GW-TEST-001 agent for GUnit test generation with mutation testing validation</w:t>
      </w:r>
    </w:p>
    <w:p>
      <w:pPr>
        <w:pStyle w:val="ListParagraph"/>
        <w:numPr>
          <w:ilvl w:val="0"/>
          <w:numId w:val="2"/>
        </w:numPr>
        <w:spacing w:after="80"/>
      </w:pPr>
      <w:r>
        <w:rPr>
          <w:rFonts w:ascii="Arial" w:cs="Arial" w:eastAsia="Arial" w:hAnsi="Arial"/>
          <w:sz w:val="22"/>
          <w:szCs w:val="22"/>
        </w:rPr>
        <w:t xml:space="preserve">Week 7: Deploy GW-GOSU-003 (Plugin Agent) for Guidewire plugin interface implementations</w:t>
      </w:r>
    </w:p>
    <w:p>
      <w:pPr>
        <w:pStyle w:val="ListParagraph"/>
        <w:numPr>
          <w:ilvl w:val="0"/>
          <w:numId w:val="2"/>
        </w:numPr>
        <w:spacing w:after="80"/>
      </w:pPr>
      <w:r>
        <w:rPr>
          <w:rFonts w:ascii="Arial" w:cs="Arial" w:eastAsia="Arial" w:hAnsi="Arial"/>
          <w:sz w:val="22"/>
          <w:szCs w:val="22"/>
        </w:rPr>
        <w:t xml:space="preserve">Week 7: Build GosuAIInspection component for post-generation GW pattern conformance checking</w:t>
      </w:r>
    </w:p>
    <w:p>
      <w:pPr>
        <w:pStyle w:val="ListParagraph"/>
        <w:numPr>
          <w:ilvl w:val="0"/>
          <w:numId w:val="2"/>
        </w:numPr>
        <w:spacing w:after="80"/>
      </w:pPr>
      <w:r>
        <w:rPr>
          <w:rFonts w:ascii="Arial" w:cs="Arial" w:eastAsia="Arial" w:hAnsi="Arial"/>
          <w:sz w:val="22"/>
          <w:szCs w:val="22"/>
        </w:rPr>
        <w:t xml:space="preserve">Week 8: Integration testing, quality baseline comparison, governance review, Phase 2 release</w:t>
      </w:r>
    </w:p>
    <w:p>
      <w:pPr>
        <w:spacing w:after="200"/>
      </w:pPr>
    </w:p>
    <w:p>
      <w:pPr>
        <w:pBdr>
          <w:left w:val="single" w:color="3574D4" w:sz="16" w:space="8"/>
        </w:pBdr>
        <w:shd w:fill="EBF2FC" w:val="clear"/>
        <w:spacing w:before="120" w:after="200"/>
        <w:ind w:left="360" w:right="360"/>
      </w:pPr>
      <w:r>
        <w:rPr>
          <w:rFonts w:ascii="Arial" w:cs="Arial" w:eastAsia="Arial" w:hAnsi="Arial"/>
          <w:b/>
          <w:bCs/>
          <w:color w:val="3574D4"/>
          <w:sz w:val="22"/>
          <w:szCs w:val="22"/>
        </w:rPr>
        <w:t xml:space="preserve">PHASE 2 EXIT CRITERIA:  </w:t>
      </w:r>
      <w:r>
        <w:rPr>
          <w:rFonts w:ascii="Arial" w:cs="Arial" w:eastAsia="Arial" w:hAnsi="Arial"/>
          <w:sz w:val="21"/>
          <w:szCs w:val="21"/>
        </w:rPr>
        <w:t xml:space="preserve">Tool window operational, GUnit test generation producing &gt;80% coverage tests, plugin generation for top 10 GW plugin interfaces, pattern inspector catching &gt;90% of known anti-patterns.</w:t>
      </w:r>
    </w:p>
    <w:p>
      <w:pPr>
        <w:spacing w:after="200"/>
      </w:pPr>
    </w:p>
    <w:p>
      <w:pPr>
        <w:pStyle w:val="Heading2"/>
      </w:pPr>
      <w:r>
        <w:t xml:space="preserve">6.4 Phase 3: Integration &amp; Config (Weeks 9–12)</w:t>
      </w:r>
    </w:p>
    <w:p>
      <w:pPr>
        <w:pStyle w:val="ListParagraph"/>
        <w:numPr>
          <w:ilvl w:val="0"/>
          <w:numId w:val="2"/>
        </w:numPr>
        <w:spacing w:after="80"/>
      </w:pPr>
      <w:r>
        <w:rPr>
          <w:rFonts w:ascii="Arial" w:cs="Arial" w:eastAsia="Arial" w:hAnsi="Arial"/>
          <w:sz w:val="22"/>
          <w:szCs w:val="22"/>
        </w:rPr>
        <w:t xml:space="preserve">Weeks 9–10: Deploy GW-API-001 (Integration Agent) for REST adapters, Cloud API extensions, message handlers</w:t>
      </w:r>
    </w:p>
    <w:p>
      <w:pPr>
        <w:pStyle w:val="ListParagraph"/>
        <w:numPr>
          <w:ilvl w:val="0"/>
          <w:numId w:val="2"/>
        </w:numPr>
        <w:spacing w:after="80"/>
      </w:pPr>
      <w:r>
        <w:rPr>
          <w:rFonts w:ascii="Arial" w:cs="Arial" w:eastAsia="Arial" w:hAnsi="Arial"/>
          <w:sz w:val="22"/>
          <w:szCs w:val="22"/>
        </w:rPr>
        <w:t xml:space="preserve">Week 10–11: Deploy GW-GOSU-004 (Batch Process Agent) with work queue and scheduler patterns</w:t>
      </w:r>
    </w:p>
    <w:p>
      <w:pPr>
        <w:pStyle w:val="ListParagraph"/>
        <w:numPr>
          <w:ilvl w:val="0"/>
          <w:numId w:val="2"/>
        </w:numPr>
        <w:spacing w:after="80"/>
      </w:pPr>
      <w:r>
        <w:rPr>
          <w:rFonts w:ascii="Arial" w:cs="Arial" w:eastAsia="Arial" w:hAnsi="Arial"/>
          <w:sz w:val="22"/>
          <w:szCs w:val="22"/>
        </w:rPr>
        <w:t xml:space="preserve">Week 11: Deploy GW-CFG-001 (Configuration Agent) for product model, typelist, and workflow generation</w:t>
      </w:r>
    </w:p>
    <w:p>
      <w:pPr>
        <w:pStyle w:val="ListParagraph"/>
        <w:numPr>
          <w:ilvl w:val="0"/>
          <w:numId w:val="2"/>
        </w:numPr>
        <w:spacing w:after="80"/>
      </w:pPr>
      <w:r>
        <w:rPr>
          <w:rFonts w:ascii="Arial" w:cs="Arial" w:eastAsia="Arial" w:hAnsi="Arial"/>
          <w:sz w:val="22"/>
          <w:szCs w:val="22"/>
        </w:rPr>
        <w:t xml:space="preserve">Week 11–12: Build AI Code Review Assist — AI-powered suggestions on human-written Gosu during PR review</w:t>
      </w:r>
    </w:p>
    <w:p>
      <w:pPr>
        <w:pStyle w:val="ListParagraph"/>
        <w:numPr>
          <w:ilvl w:val="0"/>
          <w:numId w:val="2"/>
        </w:numPr>
        <w:spacing w:after="80"/>
      </w:pPr>
      <w:r>
        <w:rPr>
          <w:rFonts w:ascii="Arial" w:cs="Arial" w:eastAsia="Arial" w:hAnsi="Arial"/>
          <w:sz w:val="22"/>
          <w:szCs w:val="22"/>
        </w:rPr>
        <w:t xml:space="preserve">Week 12: Full regression testing, cross-module integration testing, Phase 3 governance certification</w:t>
      </w:r>
    </w:p>
    <w:p>
      <w:pPr>
        <w:spacing w:after="200"/>
      </w:pPr>
    </w:p>
    <w:p>
      <w:pPr>
        <w:pBdr>
          <w:left w:val="single" w:color="3574D4" w:sz="16" w:space="8"/>
        </w:pBdr>
        <w:shd w:fill="EBF2FC" w:val="clear"/>
        <w:spacing w:before="120" w:after="200"/>
        <w:ind w:left="360" w:right="360"/>
      </w:pPr>
      <w:r>
        <w:rPr>
          <w:rFonts w:ascii="Arial" w:cs="Arial" w:eastAsia="Arial" w:hAnsi="Arial"/>
          <w:b/>
          <w:bCs/>
          <w:color w:val="3574D4"/>
          <w:sz w:val="22"/>
          <w:szCs w:val="22"/>
        </w:rPr>
        <w:t xml:space="preserve">PHASE 3 EXIT CRITERIA:  </w:t>
      </w:r>
      <w:r>
        <w:rPr>
          <w:rFonts w:ascii="Arial" w:cs="Arial" w:eastAsia="Arial" w:hAnsi="Arial"/>
          <w:sz w:val="21"/>
          <w:szCs w:val="21"/>
        </w:rPr>
        <w:t xml:space="preserve">All 8 agents deployed and certified, full GW module coverage (PC/CC/BC), integration code generation operational, configuration generation for product models and typelists.</w:t>
      </w:r>
    </w:p>
    <w:p>
      <w:pPr>
        <w:spacing w:after="200"/>
      </w:pPr>
    </w:p>
    <w:p>
      <w:pPr>
        <w:pStyle w:val="Heading2"/>
      </w:pPr>
      <w:r>
        <w:t xml:space="preserve">6.5 Phase 4: Polish &amp; Production (Weeks 13–16)</w:t>
      </w:r>
    </w:p>
    <w:p>
      <w:pPr>
        <w:pStyle w:val="ListParagraph"/>
        <w:numPr>
          <w:ilvl w:val="0"/>
          <w:numId w:val="2"/>
        </w:numPr>
        <w:spacing w:after="80"/>
      </w:pPr>
      <w:r>
        <w:rPr>
          <w:rFonts w:ascii="Arial" w:cs="Arial" w:eastAsia="Arial" w:hAnsi="Arial"/>
          <w:sz w:val="22"/>
          <w:szCs w:val="22"/>
        </w:rPr>
        <w:t xml:space="preserve">Week 13: Build embedded Governance Dashboard panel — AI usage metrics, quality stats, compliance status visible in IDE</w:t>
      </w:r>
    </w:p>
    <w:p>
      <w:pPr>
        <w:pStyle w:val="ListParagraph"/>
        <w:numPr>
          <w:ilvl w:val="0"/>
          <w:numId w:val="2"/>
        </w:numPr>
        <w:spacing w:after="80"/>
      </w:pPr>
      <w:r>
        <w:rPr>
          <w:rFonts w:ascii="Arial" w:cs="Arial" w:eastAsia="Arial" w:hAnsi="Arial"/>
          <w:sz w:val="22"/>
          <w:szCs w:val="22"/>
        </w:rPr>
        <w:t xml:space="preserve">Week 13–14: Multi-file generation: generate entity + extension + enhancement + tests in one workflow</w:t>
      </w:r>
    </w:p>
    <w:p>
      <w:pPr>
        <w:pStyle w:val="ListParagraph"/>
        <w:numPr>
          <w:ilvl w:val="0"/>
          <w:numId w:val="2"/>
        </w:numPr>
        <w:spacing w:after="80"/>
      </w:pPr>
      <w:r>
        <w:rPr>
          <w:rFonts w:ascii="Arial" w:cs="Arial" w:eastAsia="Arial" w:hAnsi="Arial"/>
          <w:sz w:val="22"/>
          <w:szCs w:val="22"/>
        </w:rPr>
        <w:t xml:space="preserve">Week 14: Prompt Template Manager UI for browsing, customizing, and contributing prompt templates</w:t>
      </w:r>
    </w:p>
    <w:p>
      <w:pPr>
        <w:pStyle w:val="ListParagraph"/>
        <w:numPr>
          <w:ilvl w:val="0"/>
          <w:numId w:val="2"/>
        </w:numPr>
        <w:spacing w:after="80"/>
      </w:pPr>
      <w:r>
        <w:rPr>
          <w:rFonts w:ascii="Arial" w:cs="Arial" w:eastAsia="Arial" w:hAnsi="Arial"/>
          <w:sz w:val="22"/>
          <w:szCs w:val="22"/>
        </w:rPr>
        <w:t xml:space="preserve">Week 15: Performance optimization: caching, pre-warming, background generation, incremental context assembly</w:t>
      </w:r>
    </w:p>
    <w:p>
      <w:pPr>
        <w:pStyle w:val="ListParagraph"/>
        <w:numPr>
          <w:ilvl w:val="0"/>
          <w:numId w:val="2"/>
        </w:numPr>
        <w:spacing w:after="80"/>
      </w:pPr>
      <w:r>
        <w:rPr>
          <w:rFonts w:ascii="Arial" w:cs="Arial" w:eastAsia="Arial" w:hAnsi="Arial"/>
          <w:sz w:val="22"/>
          <w:szCs w:val="22"/>
        </w:rPr>
        <w:t xml:space="preserve">Week 15–16: UAT with client developers, feedback incorporation, documentation completion</w:t>
      </w:r>
    </w:p>
    <w:p>
      <w:pPr>
        <w:pStyle w:val="ListParagraph"/>
        <w:numPr>
          <w:ilvl w:val="0"/>
          <w:numId w:val="2"/>
        </w:numPr>
        <w:spacing w:after="80"/>
      </w:pPr>
      <w:r>
        <w:rPr>
          <w:rFonts w:ascii="Arial" w:cs="Arial" w:eastAsia="Arial" w:hAnsi="Arial"/>
          <w:sz w:val="22"/>
          <w:szCs w:val="22"/>
        </w:rPr>
        <w:t xml:space="preserve">Week 16: Production release, client training, handover documentation, governance final certification</w:t>
      </w:r>
    </w:p>
    <w:p>
      <w:pPr>
        <w:spacing w:after="200"/>
      </w:pPr>
    </w:p>
    <w:p>
      <w:pPr>
        <w:pBdr>
          <w:left w:val="single" w:color="3574D4" w:sz="16" w:space="8"/>
        </w:pBdr>
        <w:shd w:fill="EBF2FC" w:val="clear"/>
        <w:spacing w:before="120" w:after="200"/>
        <w:ind w:left="360" w:right="360"/>
      </w:pPr>
      <w:r>
        <w:rPr>
          <w:rFonts w:ascii="Arial" w:cs="Arial" w:eastAsia="Arial" w:hAnsi="Arial"/>
          <w:b/>
          <w:bCs/>
          <w:color w:val="3574D4"/>
          <w:sz w:val="22"/>
          <w:szCs w:val="22"/>
        </w:rPr>
        <w:t xml:space="preserve">PHASE 4 EXIT CRITERIA:  </w:t>
      </w:r>
      <w:r>
        <w:rPr>
          <w:rFonts w:ascii="Arial" w:cs="Arial" w:eastAsia="Arial" w:hAnsi="Arial"/>
          <w:sz w:val="21"/>
          <w:szCs w:val="21"/>
        </w:rPr>
        <w:t xml:space="preserve">Production-ready plugin installed across development team, client UAT sign-off, full documentation package, governance certification complete, training delivered, support handover.</w:t>
      </w:r>
    </w:p>
    <w:p>
      <w:pPr>
        <w:spacing w:after="200"/>
      </w:pPr>
    </w:p>
    <w:p>
      <w:r>
        <w:br w:type="page"/>
      </w:r>
    </w:p>
    <w:p>
      <w:pPr>
        <w:pStyle w:val="Heading1"/>
      </w:pPr>
      <w:r>
        <w:t xml:space="preserve">7. Technology Stack &amp; Infrastructure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IDE Platform</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IntelliJ IDEA Ultimate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2024.x+</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Target IDE for plugin installation</w:t>
            </w:r>
          </w:p>
        </w:tc>
      </w:tr>
      <w:tr>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Plugin Language</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Kotlin</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1.9+</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Primary development language for plugin</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Plugin SDK</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IntelliJ Platform SDK</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2024.x</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IDE extension APIs, PSI, inspections, intentions</w:t>
            </w:r>
          </w:p>
        </w:tc>
      </w:tr>
      <w:tr>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Gosu Support</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Guidewire Gosu IntelliJ Plugin</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GW version-matched</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Gosu language support, PSI integration</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Build System</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Gradle + IntelliJ Platform Plugin</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8.x + 1.x</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Plugin build, test, and packaging</w:t>
            </w:r>
          </w:p>
        </w:tc>
      </w:tr>
      <w:tr>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AI Backend</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Anthropic Claude API</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Latest stable</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LLM inference for code generation</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HTTP Client</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Ktor Client</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2.x</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Async HTTP for API communication</w:t>
            </w:r>
          </w:p>
        </w:tc>
      </w:tr>
      <w:tr>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Local Storage</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SQLite (encrypted)</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3.x</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Audit trail local persistence</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PII Detection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Custom regex + ICU4J</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74.x</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Pattern matching for PII detection</w:t>
            </w:r>
          </w:p>
        </w:tc>
      </w:tr>
      <w:tr>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Security Scanning</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Semgrep (embedded rules)</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Latest</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SAST scanning of generated code</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License Scanning</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Scancode Toolkit (API)</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Dependency license verification</w:t>
            </w:r>
          </w:p>
        </w:tc>
      </w:tr>
      <w:tr>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Testing</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JUnit 5 + IntelliJ Test Framework</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5.x</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Plugin unit and integration testing</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CI/CD</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GitHub Actions / GitLab CI</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Automated build, test, and publish</w:t>
            </w:r>
          </w:p>
        </w:tc>
      </w:tr>
      <w:tr>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Audit Server</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REST API (client-provided or hosted)</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Custom</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Central audit log aggregation</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Prometheus metrics + Grafana</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Usage metrics and governance dashboard data</w:t>
            </w:r>
          </w:p>
        </w:tc>
      </w:tr>
    </w:tbl>
    <w:p>
      <w:pPr>
        <w:spacing w:after="200"/>
      </w:pPr>
    </w:p>
    <w:p>
      <w:r>
        <w:br w:type="page"/>
      </w:r>
    </w:p>
    <w:p>
      <w:pPr>
        <w:pStyle w:val="Heading1"/>
      </w:pPr>
      <w:r>
        <w:t xml:space="preserve">8. Testing Strategy</w:t>
      </w:r>
    </w:p>
    <w:p>
      <w:pPr>
        <w:pStyle w:val="Heading2"/>
      </w:pPr>
      <w:r>
        <w:t xml:space="preserve">8.1 Test Pyramid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200"/>
        <w:gridCol w:w="2160"/>
        <w:gridCol w:w="2000"/>
      </w:tblGrid>
      <w:tr>
        <w:tc>
          <w:tcPr>
            <w:tcW w:type="dxa" w:w="14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Test Level</w:t>
            </w:r>
          </w:p>
        </w:tc>
        <w:tc>
          <w:tcPr>
            <w:tcW w:type="dxa" w:w="26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2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21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20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Run Frequency</w:t>
            </w:r>
          </w:p>
        </w:tc>
      </w:tr>
      <w:tr>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Unit Tests</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Individual components: PII scanner, context assembler, prompt builder, response parser, audit logger</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300+ tests</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JUnit 5, MockK</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Every commit</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Component interactions: full request pipeline, governance engine + API client, audit persistence</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100+ tests</w:t>
            </w:r>
          </w:p>
        </w:tc>
        <w:tc>
          <w:tcPr>
            <w:tcW w:type="dxa" w:w="2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IntelliJ Test Framework, WireMock</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Every PR</w:t>
            </w:r>
          </w:p>
        </w:tc>
      </w:tr>
      <w:tr>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Golden Test Suite</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output quality: 50+ predefined Gosu generation scenarios with expected output patterns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50+ tests per agent</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Custom harness + Gosu compiler</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Nightly</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Governance Tests</w:t>
            </w:r>
          </w:p>
        </w:tc>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PII blocking (100+ PII patterns), classification enforcement, audit completeness, compliance controls</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200+ tests</w:t>
            </w:r>
          </w:p>
        </w:tc>
        <w:tc>
          <w:tcPr>
            <w:tcW w:type="dxa" w:w="2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Custom security test harness</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Every commit</w:t>
            </w:r>
          </w:p>
        </w:tc>
      </w:tr>
      <w:tr>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E2E Plugin Tests</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Full user workflows in IntelliJ: trigger completion, accept code, verify audit, check governance badges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30+ scenarios</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IntelliJ Test Framework + Robot</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Every release</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Performance Tests</w:t>
            </w:r>
          </w:p>
        </w:tc>
        <w:tc>
          <w:tcPr>
            <w:tcW w:type="dxa" w:w="2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Completion latency, memory usage, API response time, UI responsiveness under load</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20+ scenarios</w:t>
            </w:r>
          </w:p>
        </w:tc>
        <w:tc>
          <w:tcPr>
            <w:tcW w:type="dxa" w:w="2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JMH benchmarks, IntelliJ profiler</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Security Tests</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Penetration testing of API communication, PII scanner bypass attempts, audit tamper resistance</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Custom + external security review</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Quarterly</w:t>
            </w:r>
          </w:p>
        </w:tc>
      </w:tr>
    </w:tbl>
    <w:p>
      <w:pPr>
        <w:spacing w:after="200"/>
      </w:pPr>
    </w:p>
    <w:p>
      <w:pPr>
        <w:pStyle w:val="Heading2"/>
      </w:pPr>
      <w:r>
        <w:t xml:space="preserve">8.2 Golden Test Cases for Gosu Generation</w:t>
      </w:r>
    </w:p>
    <w:p>
      <w:pPr>
        <w:spacing w:after="160"/>
      </w:pPr>
      <w:r>
        <w:t xml:space="preserve">Each agent maintains a golden test suite that defines expected generation quality: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760"/>
        <w:gridCol w:w="3000"/>
      </w:tblGrid>
      <w:tr>
        <w:tc>
          <w:tcPr>
            <w:tcW w:type="dxa" w:w="12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4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Test Category</w:t>
            </w:r>
          </w:p>
        </w:tc>
        <w:tc>
          <w:tcPr>
            <w:tcW w:type="dxa" w:w="37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Example Test Case</w:t>
            </w:r>
          </w:p>
        </w:tc>
        <w:tc>
          <w:tcPr>
            <w:tcW w:type="dxa" w:w="30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GW-GOSU-001</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Entity Extension</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 .etx adding a custom field (String, 100 chars) to PolicyPeriod with proper Column annotation</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Compiles; correct annotation; proper naming; null-safe access generated</w:t>
            </w:r>
          </w:p>
        </w:tc>
      </w:tr>
      <w:tr>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GW-GOSU-001</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Foreign Key</w:t>
            </w:r>
          </w:p>
        </w:tc>
        <w:tc>
          <w:tcPr>
            <w:tcW w:type="dxa" w:w="37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Generate FK from custom entity to PolicyPeriod with cascading delete</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Correct FK naming; proper relationship mapping; delete cascade configured</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GW-GOSU-002</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Validation Rule</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 pre-update rule validating that premium amount is positive and within configured limits</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Compiles; uses proper validation API; references typelist for limits; null-safe</w:t>
            </w:r>
          </w:p>
        </w:tc>
      </w:tr>
      <w:tr>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GW-GOSU-002</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Workflow Action</w:t>
            </w:r>
          </w:p>
        </w:tc>
        <w:tc>
          <w:tcPr>
            <w:tcW w:type="dxa" w:w="37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Generate workflow action that transitions claim status and sends notification</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Uses proper Activity API; bundle management correct; notification pattern correct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GW-GOSU-003</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Plugin Implementation</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 IContactPlugin implementation with create, update, delete lifecycle methods</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Implements all interface methods; proper error handling; bundle lifecycle correct</w:t>
            </w:r>
          </w:p>
        </w:tc>
      </w:tr>
      <w:tr>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GW-GOSU-005</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Query Builder</w:t>
            </w:r>
          </w:p>
        </w:tc>
        <w:tc>
          <w:tcPr>
            <w:tcW w:type="dxa" w:w="37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Generate query finding all open claims for a policy with exposure amount &gt; threshold</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Uses Query API (not SQL); proper join syntax; type-safe; parameterized threshold</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GW-API-001</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REST Adapter</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 REST client adapter for external rating service with retry and circuit breaker</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Proper HTTP client usage; timeout config; retry logic; circuit breaker; error mapping</w:t>
            </w:r>
          </w:p>
        </w:tc>
      </w:tr>
      <w:tr>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GW-TEST-001</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GUnit Test</w:t>
            </w:r>
          </w:p>
        </w:tc>
        <w:tc>
          <w:tcPr>
            <w:tcW w:type="dxa" w:w="37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Generate GUnit test class for a premium calculation method with boundary conditions</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Correct GUnit setup/teardown; meaningful assertions; boundary cases covered; &gt;80% branch coverage</w:t>
            </w:r>
          </w:p>
        </w:tc>
      </w:tr>
    </w:tbl>
    <w:p>
      <w:pPr>
        <w:spacing w:after="200"/>
      </w:pPr>
    </w:p>
    <w:p>
      <w:r>
        <w:br w:type="page"/>
      </w:r>
    </w:p>
    <w:p>
      <w:pPr>
        <w:pStyle w:val="Heading1"/>
      </w:pPr>
      <w:r>
        <w:t xml:space="preserve">9. Deployment &amp; Distribution</w:t>
      </w:r>
    </w:p>
    <w:p>
      <w:pPr>
        <w:pStyle w:val="Heading2"/>
      </w:pPr>
      <w:r>
        <w:t xml:space="preserve">9.1 Plugin Distribution Model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800"/>
        <w:gridCol w:w="1760"/>
      </w:tblGrid>
      <w:tr>
        <w:tc>
          <w:tcPr>
            <w:tcW w:type="dxa" w:w="16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2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0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18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17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Recommended For</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Private Plugin Repository</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Host on internal Artifactory/Nexus; developers add custom repository URL in IntelliJ</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Full control; air-gapped possible; version management</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Requires infrastructure; manual repo config</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Enterprise clients with strict security</w:t>
            </w:r>
          </w:p>
        </w:tc>
      </w:tr>
      <w:tr>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JetBrains Marketplace (Private)</w:t>
            </w:r>
          </w:p>
        </w:tc>
        <w:tc>
          <w:tcPr>
            <w:tcW w:type="dxa" w:w="2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Publish as private plugin on JetBrains Marketplace with access restricted by organization</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Easy distribution; automatic updates; no infra needed</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Requires JetBrains account; metadata visible</w:t>
            </w:r>
          </w:p>
        </w:tc>
        <w:tc>
          <w:tcPr>
            <w:tcW w:type="dxa" w:w="17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Most consulting engagements</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Direct Distribution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Distribute .zip plugin file through internal portal; manual install in IntelliJ</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Simple; no external dependencies</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No auto-update; manual installation burden</w:t>
            </w:r>
          </w:p>
        </w:tc>
        <w:tc>
          <w:tcPr>
            <w:tcW w:type="dxa" w:w="1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POC / pilot phases only</w:t>
            </w:r>
          </w:p>
        </w:tc>
      </w:tr>
    </w:tbl>
    <w:p>
      <w:pPr>
        <w:spacing w:after="200"/>
      </w:pPr>
    </w:p>
    <w:p>
      <w:pPr>
        <w:pStyle w:val="Heading2"/>
      </w:pPr>
      <w:r>
        <w:t xml:space="preserve">9.2 Configuration Deployment</w:t>
      </w:r>
    </w:p>
    <w:p>
      <w:pPr>
        <w:spacing w:after="160"/>
      </w:pPr>
      <w:r>
        <w:t xml:space="preserve">Agent configurations, prompt templates, and governance policies are deployed separately from the plugin binary:</w:t>
      </w:r>
    </w:p>
    <w:p>
      <w:pPr>
        <w:pStyle w:val="ListParagraph"/>
        <w:numPr>
          <w:ilvl w:val="0"/>
          <w:numId w:val="2"/>
        </w:numPr>
        <w:spacing w:after="80"/>
      </w:pPr>
      <w:r>
        <w:rPr>
          <w:rFonts w:ascii="Arial" w:cs="Arial" w:eastAsia="Arial" w:hAnsi="Arial"/>
          <w:sz w:val="22"/>
          <w:szCs w:val="22"/>
        </w:rPr>
        <w:t xml:space="preserve">Agent configurations stored in a Git repository (agent-configs repo) with branch-per-environment strategy</w:t>
      </w:r>
    </w:p>
    <w:p>
      <w:pPr>
        <w:pStyle w:val="ListParagraph"/>
        <w:numPr>
          <w:ilvl w:val="0"/>
          <w:numId w:val="2"/>
        </w:numPr>
        <w:spacing w:after="80"/>
      </w:pPr>
      <w:r>
        <w:rPr>
          <w:rFonts w:ascii="Arial" w:cs="Arial" w:eastAsia="Arial" w:hAnsi="Arial"/>
          <w:sz w:val="22"/>
          <w:szCs w:val="22"/>
        </w:rPr>
        <w:t xml:space="preserve">Plugin fetches configuration on startup from a configuration server endpoint (or local file for air-gapped deployments)</w:t>
      </w:r>
    </w:p>
    <w:p>
      <w:pPr>
        <w:pStyle w:val="ListParagraph"/>
        <w:numPr>
          <w:ilvl w:val="0"/>
          <w:numId w:val="2"/>
        </w:numPr>
        <w:spacing w:after="80"/>
      </w:pPr>
      <w:r>
        <w:rPr>
          <w:rFonts w:ascii="Arial" w:cs="Arial" w:eastAsia="Arial" w:hAnsi="Arial"/>
          <w:sz w:val="22"/>
          <w:szCs w:val="22"/>
        </w:rPr>
        <w:t xml:space="preserve">Configuration updates do not require plugin reinstallation; hot-reload supported with developer notification</w:t>
      </w:r>
    </w:p>
    <w:p>
      <w:pPr>
        <w:pStyle w:val="ListParagraph"/>
        <w:numPr>
          <w:ilvl w:val="0"/>
          <w:numId w:val="2"/>
        </w:numPr>
        <w:spacing w:after="80"/>
      </w:pPr>
      <w:r>
        <w:rPr>
          <w:rFonts w:ascii="Arial" w:cs="Arial" w:eastAsia="Arial" w:hAnsi="Arial"/>
          <w:sz w:val="22"/>
          <w:szCs w:val="22"/>
        </w:rPr>
        <w:t xml:space="preserve">Configuration changes require governance board approval and trigger automated regression testing before deployment</w:t>
      </w:r>
    </w:p>
    <w:p>
      <w:pPr>
        <w:pStyle w:val="ListParagraph"/>
        <w:numPr>
          <w:ilvl w:val="0"/>
          <w:numId w:val="2"/>
        </w:numPr>
        <w:spacing w:after="80"/>
      </w:pPr>
      <w:r>
        <w:rPr>
          <w:rFonts w:ascii="Arial" w:cs="Arial" w:eastAsia="Arial" w:hAnsi="Arial"/>
          <w:sz w:val="22"/>
          <w:szCs w:val="22"/>
        </w:rPr>
        <w:t xml:space="preserve">Rollback capability: any configuration version can be reverted within 5 minutes</w:t>
      </w:r>
    </w:p>
    <w:p>
      <w:pPr>
        <w:spacing w:after="200"/>
      </w:pPr>
    </w:p>
    <w:p>
      <w:pPr>
        <w:pStyle w:val="Heading2"/>
      </w:pPr>
      <w:r>
        <w:t xml:space="preserve">9.3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160"/>
        <w:gridCol w:w="1800"/>
      </w:tblGrid>
      <w:tr>
        <w:tc>
          <w:tcPr>
            <w:tcW w:type="dxa" w:w="14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0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AI Backend</w:t>
            </w:r>
          </w:p>
        </w:tc>
        <w:tc>
          <w:tcPr>
            <w:tcW w:type="dxa" w:w="21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Governance Level</w:t>
            </w:r>
          </w:p>
        </w:tc>
        <w:tc>
          <w:tcPr>
            <w:tcW w:type="dxa" w:w="18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Data Access</w:t>
            </w:r>
          </w:p>
        </w:tc>
      </w:tr>
      <w:tr>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Local Dev</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Individual developer testing</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Anthropic API (dev key)</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Full governance enforced</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Synthetic data only</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CI/CD</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Automated testing pipeline</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Anthropic API (CI key)</w:t>
            </w:r>
          </w:p>
        </w:tc>
        <w:tc>
          <w:tcPr>
            <w:tcW w:type="dxa" w:w="2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Full governance + golden tests</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Test fixtures only</w:t>
            </w:r>
          </w:p>
        </w:tc>
      </w:tr>
      <w:tr>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Team Shared</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Team collaboration and demos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Anthropic API (team key)</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Full governance + monitoring</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Synthetic data only</w:t>
            </w:r>
          </w:p>
        </w:tc>
      </w:tr>
      <w:tr>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Client UAT</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Client acceptance testing</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Anthropic API (prod key)</w:t>
            </w:r>
          </w:p>
        </w:tc>
        <w:tc>
          <w:tcPr>
            <w:tcW w:type="dxa" w:w="21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Full governance + audit</w:t>
            </w:r>
          </w:p>
        </w:tc>
        <w:tc>
          <w:tcPr>
            <w:tcW w:type="dxa" w:w="1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Client-approved synthetic data</w:t>
            </w:r>
          </w:p>
        </w:tc>
      </w:tr>
      <w:tr>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Production</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Daily development use</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Anthropic API (prod key)</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Full governance + audit + dashboard</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Zero real data; synthetic only</w:t>
            </w:r>
          </w:p>
        </w:tc>
      </w:tr>
    </w:tbl>
    <w:p>
      <w:pPr>
        <w:spacing w:after="200"/>
      </w:pPr>
    </w:p>
    <w:p>
      <w:r>
        <w:br w:type="page"/>
      </w:r>
    </w:p>
    <w:p>
      <w:pPr>
        <w:pStyle w:val="Heading1"/>
      </w:pPr>
      <w:r>
        <w:t xml:space="preserve">10. Team Structure &amp; Resource Plan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3060"/>
        <w:gridCol w:w="1200"/>
        <w:gridCol w:w="2800"/>
      </w:tblGrid>
      <w:tr>
        <w:tc>
          <w:tcPr>
            <w:tcW w:type="dxa" w:w="16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0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Skills Required</w:t>
            </w:r>
          </w:p>
        </w:tc>
        <w:tc>
          <w:tcPr>
            <w:tcW w:type="dxa" w:w="12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28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Plugin Dev Lead</w:t>
            </w:r>
          </w:p>
        </w:tc>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w:t>
            </w:r>
          </w:p>
        </w:tc>
        <w:tc>
          <w:tcPr>
            <w:tcW w:type="dxa" w:w="3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Kotlin, IntelliJ Platform SDK, Gosu plugin integration, distributed systems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Full-time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All phases</w:t>
            </w:r>
          </w:p>
        </w:tc>
      </w:tr>
      <w:tr>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Plugin Developer</w:t>
            </w:r>
          </w:p>
        </w:tc>
        <w:tc>
          <w:tcPr>
            <w:tcW w:type="dxa" w:w="7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30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Kotlin/Java, IntelliJ Plugin Development, UI/UX, async programming</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Full-time</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All phases</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AI/Prompt Engineer</w:t>
            </w:r>
          </w:p>
        </w:tc>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w:t>
            </w:r>
          </w:p>
        </w:tc>
        <w:tc>
          <w:tcPr>
            <w:tcW w:type="dxa" w:w="3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LLM prompting, Claude API, Gosu language, Guidewire patterns, evaluation</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Full-time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All phases</w:t>
            </w:r>
          </w:p>
        </w:tc>
      </w:tr>
      <w:tr>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Senior GW Developer</w:t>
            </w:r>
          </w:p>
        </w:tc>
        <w:tc>
          <w:tcPr>
            <w:tcW w:type="dxa" w:w="7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1</w:t>
            </w:r>
          </w:p>
        </w:tc>
        <w:tc>
          <w:tcPr>
            <w:tcW w:type="dxa" w:w="30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Guidewire InsuranceSuite (PC/CC/BC), Gosu, GW design patterns, 5+ years GW experience</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75%</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All phases</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Security Engineer</w:t>
            </w:r>
          </w:p>
        </w:tc>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w:t>
            </w:r>
          </w:p>
        </w:tc>
        <w:tc>
          <w:tcPr>
            <w:tcW w:type="dxa" w:w="3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AppSec, PII detection, SAST tooling, HIPAA/SOX compliance, encryption</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50%</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1–2 heavy; Phase 3–4 advisory</w:t>
            </w:r>
          </w:p>
        </w:tc>
      </w:tr>
      <w:tr>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QA Engineer</w:t>
            </w:r>
          </w:p>
        </w:tc>
        <w:tc>
          <w:tcPr>
            <w:tcW w:type="dxa" w:w="7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1</w:t>
            </w:r>
          </w:p>
        </w:tc>
        <w:tc>
          <w:tcPr>
            <w:tcW w:type="dxa" w:w="30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IntelliJ plugin testing, automated testing, Guidewire testing, GUnit</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75%</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All phases</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DevOps Engineer</w:t>
            </w:r>
          </w:p>
        </w:tc>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w:t>
            </w:r>
          </w:p>
        </w:tc>
        <w:tc>
          <w:tcPr>
            <w:tcW w:type="dxa" w:w="30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CI/CD, Gradle, plugin distribution, monitoring infrastructure, Kubernetes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50%</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1 setup; Phase 4 production</w:t>
            </w:r>
          </w:p>
        </w:tc>
      </w:tr>
      <w:tr>
        <w:tc>
          <w:tcPr>
            <w:tcW w:type="dxa" w:w="16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UX Designer</w:t>
            </w:r>
          </w:p>
        </w:tc>
        <w:tc>
          <w:tcPr>
            <w:tcW w:type="dxa" w:w="7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1</w:t>
            </w:r>
          </w:p>
        </w:tc>
        <w:tc>
          <w:tcPr>
            <w:tcW w:type="dxa" w:w="30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IDE plugin UX, developer experience, IntelliJ design guidelines</w:t>
            </w:r>
          </w:p>
        </w:tc>
        <w:tc>
          <w:tcPr>
            <w:tcW w:type="dxa" w:w="12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25%</w:t>
            </w:r>
          </w:p>
        </w:tc>
        <w:tc>
          <w:tcPr>
            <w:tcW w:type="dxa" w:w="28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Phase 1 &amp; 4</w:t>
            </w:r>
          </w:p>
        </w:tc>
      </w:tr>
    </w:tbl>
    <w:p>
      <w:pPr>
        <w:spacing w:after="200"/>
      </w:pPr>
    </w:p>
    <w:p>
      <w:pPr>
        <w:pStyle w:val="Heading2"/>
      </w:pPr>
      <w:r>
        <w:t xml:space="preserve">10.1 Effort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c>
          <w:tcPr>
            <w:tcW w:type="dxa" w:w="24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0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Total Person-Days</w:t>
            </w:r>
          </w:p>
        </w:tc>
        <w:tc>
          <w:tcPr>
            <w:tcW w:type="dxa" w:w="35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1: Foundation</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4 weeks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120–150 days</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Working plugin + governance engine + 2 agents</w:t>
            </w:r>
          </w:p>
        </w:tc>
      </w:tr>
      <w:tr>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Phase 2: Feature Expansion</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4 weeks</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100–130 days</w:t>
            </w:r>
          </w:p>
        </w:tc>
        <w:tc>
          <w:tcPr>
            <w:tcW w:type="dxa" w:w="3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Tool window + test generation + 4 agents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Phase 3: Integration &amp; Config</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4 weeks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100–130 days</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Full agent catalog + all GW modules</w:t>
            </w:r>
          </w:p>
        </w:tc>
      </w:tr>
      <w:tr>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Phase 4: Polish &amp; Production</w:t>
            </w:r>
          </w:p>
        </w:tc>
        <w:tc>
          <w:tcPr>
            <w:tcW w:type="dxa" w:w="1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4 weeks</w:t>
            </w:r>
          </w:p>
        </w:tc>
        <w:tc>
          <w:tcPr>
            <w:tcW w:type="dxa" w:w="2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80–110 days</w:t>
            </w:r>
          </w:p>
        </w:tc>
        <w:tc>
          <w:tcPr>
            <w:tcW w:type="dxa" w:w="35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Production release + UAT + training</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16 weeks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400–520 person-days</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Production-ready governance-compliant plugin</w:t>
            </w:r>
          </w:p>
        </w:tc>
      </w:tr>
    </w:tbl>
    <w:p>
      <w:pPr>
        <w:spacing w:after="200"/>
      </w:pPr>
    </w:p>
    <w:p>
      <w:r>
        <w:br w:type="page"/>
      </w:r>
    </w:p>
    <w:p>
      <w:pPr>
        <w:pStyle w:val="Heading1"/>
      </w:pPr>
      <w:r>
        <w:t xml:space="preserve">11. Implementation Risks &amp; Mitigations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100"/>
        <w:gridCol w:w="4360"/>
      </w:tblGrid>
      <w:tr>
        <w:tc>
          <w:tcPr>
            <w:tcW w:type="dxa" w:w="30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9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1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3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Gosu PSI integration complexity: Guidewire’s Gosu plugin APIs may have limited or undocumented PSI access</w:t>
            </w:r>
          </w:p>
        </w:tc>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Early spike in Week 1; fallback to text-based context assembly if PSI unavailable; engage GW support</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AI output quality insufficient for production Gosu: generated code doesn’t follow GW patterns closely enough</w:t>
            </w:r>
          </w:p>
        </w:tc>
        <w:tc>
          <w:tcPr>
            <w:tcW w:type="dxa" w:w="9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Extensive golden test suite; iterative prompt engineering; GW-specific fine-tuning examples in system prompts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IntelliJ plugin performance: AI completion latency exceeds 3-second threshold for inline suggestions</w:t>
            </w:r>
          </w:p>
        </w:tc>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Background pre-generation, caching of common patterns, streaming responses, async UI updates</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PII scanner false positives: scanner blocks legitimate context submissions that contain pattern-like but non-PII data</w:t>
            </w:r>
          </w:p>
        </w:tc>
        <w:tc>
          <w:tcPr>
            <w:tcW w:type="dxa" w:w="9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Configurable sensitivity levels; whitelist for known false positive patterns; override with security lead approval</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Anthropic API availability: API downtime disrupts development workflow</w:t>
            </w:r>
          </w:p>
        </w:tc>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Low</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Graceful degradation (plugin works without AI); local cache of recent suggestions; status indicator in IDE</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GW version compatibility: plugin must support multiple Guidewire versions across client engagements</w:t>
            </w:r>
          </w:p>
        </w:tc>
        <w:tc>
          <w:tcPr>
            <w:tcW w:type="dxa" w:w="9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Medium</w:t>
            </w:r>
          </w:p>
        </w:tc>
        <w:tc>
          <w:tcPr>
            <w:tcW w:type="dxa" w:w="11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Version-specific agent configurations; GW version detection on project open; modular version adapters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Developer adoption resistance: developers may resist AI assistance or find governance controls too restrictive</w:t>
            </w:r>
          </w:p>
        </w:tc>
        <w:tc>
          <w:tcPr>
            <w:tcW w:type="dxa" w:w="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Gradual rollout; champion program; UX focus on minimal friction; measurable productivity improvements</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Client security team blocks AI API communication: firewall or proxy prevents Claude API access</w:t>
            </w:r>
          </w:p>
        </w:tc>
        <w:tc>
          <w:tcPr>
            <w:tcW w:type="dxa" w:w="9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High</w:t>
            </w:r>
          </w:p>
        </w:tc>
        <w:tc>
          <w:tcPr>
            <w:tcW w:type="dxa" w:w="11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Early infrastructure validation; proxy support in API client; air-gapped deployment option with on-premise model</w:t>
            </w:r>
          </w:p>
        </w:tc>
      </w:tr>
    </w:tbl>
    <w:p>
      <w:pPr>
        <w:spacing w:after="200"/>
      </w:pPr>
    </w:p>
    <w:p>
      <w:r>
        <w:br w:type="page"/>
      </w:r>
    </w:p>
    <w:p>
      <w:pPr>
        <w:pStyle w:val="Heading1"/>
      </w:pPr>
      <w:r>
        <w:t xml:space="preserve">12. Success Criteria &amp; KPIs</w:t>
      </w:r>
    </w:p>
    <w:p>
      <w:pPr>
        <w:pStyle w:val="Heading2"/>
      </w:pPr>
      <w:r>
        <w:t xml:space="preserve">12.1 Launch Success Criteria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3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Plugin installs and connects in IntelliJ</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100% of target developer machines</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Installation tracking</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Governance controls fully operational</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All 5 PII prevention layers active; audit trail 100% complete</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Governance audit</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generates compilable Gosu code</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&gt;95% compilation success rate</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CI/CD metrics</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AI code passes human review at first attempt</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&gt;70% acceptance rate</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PR analytics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Zero PII exposure incidents</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 PII detections in audit logs</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Audit log analysis</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Completion latency acceptable</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Inline: &lt;3s; Full generation: &lt;10s (p95)</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APM metrics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Developer satisfaction</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&gt;4.0/5.0 satisfaction score</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Developer survey</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Client governance sign-off</w:t>
            </w:r>
          </w:p>
        </w:tc>
        <w:tc>
          <w:tcPr>
            <w:tcW w:type="dxa" w:w="33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Formal acceptance from client compliance</w:t>
            </w:r>
          </w:p>
        </w:tc>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Signed attestation</w:t>
            </w:r>
          </w:p>
        </w:tc>
      </w:tr>
    </w:tbl>
    <w:p>
      <w:pPr>
        <w:spacing w:after="200"/>
      </w:pPr>
    </w:p>
    <w:p>
      <w:pPr>
        <w:pStyle w:val="Heading2"/>
      </w:pPr>
      <w:r>
        <w:t xml:space="preserve">12.2 Ongoing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96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400"/>
            <w:tcBorders>
              <w:top w:val="single" w:color="CBD5E0" w:sz="1"/>
              <w:left w:val="single" w:color="CBD5E0" w:sz="1"/>
              <w:bottom w:val="single" w:color="CBD5E0" w:sz="1"/>
              <w:right w:val="single" w:color="CBD5E0"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Developer productivity improvement</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&gt;25% increase in Gosu code throughput</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AI code quality parity</w:t>
            </w:r>
          </w:p>
        </w:tc>
        <w:tc>
          <w:tcPr>
            <w:tcW w:type="dxa" w:w="39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AI code defect rate equal to or less than human-written code</w:t>
            </w:r>
          </w:p>
        </w:tc>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Per sprint</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Governance compliance rate</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100% of AI interactions audited; zero policy violations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Continuous</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Cost per AI-assisted Gosu file</w:t>
            </w:r>
          </w:p>
        </w:tc>
        <w:tc>
          <w:tcPr>
            <w:tcW w:type="dxa" w:w="39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&lt; $2 per generated file (API cost)</w:t>
            </w:r>
          </w:p>
        </w:tc>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Agent quality trend</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Acceptance rate improving or stable month-over-month</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30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PII scanner effectiveness</w:t>
            </w:r>
          </w:p>
        </w:tc>
        <w:tc>
          <w:tcPr>
            <w:tcW w:type="dxa" w:w="396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100% detection rate on known PII patterns; &lt;5% false positive rate</w:t>
            </w:r>
          </w:p>
        </w:tc>
        <w:tc>
          <w:tcPr>
            <w:tcW w:type="dxa" w:w="2400"/>
            <w:tcBorders>
              <w:top w:val="single" w:color="CBD5E0" w:sz="1"/>
              <w:left w:val="single" w:color="CBD5E0" w:sz="1"/>
              <w:bottom w:val="single" w:color="CBD5E0" w:sz="1"/>
              <w:right w:val="single" w:color="CBD5E0" w:sz="1"/>
            </w:tcBorders>
            <w:shd w:fill="F8FAFB"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Developer adoption rate</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&gt;80% of eligible developers using the plugin weekly</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Monthly</w:t>
            </w:r>
          </w:p>
        </w:tc>
      </w:tr>
    </w:tbl>
    <w:p>
      <w:pPr>
        <w:spacing w:after="200"/>
      </w:pPr>
    </w:p>
    <w:p>
      <w:r>
        <w:br w:type="page"/>
      </w:r>
    </w:p>
    <w:p>
      <w:pPr>
        <w:pStyle w:val="Heading1"/>
      </w:pPr>
      <w:r>
        <w:t xml:space="preserve">13. Appendix: Plugin Project Structure</w:t>
      </w:r>
    </w:p>
    <w:p>
      <w:pPr>
        <w:spacing w:after="160"/>
      </w:pPr>
      <w:r>
        <w:t xml:space="preserve">The recommended project structure for the IntelliJ plugin:</w:t>
      </w:r>
    </w:p>
    <w:p>
      <w:pPr>
        <w:spacing w:after="200"/>
      </w:pPr>
    </w:p>
    <w:p>
      <w:pPr>
        <w:shd w:fill="F1F5F9" w:val="clear"/>
        <w:spacing w:after="40"/>
        <w:ind w:left="720"/>
      </w:pPr>
      <w:r>
        <w:rPr>
          <w:rFonts w:ascii="Courier New" w:cs="Courier New" w:eastAsia="Courier New" w:hAnsi="Courier New"/>
          <w:sz w:val="18"/>
          <w:szCs w:val="18"/>
        </w:rPr>
        <w:t xml:space="preserve">guidewire-ai-assistant/</w:t>
      </w:r>
    </w:p>
    <w:p>
      <w:pPr>
        <w:shd w:fill="F1F5F9" w:val="clear"/>
        <w:spacing w:after="40"/>
        <w:ind w:left="720"/>
      </w:pPr>
      <w:r>
        <w:rPr>
          <w:rFonts w:ascii="Courier New" w:cs="Courier New" w:eastAsia="Courier New" w:hAnsi="Courier New"/>
          <w:sz w:val="18"/>
          <w:szCs w:val="18"/>
        </w:rPr>
        <w:t xml:space="preserve">├── build.gradle.kts                  # Plugin build configuration</w:t>
      </w:r>
    </w:p>
    <w:p>
      <w:pPr>
        <w:shd w:fill="F1F5F9" w:val="clear"/>
        <w:spacing w:after="40"/>
        <w:ind w:left="720"/>
      </w:pPr>
      <w:r>
        <w:rPr>
          <w:rFonts w:ascii="Courier New" w:cs="Courier New" w:eastAsia="Courier New" w:hAnsi="Courier New"/>
          <w:sz w:val="18"/>
          <w:szCs w:val="18"/>
        </w:rPr>
        <w:t xml:space="preserve">├── src/</w:t>
      </w:r>
    </w:p>
    <w:p>
      <w:pPr>
        <w:shd w:fill="F1F5F9" w:val="clear"/>
        <w:spacing w:after="40"/>
        <w:ind w:left="720"/>
      </w:pPr>
      <w:r>
        <w:rPr>
          <w:rFonts w:ascii="Courier New" w:cs="Courier New" w:eastAsia="Courier New" w:hAnsi="Courier New"/>
          <w:sz w:val="18"/>
          <w:szCs w:val="18"/>
        </w:rPr>
        <w:t xml:space="preserve">│   ├── main/</w:t>
      </w:r>
    </w:p>
    <w:p>
      <w:pPr>
        <w:shd w:fill="F1F5F9" w:val="clear"/>
        <w:spacing w:after="40"/>
        <w:ind w:left="720"/>
      </w:pPr>
      <w:r>
        <w:rPr>
          <w:rFonts w:ascii="Courier New" w:cs="Courier New" w:eastAsia="Courier New" w:hAnsi="Courier New"/>
          <w:sz w:val="18"/>
          <w:szCs w:val="18"/>
        </w:rPr>
        <w:t xml:space="preserve">│   │   ├── kotlin/com/company/gwai/</w:t>
      </w:r>
    </w:p>
    <w:p>
      <w:pPr>
        <w:shd w:fill="F1F5F9" w:val="clear"/>
        <w:spacing w:after="40"/>
        <w:ind w:left="720"/>
      </w:pPr>
      <w:r>
        <w:rPr>
          <w:rFonts w:ascii="Courier New" w:cs="Courier New" w:eastAsia="Courier New" w:hAnsi="Courier New"/>
          <w:sz w:val="18"/>
          <w:szCs w:val="18"/>
        </w:rPr>
        <w:t xml:space="preserve">│   │   │   ├── completion/           # GosuAICompletionProvider</w:t>
      </w:r>
    </w:p>
    <w:p>
      <w:pPr>
        <w:shd w:fill="F1F5F9" w:val="clear"/>
        <w:spacing w:after="40"/>
        <w:ind w:left="720"/>
      </w:pPr>
      <w:r>
        <w:rPr>
          <w:rFonts w:ascii="Courier New" w:cs="Courier New" w:eastAsia="Courier New" w:hAnsi="Courier New"/>
          <w:sz w:val="18"/>
          <w:szCs w:val="18"/>
        </w:rPr>
        <w:t xml:space="preserve">│   │   │   ├── intentions/           # GosuAIIntentionAction (generate, refactor, test)</w:t>
      </w:r>
    </w:p>
    <w:p>
      <w:pPr>
        <w:shd w:fill="F1F5F9" w:val="clear"/>
        <w:spacing w:after="40"/>
        <w:ind w:left="720"/>
      </w:pPr>
      <w:r>
        <w:rPr>
          <w:rFonts w:ascii="Courier New" w:cs="Courier New" w:eastAsia="Courier New" w:hAnsi="Courier New"/>
          <w:sz w:val="18"/>
          <w:szCs w:val="18"/>
        </w:rPr>
        <w:t xml:space="preserve">│   │   │   ├── toolwindow/           # GosuAIToolWindow (extended conversations)</w:t>
      </w:r>
    </w:p>
    <w:p>
      <w:pPr>
        <w:shd w:fill="F1F5F9" w:val="clear"/>
        <w:spacing w:after="40"/>
        <w:ind w:left="720"/>
      </w:pPr>
      <w:r>
        <w:rPr>
          <w:rFonts w:ascii="Courier New" w:cs="Courier New" w:eastAsia="Courier New" w:hAnsi="Courier New"/>
          <w:sz w:val="18"/>
          <w:szCs w:val="18"/>
        </w:rPr>
        <w:t xml:space="preserve">│   │   │   ├── inspections/          # GosuAIInspection (pattern conformance)</w:t>
      </w:r>
    </w:p>
    <w:p>
      <w:pPr>
        <w:shd w:fill="F1F5F9" w:val="clear"/>
        <w:spacing w:after="40"/>
        <w:ind w:left="720"/>
      </w:pPr>
      <w:r>
        <w:rPr>
          <w:rFonts w:ascii="Courier New" w:cs="Courier New" w:eastAsia="Courier New" w:hAnsi="Courier New"/>
          <w:sz w:val="18"/>
          <w:szCs w:val="18"/>
        </w:rPr>
        <w:t xml:space="preserve">│   │   │   ├── notifications/        # GosuAIEditorNotification + gutter icons</w:t>
      </w:r>
    </w:p>
    <w:p>
      <w:pPr>
        <w:shd w:fill="F1F5F9" w:val="clear"/>
        <w:spacing w:after="40"/>
        <w:ind w:left="720"/>
      </w:pPr>
      <w:r>
        <w:rPr>
          <w:rFonts w:ascii="Courier New" w:cs="Courier New" w:eastAsia="Courier New" w:hAnsi="Courier New"/>
          <w:sz w:val="18"/>
          <w:szCs w:val="18"/>
        </w:rPr>
        <w:t xml:space="preserve">│   │   │   ├── governance/</w:t>
      </w:r>
    </w:p>
    <w:p>
      <w:pPr>
        <w:shd w:fill="F1F5F9" w:val="clear"/>
        <w:spacing w:after="40"/>
        <w:ind w:left="720"/>
      </w:pPr>
      <w:r>
        <w:rPr>
          <w:rFonts w:ascii="Courier New" w:cs="Courier New" w:eastAsia="Courier New" w:hAnsi="Courier New"/>
          <w:sz w:val="18"/>
          <w:szCs w:val="18"/>
        </w:rPr>
        <w:t xml:space="preserve">│   │   │   │   ├── sanitizer/        # ContextSanitizer (PII scanner)</w:t>
      </w:r>
    </w:p>
    <w:p>
      <w:pPr>
        <w:shd w:fill="F1F5F9" w:val="clear"/>
        <w:spacing w:after="40"/>
        <w:ind w:left="720"/>
      </w:pPr>
      <w:r>
        <w:rPr>
          <w:rFonts w:ascii="Courier New" w:cs="Courier New" w:eastAsia="Courier New" w:hAnsi="Courier New"/>
          <w:sz w:val="18"/>
          <w:szCs w:val="18"/>
        </w:rPr>
        <w:t xml:space="preserve">│   │   │   │   ├── policy/           # GovernancePolicyEngine</w:t>
      </w:r>
    </w:p>
    <w:p>
      <w:pPr>
        <w:shd w:fill="F1F5F9" w:val="clear"/>
        <w:spacing w:after="40"/>
        <w:ind w:left="720"/>
      </w:pPr>
      <w:r>
        <w:rPr>
          <w:rFonts w:ascii="Courier New" w:cs="Courier New" w:eastAsia="Courier New" w:hAnsi="Courier New"/>
          <w:sz w:val="18"/>
          <w:szCs w:val="18"/>
        </w:rPr>
        <w:t xml:space="preserve">│   │   │   │   ├── audit/            # AuditLogger + AuditRecord</w:t>
      </w:r>
    </w:p>
    <w:p>
      <w:pPr>
        <w:shd w:fill="F1F5F9" w:val="clear"/>
        <w:spacing w:after="40"/>
        <w:ind w:left="720"/>
      </w:pPr>
      <w:r>
        <w:rPr>
          <w:rFonts w:ascii="Courier New" w:cs="Courier New" w:eastAsia="Courier New" w:hAnsi="Courier New"/>
          <w:sz w:val="18"/>
          <w:szCs w:val="18"/>
        </w:rPr>
        <w:t xml:space="preserve">│   │   │   │   └── classification/   # DataClassificationEngine</w:t>
      </w:r>
    </w:p>
    <w:p>
      <w:pPr>
        <w:shd w:fill="F1F5F9" w:val="clear"/>
        <w:spacing w:after="40"/>
        <w:ind w:left="720"/>
      </w:pPr>
      <w:r>
        <w:rPr>
          <w:rFonts w:ascii="Courier New" w:cs="Courier New" w:eastAsia="Courier New" w:hAnsi="Courier New"/>
          <w:sz w:val="18"/>
          <w:szCs w:val="18"/>
        </w:rPr>
        <w:t xml:space="preserve">│   │   │   ├── agents/</w:t>
      </w:r>
    </w:p>
    <w:p>
      <w:pPr>
        <w:shd w:fill="F1F5F9" w:val="clear"/>
        <w:spacing w:after="40"/>
        <w:ind w:left="720"/>
      </w:pPr>
      <w:r>
        <w:rPr>
          <w:rFonts w:ascii="Courier New" w:cs="Courier New" w:eastAsia="Courier New" w:hAnsi="Courier New"/>
          <w:sz w:val="18"/>
          <w:szCs w:val="18"/>
        </w:rPr>
        <w:t xml:space="preserve">│   │   │   │   ├── router/           # AgentRouter (selects agent by context)</w:t>
      </w:r>
    </w:p>
    <w:p>
      <w:pPr>
        <w:shd w:fill="F1F5F9" w:val="clear"/>
        <w:spacing w:after="40"/>
        <w:ind w:left="720"/>
      </w:pPr>
      <w:r>
        <w:rPr>
          <w:rFonts w:ascii="Courier New" w:cs="Courier New" w:eastAsia="Courier New" w:hAnsi="Courier New"/>
          <w:sz w:val="18"/>
          <w:szCs w:val="18"/>
        </w:rPr>
        <w:t xml:space="preserve">│   │   │   │   ├── config/           # AgentConfigManager</w:t>
      </w:r>
    </w:p>
    <w:p>
      <w:pPr>
        <w:shd w:fill="F1F5F9" w:val="clear"/>
        <w:spacing w:after="40"/>
        <w:ind w:left="720"/>
      </w:pPr>
      <w:r>
        <w:rPr>
          <w:rFonts w:ascii="Courier New" w:cs="Courier New" w:eastAsia="Courier New" w:hAnsi="Courier New"/>
          <w:sz w:val="18"/>
          <w:szCs w:val="18"/>
        </w:rPr>
        <w:t xml:space="preserve">│   │   │   │   ├── prompts/          # PromptTemplateManager</w:t>
      </w:r>
    </w:p>
    <w:p>
      <w:pPr>
        <w:shd w:fill="F1F5F9" w:val="clear"/>
        <w:spacing w:after="40"/>
        <w:ind w:left="720"/>
      </w:pPr>
      <w:r>
        <w:rPr>
          <w:rFonts w:ascii="Courier New" w:cs="Courier New" w:eastAsia="Courier New" w:hAnsi="Courier New"/>
          <w:sz w:val="18"/>
          <w:szCs w:val="18"/>
        </w:rPr>
        <w:t xml:space="preserve">│   │   │   │   └── client/           # AnthropicApiClient</w:t>
      </w:r>
    </w:p>
    <w:p>
      <w:pPr>
        <w:shd w:fill="F1F5F9" w:val="clear"/>
        <w:spacing w:after="40"/>
        <w:ind w:left="720"/>
      </w:pPr>
      <w:r>
        <w:rPr>
          <w:rFonts w:ascii="Courier New" w:cs="Courier New" w:eastAsia="Courier New" w:hAnsi="Courier New"/>
          <w:sz w:val="18"/>
          <w:szCs w:val="18"/>
        </w:rPr>
        <w:t xml:space="preserve">│   │   │   ├── context/</w:t>
      </w:r>
    </w:p>
    <w:p>
      <w:pPr>
        <w:shd w:fill="F1F5F9" w:val="clear"/>
        <w:spacing w:after="40"/>
        <w:ind w:left="720"/>
      </w:pPr>
      <w:r>
        <w:rPr>
          <w:rFonts w:ascii="Courier New" w:cs="Courier New" w:eastAsia="Courier New" w:hAnsi="Courier New"/>
          <w:sz w:val="18"/>
          <w:szCs w:val="18"/>
        </w:rPr>
        <w:t xml:space="preserve">│   │   │   │   ├── assembler/        # ContextAssembler (PSI-aware)</w:t>
      </w:r>
    </w:p>
    <w:p>
      <w:pPr>
        <w:shd w:fill="F1F5F9" w:val="clear"/>
        <w:spacing w:after="40"/>
        <w:ind w:left="720"/>
      </w:pPr>
      <w:r>
        <w:rPr>
          <w:rFonts w:ascii="Courier New" w:cs="Courier New" w:eastAsia="Courier New" w:hAnsi="Courier New"/>
          <w:sz w:val="18"/>
          <w:szCs w:val="18"/>
        </w:rPr>
        <w:t xml:space="preserve">│   │   │   │   ├── templates/        # Context templates per GW pattern</w:t>
      </w:r>
    </w:p>
    <w:p>
      <w:pPr>
        <w:shd w:fill="F1F5F9" w:val="clear"/>
        <w:spacing w:after="40"/>
        <w:ind w:left="720"/>
      </w:pPr>
      <w:r>
        <w:rPr>
          <w:rFonts w:ascii="Courier New" w:cs="Courier New" w:eastAsia="Courier New" w:hAnsi="Courier New"/>
          <w:sz w:val="18"/>
          <w:szCs w:val="18"/>
        </w:rPr>
        <w:t xml:space="preserve">│   │   │   │   └── synthetic/        # Synthetic data generators</w:t>
      </w:r>
    </w:p>
    <w:p>
      <w:pPr>
        <w:shd w:fill="F1F5F9" w:val="clear"/>
        <w:spacing w:after="40"/>
        <w:ind w:left="720"/>
      </w:pPr>
      <w:r>
        <w:rPr>
          <w:rFonts w:ascii="Courier New" w:cs="Courier New" w:eastAsia="Courier New" w:hAnsi="Courier New"/>
          <w:sz w:val="18"/>
          <w:szCs w:val="18"/>
        </w:rPr>
        <w:t xml:space="preserve">│   │   │   ├── quality/</w:t>
      </w:r>
    </w:p>
    <w:p>
      <w:pPr>
        <w:shd w:fill="F1F5F9" w:val="clear"/>
        <w:spacing w:after="40"/>
        <w:ind w:left="720"/>
      </w:pPr>
      <w:r>
        <w:rPr>
          <w:rFonts w:ascii="Courier New" w:cs="Courier New" w:eastAsia="Courier New" w:hAnsi="Courier New"/>
          <w:sz w:val="18"/>
          <w:szCs w:val="18"/>
        </w:rPr>
        <w:t xml:space="preserve">│   │   │   │   ├── compiler/         # In-memory Gosu compilation</w:t>
      </w:r>
    </w:p>
    <w:p>
      <w:pPr>
        <w:shd w:fill="F1F5F9" w:val="clear"/>
        <w:spacing w:after="40"/>
        <w:ind w:left="720"/>
      </w:pPr>
      <w:r>
        <w:rPr>
          <w:rFonts w:ascii="Courier New" w:cs="Courier New" w:eastAsia="Courier New" w:hAnsi="Courier New"/>
          <w:sz w:val="18"/>
          <w:szCs w:val="18"/>
        </w:rPr>
        <w:t xml:space="preserve">│   │   │   │   ├── scanner/          # Security scanner (Semgrep rules)</w:t>
      </w:r>
    </w:p>
    <w:p>
      <w:pPr>
        <w:shd w:fill="F1F5F9" w:val="clear"/>
        <w:spacing w:after="40"/>
        <w:ind w:left="720"/>
      </w:pPr>
      <w:r>
        <w:rPr>
          <w:rFonts w:ascii="Courier New" w:cs="Courier New" w:eastAsia="Courier New" w:hAnsi="Courier New"/>
          <w:sz w:val="18"/>
          <w:szCs w:val="18"/>
        </w:rPr>
        <w:t xml:space="preserve">│   │   │   │   └── patterns/         # GW pattern conformance checker</w:t>
      </w:r>
    </w:p>
    <w:p>
      <w:pPr>
        <w:shd w:fill="F1F5F9" w:val="clear"/>
        <w:spacing w:after="40"/>
        <w:ind w:left="720"/>
      </w:pPr>
      <w:r>
        <w:rPr>
          <w:rFonts w:ascii="Courier New" w:cs="Courier New" w:eastAsia="Courier New" w:hAnsi="Courier New"/>
          <w:sz w:val="18"/>
          <w:szCs w:val="18"/>
        </w:rPr>
        <w:t xml:space="preserve">│   │   │   ├── settings/             # Plugin settings UI</w:t>
      </w:r>
    </w:p>
    <w:p>
      <w:pPr>
        <w:shd w:fill="F1F5F9" w:val="clear"/>
        <w:spacing w:after="40"/>
        <w:ind w:left="720"/>
      </w:pPr>
      <w:r>
        <w:rPr>
          <w:rFonts w:ascii="Courier New" w:cs="Courier New" w:eastAsia="Courier New" w:hAnsi="Courier New"/>
          <w:sz w:val="18"/>
          <w:szCs w:val="18"/>
        </w:rPr>
        <w:t xml:space="preserve">│   │   │   └── dashboard/            # Governance dashboard panel</w:t>
      </w:r>
    </w:p>
    <w:p>
      <w:pPr>
        <w:shd w:fill="F1F5F9" w:val="clear"/>
        <w:spacing w:after="40"/>
        <w:ind w:left="720"/>
      </w:pPr>
      <w:r>
        <w:rPr>
          <w:rFonts w:ascii="Courier New" w:cs="Courier New" w:eastAsia="Courier New" w:hAnsi="Courier New"/>
          <w:sz w:val="18"/>
          <w:szCs w:val="18"/>
        </w:rPr>
        <w:t xml:space="preserve">│   │   └── resources/</w:t>
      </w:r>
    </w:p>
    <w:p>
      <w:pPr>
        <w:shd w:fill="F1F5F9" w:val="clear"/>
        <w:spacing w:after="40"/>
        <w:ind w:left="720"/>
      </w:pPr>
      <w:r>
        <w:rPr>
          <w:rFonts w:ascii="Courier New" w:cs="Courier New" w:eastAsia="Courier New" w:hAnsi="Courier New"/>
          <w:sz w:val="18"/>
          <w:szCs w:val="18"/>
        </w:rPr>
        <w:t xml:space="preserve">│   │       ├── META-INF/plugin.xml   # Plugin descriptor</w:t>
      </w:r>
    </w:p>
    <w:p>
      <w:pPr>
        <w:shd w:fill="F1F5F9" w:val="clear"/>
        <w:spacing w:after="40"/>
        <w:ind w:left="720"/>
      </w:pPr>
      <w:r>
        <w:rPr>
          <w:rFonts w:ascii="Courier New" w:cs="Courier New" w:eastAsia="Courier New" w:hAnsi="Courier New"/>
          <w:sz w:val="18"/>
          <w:szCs w:val="18"/>
        </w:rPr>
        <w:t xml:space="preserve">│   │       ├── agents/               # Agent YAML configs</w:t>
      </w:r>
    </w:p>
    <w:p>
      <w:pPr>
        <w:shd w:fill="F1F5F9" w:val="clear"/>
        <w:spacing w:after="40"/>
        <w:ind w:left="720"/>
      </w:pPr>
      <w:r>
        <w:rPr>
          <w:rFonts w:ascii="Courier New" w:cs="Courier New" w:eastAsia="Courier New" w:hAnsi="Courier New"/>
          <w:sz w:val="18"/>
          <w:szCs w:val="18"/>
        </w:rPr>
        <w:t xml:space="preserve">│   │       ├── prompts/              # Prompt templates</w:t>
      </w:r>
    </w:p>
    <w:p>
      <w:pPr>
        <w:shd w:fill="F1F5F9" w:val="clear"/>
        <w:spacing w:after="40"/>
        <w:ind w:left="720"/>
      </w:pPr>
      <w:r>
        <w:rPr>
          <w:rFonts w:ascii="Courier New" w:cs="Courier New" w:eastAsia="Courier New" w:hAnsi="Courier New"/>
          <w:sz w:val="18"/>
          <w:szCs w:val="18"/>
        </w:rPr>
        <w:t xml:space="preserve">│   │       ├── pii-patterns/         # PII detection patterns</w:t>
      </w:r>
    </w:p>
    <w:p>
      <w:pPr>
        <w:shd w:fill="F1F5F9" w:val="clear"/>
        <w:spacing w:after="40"/>
        <w:ind w:left="720"/>
      </w:pPr>
      <w:r>
        <w:rPr>
          <w:rFonts w:ascii="Courier New" w:cs="Courier New" w:eastAsia="Courier New" w:hAnsi="Courier New"/>
          <w:sz w:val="18"/>
          <w:szCs w:val="18"/>
        </w:rPr>
        <w:t xml:space="preserve">│   │       └── gw-patterns/          # GW conformance rules</w:t>
      </w:r>
    </w:p>
    <w:p>
      <w:pPr>
        <w:shd w:fill="F1F5F9" w:val="clear"/>
        <w:spacing w:after="40"/>
        <w:ind w:left="720"/>
      </w:pPr>
      <w:r>
        <w:rPr>
          <w:rFonts w:ascii="Courier New" w:cs="Courier New" w:eastAsia="Courier New" w:hAnsi="Courier New"/>
          <w:sz w:val="18"/>
          <w:szCs w:val="18"/>
        </w:rPr>
        <w:t xml:space="preserve">│   └── test/</w:t>
      </w:r>
    </w:p>
    <w:p>
      <w:pPr>
        <w:shd w:fill="F1F5F9" w:val="clear"/>
        <w:spacing w:after="40"/>
        <w:ind w:left="720"/>
      </w:pPr>
      <w:r>
        <w:rPr>
          <w:rFonts w:ascii="Courier New" w:cs="Courier New" w:eastAsia="Courier New" w:hAnsi="Courier New"/>
          <w:sz w:val="18"/>
          <w:szCs w:val="18"/>
        </w:rPr>
        <w:t xml:space="preserve">│       ├── kotlin/                   # Unit + integration tests</w:t>
      </w:r>
    </w:p>
    <w:p>
      <w:pPr>
        <w:shd w:fill="F1F5F9" w:val="clear"/>
        <w:spacing w:after="40"/>
        <w:ind w:left="720"/>
      </w:pPr>
      <w:r>
        <w:rPr>
          <w:rFonts w:ascii="Courier New" w:cs="Courier New" w:eastAsia="Courier New" w:hAnsi="Courier New"/>
          <w:sz w:val="18"/>
          <w:szCs w:val="18"/>
        </w:rPr>
        <w:t xml:space="preserve">│       └── golden/                   # Golden test cases per agent</w:t>
      </w:r>
    </w:p>
    <w:p>
      <w:pPr>
        <w:shd w:fill="F1F5F9" w:val="clear"/>
        <w:spacing w:after="40"/>
        <w:ind w:left="720"/>
      </w:pPr>
      <w:r>
        <w:rPr>
          <w:rFonts w:ascii="Courier New" w:cs="Courier New" w:eastAsia="Courier New" w:hAnsi="Courier New"/>
          <w:sz w:val="18"/>
          <w:szCs w:val="18"/>
        </w:rPr>
        <w:t xml:space="preserve">├── agent-configs/                    # Version-controlled agent configs</w:t>
      </w:r>
    </w:p>
    <w:p>
      <w:pPr>
        <w:shd w:fill="F1F5F9" w:val="clear"/>
        <w:spacing w:after="40"/>
        <w:ind w:left="720"/>
      </w:pPr>
      <w:r>
        <w:rPr>
          <w:rFonts w:ascii="Courier New" w:cs="Courier New" w:eastAsia="Courier New" w:hAnsi="Courier New"/>
          <w:sz w:val="18"/>
          <w:szCs w:val="18"/>
        </w:rPr>
        <w:t xml:space="preserve">└── docs/                             # Implementation docs + ADRs</w:t>
      </w:r>
    </w:p>
    <w:p>
      <w:pPr>
        <w:spacing w:after="200"/>
      </w:pPr>
    </w:p>
    <w:p>
      <w:pPr>
        <w:spacing w:after="200"/>
      </w:pPr>
    </w:p>
    <w:p>
      <w:pPr>
        <w:pBdr>
          <w:top w:val="single" w:color="3574D4" w:sz="6" w:space="1"/>
        </w:pBdr>
        <w:spacing w:before="400" w:after="200"/>
        <w:jc w:val="center"/>
      </w:pPr>
      <w:r>
        <w:rPr>
          <w:rFonts w:ascii="Arial" w:cs="Arial" w:eastAsia="Arial" w:hAnsi="Arial"/>
          <w:b/>
          <w:bCs/>
          <w:color w:val="5A6778"/>
          <w:sz w:val="20"/>
          <w:szCs w:val="20"/>
        </w:rPr>
        <w:t xml:space="preserve">END OF DOCUMENT</w:t>
      </w:r>
    </w:p>
    <w:p>
      <w:pPr>
        <w:spacing w:after="80"/>
        <w:jc w:val="center"/>
      </w:pPr>
      <w:r>
        <w:rPr>
          <w:rFonts w:ascii="Arial" w:cs="Arial" w:eastAsia="Arial" w:hAnsi="Arial"/>
          <w:i/>
          <w:iCs/>
          <w:color w:val="5A6778"/>
          <w:sz w:val="18"/>
          <w:szCs w:val="18"/>
        </w:rPr>
        <w:t xml:space="preserve">Implementation Approach — AI Gosu Coding Assistant for IntelliJ IDEA</w:t>
      </w:r>
    </w:p>
    <w:p>
      <w:pPr>
        <w:jc w:val="center"/>
      </w:pPr>
      <w:r>
        <w:rPr>
          <w:rFonts w:ascii="Arial" w:cs="Arial" w:eastAsia="Arial" w:hAnsi="Arial"/>
          <w:i/>
          <w:iCs/>
          <w:color w:val="5A6778"/>
          <w:sz w:val="18"/>
          <w:szCs w:val="18"/>
        </w:rPr>
        <w:t xml:space="preserve">Based on AI Governance Framework v1.0  |  Next Review: [Date + 30 days]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574D4" w:sz="2" w:space="1"/>
      </w:pBdr>
      <w:tabs>
        <w:tab w:val="right" w:pos="9026"/>
      </w:tabs>
    </w:pPr>
    <w:r>
      <w:rPr>
        <w:rFonts w:ascii="Arial" w:cs="Arial" w:eastAsia="Arial" w:hAnsi="Arial"/>
        <w:color w:val="5A6778"/>
        <w:sz w:val="16"/>
        <w:szCs w:val="16"/>
      </w:rPr>
      <w:t xml:space="preserve">[Client Name] — Guidewire AI Assistant Implementation</w:t>
    </w:r>
    <w:r>
      <w:rPr>
        <w:rFonts w:ascii="Arial" w:cs="Arial" w:eastAsia="Arial" w:hAnsi="Arial"/>
        <w:color w:val="5A6778"/>
        <w:sz w:val="16"/>
        <w:szCs w:val="16"/>
      </w:rPr>
      <w:t xml:space="preserve">	Page </w:t>
    </w:r>
    <w:r>
      <w:rPr>
        <w:rFonts w:ascii="Arial" w:cs="Arial" w:eastAsia="Arial" w:hAnsi="Arial"/>
        <w:color w:val="5A67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574D4" w:sz="2" w:space="1"/>
      </w:pBdr>
      <w:tabs>
        <w:tab w:val="right" w:pos="9026"/>
      </w:tabs>
    </w:pPr>
    <w:r>
      <w:rPr>
        <w:rFonts w:ascii="Arial" w:cs="Arial" w:eastAsia="Arial" w:hAnsi="Arial"/>
        <w:color w:val="5A6778"/>
        <w:sz w:val="16"/>
        <w:szCs w:val="16"/>
      </w:rPr>
      <w:t xml:space="preserve">Implementation Approach  |  AI Gosu Coding Assistant  |  IntelliJ Plugin</w:t>
    </w:r>
    <w:r>
      <w:rPr>
        <w:rFonts w:ascii="Arial" w:cs="Arial" w:eastAsia="Arial" w:hAnsi="Arial"/>
        <w:b/>
        <w:bCs/>
        <w:color w:val="C5303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744"/>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574D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B19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2026-03-08T10:59:32.994Z</dcterms:created>
  <dcterms:modified xsi:type="dcterms:W3CDTF">2026-03-08T10:59:32.996Z</dcterms:modified>
</cp:coreProperties>
</file>

<file path=docProps/custom.xml><?xml version="1.0" encoding="utf-8"?>
<Properties xmlns="http://schemas.openxmlformats.org/officeDocument/2006/custom-properties" xmlns:vt="http://schemas.openxmlformats.org/officeDocument/2006/docPropsVTypes"/>
</file>