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Strategies to Improve Cervical Cancer Vaccination Campaign</w:t>
        <w:br/>
        <w:br/>
      </w:r>
    </w:p>
    <w:p>
      <w:pPr>
        <w:pStyle w:val="Heading1"/>
      </w:pPr>
      <w:r>
        <w:t>Abstract Summary</w:t>
      </w:r>
    </w:p>
    <w:p>
      <w:r>
        <w:t>In a meeting attended by health officials and representatives, the challenges and progress of a cervical cancer vaccination campaign were discussed. The main obstacles identified were accessibility, public awareness, education, and financing. To address these challenges, the attendees proposed strategies such as establishing mobile clinics, conducting public awareness campaigns, integrating educational programs in schools, and exploring financing models like public-private partnerships or government grants. Specific action plans were set up, and a follow-up meeting was scheduled to review progress and financial prospects.</w:t>
      </w:r>
    </w:p>
    <w:p>
      <w:pPr>
        <w:pStyle w:val="Heading1"/>
      </w:pPr>
      <w:r>
        <w:t>Key Points</w:t>
      </w:r>
    </w:p>
    <w:p>
      <w:r>
        <w:t>Main points discussed:</w:t>
        <w:br/>
        <w:br/>
        <w:t>1. Accessibility is a primary concern in reaching vaccination goals, particularly in rural areas.</w:t>
        <w:br/>
        <w:t>2. Mobile clinics could be established to bridge the gap and reach underserved populations.</w:t>
        <w:br/>
        <w:t>3. Public awareness needs attention, and comprehensive educational programs are necessary to dispel myths and boost acceptance.</w:t>
        <w:br/>
        <w:t>4. Integrating vaccination awareness and sex education within school curriculums could significantly impact vaccine acceptance among young girls.</w:t>
        <w:br/>
        <w:t>5. Securing sustainable financing is vital for the program's longevity and expansion.</w:t>
        <w:br/>
        <w:t>6. Deployment of mobile clinics and partnerships with local health workers can ensure vaccines reach remote areas.</w:t>
        <w:br/>
        <w:t>7. Extensive public awareness campaigns through various media and workshops can disseminate accurate information about the vaccine.</w:t>
        <w:br/>
        <w:t>8. Integration of educational programs within schools is crucial for enhancing acceptance and driving higher vaccination rates.</w:t>
        <w:br/>
        <w:t>9. Exploring financing models like public-private partnerships or government grants will be imperative for sustainable funding and a consistent supply of vaccines.</w:t>
        <w:br/>
        <w:t>10. Specific action plans will be set up, and progress and financial prospects will be reviewed in a month.</w:t>
      </w:r>
    </w:p>
    <w:p>
      <w:pPr>
        <w:pStyle w:val="Heading1"/>
      </w:pPr>
      <w:r>
        <w:t>Action Items</w:t>
      </w:r>
    </w:p>
    <w:p>
      <w:r>
        <w:t>Action items:</w:t>
        <w:br/>
        <w:br/>
        <w:t>1. Dr. Kapoor to establish mobile clinics to improve accessibility in rural areas.</w:t>
        <w:br/>
        <w:t>2. Ms. Singh to develop comprehensive educational programs to increase public awareness and dispel myths about the vaccine.</w:t>
        <w:br/>
        <w:t>3. Ms. Rao to integrate vaccination awareness and sex education within school curriculums.</w:t>
        <w:br/>
        <w:t>4. Mr. Patel to explore financing models, such as public-private partnerships or government grants, for sustainable funding.</w:t>
        <w:br/>
        <w:t>5. All attendees to set up specific action plans based on the discussed strategies.</w:t>
        <w:br/>
        <w:t>6. All attendees to reconvene in a month to review progress and financial prospects.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