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755AE" w14:textId="1C78EFDE" w:rsidR="00F8073E" w:rsidRDefault="00770322">
      <w:r>
        <w:t>Figure 2 is a histogram of observed mass changes due to PTMs observed across bacterial peptides. The data was gathered by finding the difference between the expected mass of a typical bacterial protein and its actual observed mass. The peaks in the histogram indicate the most common PTMs found across the data set</w:t>
      </w:r>
      <w:r w:rsidR="003C4534">
        <w:t xml:space="preserve"> and are annotated on the graph.</w:t>
      </w:r>
    </w:p>
    <w:sectPr w:rsidR="00F8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22"/>
    <w:rsid w:val="003C4534"/>
    <w:rsid w:val="00675D80"/>
    <w:rsid w:val="00770322"/>
    <w:rsid w:val="00F8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A1B2"/>
  <w15:chartTrackingRefBased/>
  <w15:docId w15:val="{8BE58BCF-1FF6-4116-8875-2A3CE414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parker</dc:creator>
  <cp:keywords/>
  <dc:description/>
  <cp:lastModifiedBy>bo parker</cp:lastModifiedBy>
  <cp:revision>1</cp:revision>
  <dcterms:created xsi:type="dcterms:W3CDTF">2021-03-11T22:20:00Z</dcterms:created>
  <dcterms:modified xsi:type="dcterms:W3CDTF">2021-03-11T22:32:00Z</dcterms:modified>
</cp:coreProperties>
</file>