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6-3 资源管理类的实现及使用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6-3 资源管理类的实现及使用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2022/11/25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jc w:val="center"/>
              <w:textAlignment w:val="auto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6-3 资源管理类的实现及使用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2022/11/25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1.理解资源管理类中资源结点的设计，理解查找资源、删除资源的实现方法。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hint="eastAsia"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2.会在主函数中使用资源管理类来管理众多资源，会调用相应方法查找资源，之后创建精灵来使用。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6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360" w:firstLine="0" w:firstLineChars="0"/>
              <w:textAlignment w:val="auto"/>
              <w:rPr>
                <w:rFonts w:ascii="宋体" w:hAnsi="宋体" w:eastAsia="宋体"/>
                <w:sz w:val="24"/>
              </w:rPr>
            </w:pPr>
            <w:bookmarkStart w:id="0" w:name="_Hlk81394433"/>
          </w:p>
          <w:bookmarkEnd w:id="0"/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hint="eastAsia"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1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、在上次代码的基础上，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使用资源管理类来管理Monster、Walker的纹理，在main中根据资源管理类中的资源创建Monster和Walker精灵。对比，体会资源管理类的好处。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分析：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资源管理类对象来管理资源，那么创建对象之前的加载位图、准备设备环境等工作可以省略，交给资源管理类来创建资源即可。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需要创建对象时，根据资源名字查找到相应资源使用即可。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在程序的最后，清理资源工作交给资源管理类的析构即可。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240" w:after="24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2、在题1基础上，修改代码，将多个Monster、Walker动态创建。例如窗口中一开始没有任何精灵，按下M键则多创建一个精灵对象Monster（最多1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0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个），按下W键则多创建一个动画精灵对象Walker（最多1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0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个）。各个精灵位置不同，因此可以看到多个精灵正常更新、渲染的效果。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分析：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按下键时才要创建精灵，因此在按键时才通过资源管理类查找并使用资源，从而创建精灵。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多个精灵可使用数组保存；两种精灵的产生按键不同，可使用两个不同数组（也可使用一个数组吗？）；位置不同，可根据数组下标计算合适新位置。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color w:val="1F497D"/>
                <w:sz w:val="24"/>
              </w:rPr>
            </w:pPr>
            <w:r>
              <w:rPr>
                <w:rFonts w:hint="eastAsia" w:ascii="宋体" w:hAnsi="宋体" w:eastAsia="宋体"/>
                <w:b/>
                <w:color w:val="1F497D"/>
                <w:sz w:val="24"/>
              </w:rPr>
              <w:t>退出程序前，对曾经创建了的精灵全部释放。</w:t>
            </w:r>
          </w:p>
          <w:p>
            <w:pPr>
              <w:pStyle w:val="2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sz w:val="28"/>
                <w:szCs w:val="28"/>
              </w:rPr>
            </w:pPr>
            <w:bookmarkStart w:id="1" w:name="_Toc5165"/>
            <w:bookmarkStart w:id="2" w:name="_Toc464316783"/>
            <w:bookmarkStart w:id="3" w:name="_Toc464315801"/>
            <w:r>
              <w:rPr>
                <w:rFonts w:hint="eastAsia"/>
                <w:sz w:val="28"/>
                <w:szCs w:val="28"/>
              </w:rPr>
              <w:t>思考题</w:t>
            </w:r>
            <w:bookmarkEnd w:id="1"/>
            <w:bookmarkEnd w:id="2"/>
            <w:bookmarkEnd w:id="3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精灵数量越来越多，在main中每次都需要调用它们依次更新、渲染，结束时还要一个一个释放，这是很不方便的，也容易漏操作。参考资源管理类的设计，想一想如何设计一个精灵管理类，来完成这些工作。</w:t>
            </w:r>
          </w:p>
          <w:p>
            <w:pPr>
              <w:pStyle w:val="17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textAlignment w:val="auto"/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第一题关键代码：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环境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&amp;clientRT);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资源管理类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CResourceManager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资源变量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PResDesc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resDes;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resDes = pRes-&gt;GetResource(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RES_BMP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)resDes-&gt;dwHandle2,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)resDes-&gt;dwHandle1, 10, 10, bm.bmWidth, bm.bmHeight);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walker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resDes = pRes-&gt;GetResource(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RES_BMP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)resDes-&gt;dwHandle2,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pWalker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CAnimationSprite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)resDes-&gt;dwHandle1, 4, 5, 200, 100, bm.bmWidth / 4, bm.bmHeight / 4, 0, 0, bm.bmWidth, bm.bmHeight);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clientRT.right - clientRT.left, clientRT.bottom - clientRT.top);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Get systemTime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t0 = GetTickCount64(),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bMessage;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PM_NOREMOVE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(Msg.message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WM_QUIT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bMessage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(bMessage)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设置允许世界转换的高级图形模式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写进双缓冲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&amp;clientRT,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t1 = GetTickCount64();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pWalker-&gt;Update((t1 - t0) / 1000.0f);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t0 =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clientRT.right, clientRT.bottom,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pMonster;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(pWalker)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pWalker;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(pRes)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pRes;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ReleaseDC(hwnd, hdc);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第二题关键代码：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环境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clientRT;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&amp;clientRT);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资源管理类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CResourceManager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(hwnd);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双缓冲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clientRT.right - clientRT.left, clientRT.bottom - clientRT.top);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Get systemTime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t0 = GetTickCount64(), t1;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循环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bMessage;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PM_NOREMOVE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(Msg.message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WM_QUIT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bMessage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PeekMessage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(&amp;Msg,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PM_REMOVE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(bMessage)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TranslateMessage(&amp;Msg);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DispatchMessage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(&amp;Msg);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设置允许世界转换的高级图形模式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写进双缓冲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&amp;clientRT,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monsterCount; i++)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pMonster[i]-&gt;Render(hdcMem);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t1 = GetTickCount64();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walkerCount; i++)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pWalker[i]-&gt;Update((t1 - t0) / 1000.0f);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pWalker[i]-&gt;Render(hdcMem);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t0 = t1;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clientRT.right, clientRT.bottom,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monsterCount; i++)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(pMonster[i])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pMonster[i];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walkerCount; i++)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(pWalker[i])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pWalker[i];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(pRes)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delete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pRes;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ReleaseDC(hwnd, hdc);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Msg.wParam;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(walkerCount &gt; 9)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resDes = pRes-&gt;GetResource(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RES_BMP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)resDes-&gt;dwHandle2,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pWalker[walkerCount]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CAnimationSprite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)resDes-&gt;dwHandle1, 4, 5, 120 * walkerCount, 200, bm.bmWidth / 4, bm.bmHeight / 4, 0, 0, bm.bmWidth, bm.bmHeight);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pWalker[walkerCount]-&gt;SetTransparent(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pWalker[walkerCount]-&gt;Play();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walkerCount++;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'M'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'm'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(monsterCount &gt; 9)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resDes = pRes-&gt;GetResource(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RES_BMP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GetObject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)resDes-&gt;dwHandle2,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), &amp;bm);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pMonster[monsterCount]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)resDes-&gt;dwHandle1, 120 * monsterCount, 10, bm.bmWidth, bm.bmHeight);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pMonster[monsterCount]-&gt;SetTransparent(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monsterCount++;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第一题效果视频由01.mp4所示。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第二题效果视频由01.mp4所示。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DFKai-SB" w:hAnsi="DFKai-SB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资源管理类能够方便开发者从一个类里简单地获取纹理，不需要每次从头写代码。</w:t>
            </w:r>
            <w:bookmarkStart w:id="4" w:name="_GoBack"/>
            <w:bookmarkEnd w:id="4"/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13F31"/>
    <w:rsid w:val="00023E32"/>
    <w:rsid w:val="000351B7"/>
    <w:rsid w:val="00041DB4"/>
    <w:rsid w:val="00057E47"/>
    <w:rsid w:val="00061F21"/>
    <w:rsid w:val="000637A4"/>
    <w:rsid w:val="000A26AB"/>
    <w:rsid w:val="000D6AFC"/>
    <w:rsid w:val="00125931"/>
    <w:rsid w:val="001608CD"/>
    <w:rsid w:val="001C1D12"/>
    <w:rsid w:val="001D1D11"/>
    <w:rsid w:val="001D5E0F"/>
    <w:rsid w:val="00230AFF"/>
    <w:rsid w:val="002323A8"/>
    <w:rsid w:val="00265AA8"/>
    <w:rsid w:val="002C384A"/>
    <w:rsid w:val="002D1F39"/>
    <w:rsid w:val="002F5399"/>
    <w:rsid w:val="002F6E68"/>
    <w:rsid w:val="00387D42"/>
    <w:rsid w:val="003D7E66"/>
    <w:rsid w:val="004545E2"/>
    <w:rsid w:val="004D1DA6"/>
    <w:rsid w:val="004E186B"/>
    <w:rsid w:val="0057360D"/>
    <w:rsid w:val="005865D2"/>
    <w:rsid w:val="00595668"/>
    <w:rsid w:val="00653F9D"/>
    <w:rsid w:val="00697E1A"/>
    <w:rsid w:val="006A35BA"/>
    <w:rsid w:val="006A65A7"/>
    <w:rsid w:val="006B581B"/>
    <w:rsid w:val="006C4D44"/>
    <w:rsid w:val="00741C50"/>
    <w:rsid w:val="00772356"/>
    <w:rsid w:val="00781BCA"/>
    <w:rsid w:val="007B0749"/>
    <w:rsid w:val="007D05AD"/>
    <w:rsid w:val="0083469E"/>
    <w:rsid w:val="00893EF5"/>
    <w:rsid w:val="00894C20"/>
    <w:rsid w:val="008951D5"/>
    <w:rsid w:val="008C7382"/>
    <w:rsid w:val="00930234"/>
    <w:rsid w:val="00934C14"/>
    <w:rsid w:val="009A466E"/>
    <w:rsid w:val="009B7114"/>
    <w:rsid w:val="009C319B"/>
    <w:rsid w:val="009F1909"/>
    <w:rsid w:val="009F36E7"/>
    <w:rsid w:val="00A015E6"/>
    <w:rsid w:val="00A50ED8"/>
    <w:rsid w:val="00AB2CA6"/>
    <w:rsid w:val="00AD17F6"/>
    <w:rsid w:val="00AE6CAB"/>
    <w:rsid w:val="00B26BED"/>
    <w:rsid w:val="00B7320A"/>
    <w:rsid w:val="00BC2080"/>
    <w:rsid w:val="00BC6EAB"/>
    <w:rsid w:val="00BF618F"/>
    <w:rsid w:val="00C52D7A"/>
    <w:rsid w:val="00C74516"/>
    <w:rsid w:val="00C76227"/>
    <w:rsid w:val="00C938CD"/>
    <w:rsid w:val="00CB0851"/>
    <w:rsid w:val="00CB63D4"/>
    <w:rsid w:val="00CF50C8"/>
    <w:rsid w:val="00D550D5"/>
    <w:rsid w:val="00D86D3F"/>
    <w:rsid w:val="00E138E5"/>
    <w:rsid w:val="00EF0EEF"/>
    <w:rsid w:val="00EF3BF6"/>
    <w:rsid w:val="00F27ABD"/>
    <w:rsid w:val="00F82513"/>
    <w:rsid w:val="00FF3024"/>
    <w:rsid w:val="05574B9D"/>
    <w:rsid w:val="07A76A0D"/>
    <w:rsid w:val="0AC73FC8"/>
    <w:rsid w:val="39EF0C79"/>
    <w:rsid w:val="499528EA"/>
    <w:rsid w:val="54126926"/>
    <w:rsid w:val="546049AA"/>
    <w:rsid w:val="6C0F077D"/>
    <w:rsid w:val="7216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1560</Words>
  <Characters>4909</Characters>
  <Lines>8</Lines>
  <Paragraphs>2</Paragraphs>
  <TotalTime>1</TotalTime>
  <ScaleCrop>false</ScaleCrop>
  <LinksUpToDate>false</LinksUpToDate>
  <CharactersWithSpaces>6829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2022-11-25T11:36:20Z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A6CCE1E98B4A427F9BF81B9B8278F4FA</vt:lpwstr>
  </property>
</Properties>
</file>