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A4DA90" w14:textId="77777777" w:rsidR="00240582" w:rsidRPr="00240582" w:rsidRDefault="00240582" w:rsidP="0024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82">
        <w:rPr>
          <w:rFonts w:ascii="Times New Roman" w:eastAsia="Times New Roman" w:hAnsi="Symbol" w:cs="Times New Roman"/>
          <w:sz w:val="24"/>
          <w:szCs w:val="24"/>
        </w:rPr>
        <w:t></w:t>
      </w:r>
      <w:r w:rsidRPr="0024058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40582">
        <w:rPr>
          <w:rFonts w:ascii="Times New Roman" w:eastAsia="Times New Roman" w:hAnsi="Times New Roman" w:cs="Times New Roman"/>
          <w:b/>
          <w:bCs/>
          <w:sz w:val="24"/>
          <w:szCs w:val="24"/>
        </w:rPr>
        <w:t>Overview</w:t>
      </w:r>
      <w:r w:rsidRPr="00240582">
        <w:rPr>
          <w:rFonts w:ascii="Times New Roman" w:eastAsia="Times New Roman" w:hAnsi="Times New Roman" w:cs="Times New Roman"/>
          <w:sz w:val="24"/>
          <w:szCs w:val="24"/>
        </w:rPr>
        <w:t xml:space="preserve"> — what the demo shows and why (learning goal: protocol internals, not a production feature) </w:t>
      </w:r>
    </w:p>
    <w:p w14:paraId="3F619F8D" w14:textId="77777777" w:rsidR="00240582" w:rsidRPr="00240582" w:rsidRDefault="00240582" w:rsidP="0024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82">
        <w:rPr>
          <w:rFonts w:ascii="Times New Roman" w:eastAsia="Times New Roman" w:hAnsi="Symbol" w:cs="Times New Roman"/>
          <w:sz w:val="24"/>
          <w:szCs w:val="24"/>
        </w:rPr>
        <w:t></w:t>
      </w:r>
      <w:r w:rsidRPr="0024058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40582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diagram</w:t>
      </w:r>
      <w:r w:rsidRPr="00240582">
        <w:rPr>
          <w:rFonts w:ascii="Times New Roman" w:eastAsia="Times New Roman" w:hAnsi="Times New Roman" w:cs="Times New Roman"/>
          <w:sz w:val="24"/>
          <w:szCs w:val="24"/>
        </w:rPr>
        <w:t xml:space="preserve"> — LLM ↔ Client ↔ MCP Server ↔ Tool, with transport labeled (stdio) </w:t>
      </w:r>
    </w:p>
    <w:p w14:paraId="1F32CAE0" w14:textId="77777777" w:rsidR="00240582" w:rsidRPr="00240582" w:rsidRDefault="00240582" w:rsidP="0024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82">
        <w:rPr>
          <w:rFonts w:ascii="Times New Roman" w:eastAsia="Times New Roman" w:hAnsi="Symbol" w:cs="Times New Roman"/>
          <w:sz w:val="24"/>
          <w:szCs w:val="24"/>
        </w:rPr>
        <w:t></w:t>
      </w:r>
      <w:r w:rsidRPr="0024058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40582">
        <w:rPr>
          <w:rFonts w:ascii="Times New Roman" w:eastAsia="Times New Roman" w:hAnsi="Times New Roman" w:cs="Times New Roman"/>
          <w:b/>
          <w:bCs/>
          <w:sz w:val="24"/>
          <w:szCs w:val="24"/>
        </w:rPr>
        <w:t>Tool spec</w:t>
      </w:r>
      <w:r w:rsidRPr="00240582">
        <w:rPr>
          <w:rFonts w:ascii="Times New Roman" w:eastAsia="Times New Roman" w:hAnsi="Times New Roman" w:cs="Times New Roman"/>
          <w:sz w:val="24"/>
          <w:szCs w:val="24"/>
        </w:rPr>
        <w:t xml:space="preserve"> — name, schema, example input/output </w:t>
      </w:r>
    </w:p>
    <w:p w14:paraId="7A9DC75E" w14:textId="77777777" w:rsidR="00240582" w:rsidRPr="00240582" w:rsidRDefault="00240582" w:rsidP="0024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82">
        <w:rPr>
          <w:rFonts w:ascii="Times New Roman" w:eastAsia="Times New Roman" w:hAnsi="Symbol" w:cs="Times New Roman"/>
          <w:sz w:val="24"/>
          <w:szCs w:val="24"/>
        </w:rPr>
        <w:t></w:t>
      </w:r>
      <w:r w:rsidRPr="0024058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40582">
        <w:rPr>
          <w:rFonts w:ascii="Times New Roman" w:eastAsia="Times New Roman" w:hAnsi="Times New Roman" w:cs="Times New Roman"/>
          <w:b/>
          <w:bCs/>
          <w:sz w:val="24"/>
          <w:szCs w:val="24"/>
        </w:rPr>
        <w:t>Setup &amp; run instructions</w:t>
      </w:r>
      <w:r w:rsidRPr="00240582">
        <w:rPr>
          <w:rFonts w:ascii="Times New Roman" w:eastAsia="Times New Roman" w:hAnsi="Times New Roman" w:cs="Times New Roman"/>
          <w:sz w:val="24"/>
          <w:szCs w:val="24"/>
        </w:rPr>
        <w:t xml:space="preserve"> — exact commands, from a clean clone </w:t>
      </w:r>
    </w:p>
    <w:p w14:paraId="11F652BE" w14:textId="77777777" w:rsidR="00240582" w:rsidRPr="00240582" w:rsidRDefault="00240582" w:rsidP="0024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82">
        <w:rPr>
          <w:rFonts w:ascii="Times New Roman" w:eastAsia="Times New Roman" w:hAnsi="Symbol" w:cs="Times New Roman"/>
          <w:sz w:val="24"/>
          <w:szCs w:val="24"/>
        </w:rPr>
        <w:t></w:t>
      </w:r>
      <w:r w:rsidRPr="0024058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40582">
        <w:rPr>
          <w:rFonts w:ascii="Times New Roman" w:eastAsia="Times New Roman" w:hAnsi="Times New Roman" w:cs="Times New Roman"/>
          <w:b/>
          <w:bCs/>
          <w:sz w:val="24"/>
          <w:szCs w:val="24"/>
        </w:rPr>
        <w:t>Sample request/response trace</w:t>
      </w:r>
      <w:r w:rsidRPr="00240582">
        <w:rPr>
          <w:rFonts w:ascii="Times New Roman" w:eastAsia="Times New Roman" w:hAnsi="Times New Roman" w:cs="Times New Roman"/>
          <w:sz w:val="24"/>
          <w:szCs w:val="24"/>
        </w:rPr>
        <w:t xml:space="preserve"> — paste 1-2 real JSON round-trips from your logs (list_tools, call_tool) </w:t>
      </w:r>
    </w:p>
    <w:p w14:paraId="31D10496" w14:textId="77777777" w:rsidR="00240582" w:rsidRPr="00240582" w:rsidRDefault="00240582" w:rsidP="0024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82">
        <w:rPr>
          <w:rFonts w:ascii="Times New Roman" w:eastAsia="Times New Roman" w:hAnsi="Symbol" w:cs="Times New Roman"/>
          <w:sz w:val="24"/>
          <w:szCs w:val="24"/>
        </w:rPr>
        <w:t></w:t>
      </w:r>
      <w:r w:rsidRPr="0024058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40582">
        <w:rPr>
          <w:rFonts w:ascii="Times New Roman" w:eastAsia="Times New Roman" w:hAnsi="Times New Roman" w:cs="Times New Roman"/>
          <w:b/>
          <w:bCs/>
          <w:sz w:val="24"/>
          <w:szCs w:val="24"/>
        </w:rPr>
        <w:t>Design decisions</w:t>
      </w:r>
      <w:r w:rsidRPr="00240582">
        <w:rPr>
          <w:rFonts w:ascii="Times New Roman" w:eastAsia="Times New Roman" w:hAnsi="Times New Roman" w:cs="Times New Roman"/>
          <w:sz w:val="24"/>
          <w:szCs w:val="24"/>
        </w:rPr>
        <w:t xml:space="preserve"> — stdio vs SSE, why this tool, error-handling approach </w:t>
      </w:r>
    </w:p>
    <w:p w14:paraId="0658158E" w14:textId="3AA9C5DC" w:rsidR="00F31910" w:rsidRDefault="00240582" w:rsidP="00240582">
      <w:r w:rsidRPr="00240582">
        <w:rPr>
          <w:rFonts w:ascii="Times New Roman" w:eastAsia="Times New Roman" w:hAnsi="Symbol" w:cs="Times New Roman"/>
          <w:sz w:val="24"/>
          <w:szCs w:val="24"/>
        </w:rPr>
        <w:t></w:t>
      </w:r>
      <w:r w:rsidRPr="0024058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40582">
        <w:rPr>
          <w:rFonts w:ascii="Times New Roman" w:eastAsia="Times New Roman" w:hAnsi="Times New Roman" w:cs="Times New Roman"/>
          <w:b/>
          <w:bCs/>
          <w:sz w:val="24"/>
          <w:szCs w:val="24"/>
        </w:rPr>
        <w:t>Key learnings</w:t>
      </w:r>
      <w:r w:rsidRPr="00240582">
        <w:rPr>
          <w:rFonts w:ascii="Times New Roman" w:eastAsia="Times New Roman" w:hAnsi="Times New Roman" w:cs="Times New Roman"/>
          <w:sz w:val="24"/>
          <w:szCs w:val="24"/>
        </w:rPr>
        <w:t xml:space="preserve"> — how this differs from the production MCP prototype you've worked with, and what surprised you about the protocol</w:t>
      </w:r>
      <w:bookmarkStart w:id="0" w:name="_GoBack"/>
      <w:bookmarkEnd w:id="0"/>
    </w:p>
    <w:sectPr w:rsidR="00F31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BD"/>
    <w:rsid w:val="00240582"/>
    <w:rsid w:val="003E2DBD"/>
    <w:rsid w:val="0076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3FDFD2-630B-493B-AAAE-3DDCDC8DD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405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Nangare Pavan Sambhaji</dc:creator>
  <cp:keywords/>
  <dc:description/>
  <cp:lastModifiedBy>Nangare Pavan Sambhaji</cp:lastModifiedBy>
  <cp:revision>2</cp:revision>
  <dcterms:created xsi:type="dcterms:W3CDTF">2026-09-09T11:01:00Z</dcterms:created>
  <dcterms:modified xsi:type="dcterms:W3CDTF">2026-09-09T11:01:00Z</dcterms:modified>
</cp:coreProperties>
</file>